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1A2B4A"/>
          <w:sz w:val="56"/>
          <w:szCs w:val="56"/>
        </w:rPr>
        <w:t xml:space="preserve">SCRUTINISE</w:t>
      </w:r>
    </w:p>
    <w:p>
      <w:pPr>
        <w:spacing w:after="60" w:before="0"/>
      </w:pPr>
      <w:r>
        <w:rPr>
          <w:rFonts w:ascii="Arial" w:cs="Arial" w:eastAsia="Arial" w:hAnsi="Arial"/>
          <w:i/>
          <w:iCs/>
          <w:color w:val="4A6FA5"/>
          <w:sz w:val="30"/>
          <w:szCs w:val="30"/>
        </w:rPr>
        <w:t xml:space="preserve">CC Spec Brief — Session 2 Features</w:t>
      </w:r>
    </w:p>
    <w:p>
      <w:pPr>
        <w:pBdr>
          <w:bottom w:val="single" w:color="CCCCCC" w:sz="4" w:space="6"/>
        </w:pBdr>
        <w:spacing w:after="300" w:before="0"/>
      </w:pPr>
      <w:r>
        <w:rPr>
          <w:rFonts w:ascii="Arial" w:cs="Arial" w:eastAsia="Arial" w:hAnsi="Arial"/>
          <w:color w:val="888888"/>
          <w:sz w:val="18"/>
          <w:szCs w:val="18"/>
        </w:rPr>
        <w:t xml:space="preserve">Prepared for Claude Code. Covers: Lex chat interface, Open Call/Hybrid mode, Political Risk/Response fields, Contribution entity redesign, Group and Governance Group system. Governance Groups are defined by two features only: stage gate on going public, and shared KPI dashboard.</w:t>
      </w:r>
    </w:p>
    <w:p>
      <w:pPr>
        <w:pBdr>
          <w:bottom w:val="single" w:color="C0392B" w:sz="8" w:space="4"/>
        </w:pBdr>
        <w:spacing w:after="160" w:before="360"/>
      </w:pPr>
      <w:r>
        <w:rPr>
          <w:rFonts w:ascii="Arial" w:cs="Arial" w:eastAsia="Arial" w:hAnsi="Arial"/>
          <w:b/>
          <w:bCs/>
          <w:color w:val="1A2B4A"/>
          <w:sz w:val="34"/>
          <w:szCs w:val="34"/>
        </w:rPr>
        <w:t xml:space="preserve">Section 1 — Lex Chat Interface &amp; Swipe Workflow</w:t>
      </w:r>
    </w:p>
    <w:p>
      <w:pPr>
        <w:spacing w:after="60" w:before="60"/>
      </w:pPr>
      <w:r>
        <w:rPr>
          <w:rFonts w:ascii="Arial" w:cs="Arial" w:eastAsia="Arial" w:hAnsi="Arial"/>
          <w:i w:val="false"/>
          <w:iCs w:val="false"/>
          <w:color w:val="333333"/>
          <w:sz w:val="20"/>
          <w:szCs w:val="20"/>
        </w:rPr>
        <w:t xml:space="preserve">This is a V1 build item. The Lex interaction pattern must be built now because it is the primary user experience for idea development. Getting this smooth and intuitive is the single most important quality signal for first-time users.</w:t>
      </w:r>
    </w:p>
    <w:p>
      <w:pPr>
        <w:spacing w:after="100" w:before="280"/>
      </w:pPr>
      <w:r>
        <w:rPr>
          <w:rFonts w:ascii="Arial" w:cs="Arial" w:eastAsia="Arial" w:hAnsi="Arial"/>
          <w:b/>
          <w:bCs/>
          <w:color w:val="4A6FA5"/>
          <w:sz w:val="24"/>
          <w:szCs w:val="24"/>
        </w:rPr>
        <w:t xml:space="preserve">1.1  Layout — Split Screen (Desktop) / Stacked (Mobile)</w:t>
      </w:r>
    </w:p>
    <w:p>
      <w:pPr>
        <w:shd w:fill="4A6FA5" w:val="clear"/>
        <w:spacing w:after="120" w:before="240"/>
      </w:pPr>
      <w:r>
        <w:rPr>
          <w:rFonts w:ascii="Arial" w:cs="Arial" w:eastAsia="Arial" w:hAnsi="Arial"/>
          <w:b/>
          <w:bCs/>
          <w:color w:val="FFFFFF"/>
          <w:sz w:val="19"/>
          <w:szCs w:val="19"/>
        </w:rPr>
        <w:t xml:space="preserve">  DESKTOP LAYOUT  </w:t>
      </w:r>
    </w:p>
    <w:p>
      <w:pPr>
        <w:pStyle w:val="ListParagraph"/>
        <w:numPr>
          <w:ilvl w:val="0"/>
          <w:numId w:val="2"/>
        </w:numPr>
        <w:spacing w:after="40" w:before="40"/>
      </w:pPr>
      <w:r>
        <w:rPr>
          <w:rFonts w:ascii="Arial" w:cs="Arial" w:eastAsia="Arial" w:hAnsi="Arial"/>
          <w:color w:val="333333"/>
          <w:sz w:val="20"/>
          <w:szCs w:val="20"/>
        </w:rPr>
        <w:t xml:space="preserve">Two-column layout. Left column: the live idea fields (the structured proposal being built). Right column: the Lex chat thread.</w:t>
      </w:r>
    </w:p>
    <w:p>
      <w:pPr>
        <w:pStyle w:val="ListParagraph"/>
        <w:numPr>
          <w:ilvl w:val="0"/>
          <w:numId w:val="2"/>
        </w:numPr>
        <w:spacing w:after="40" w:before="40"/>
      </w:pPr>
      <w:r>
        <w:rPr>
          <w:rFonts w:ascii="Arial" w:cs="Arial" w:eastAsia="Arial" w:hAnsi="Arial"/>
          <w:color w:val="333333"/>
          <w:sz w:val="20"/>
          <w:szCs w:val="20"/>
        </w:rPr>
        <w:t xml:space="preserve">Both columns scroll independently. The active field being discussed is highlighted in the left column with a coloured left border.</w:t>
      </w:r>
    </w:p>
    <w:p>
      <w:pPr>
        <w:pStyle w:val="ListParagraph"/>
        <w:numPr>
          <w:ilvl w:val="0"/>
          <w:numId w:val="2"/>
        </w:numPr>
        <w:spacing w:after="40" w:before="40"/>
      </w:pPr>
      <w:r>
        <w:rPr>
          <w:rFonts w:ascii="Arial" w:cs="Arial" w:eastAsia="Arial" w:hAnsi="Arial"/>
          <w:color w:val="333333"/>
          <w:sz w:val="20"/>
          <w:szCs w:val="20"/>
        </w:rPr>
        <w:t xml:space="preserve">When Lex proposes a field edit, the proposed text appears as an overlay or inline diff on the left column — old text struck through, new text in a distinct colour — while the chat thread on the right shows Lex's explanation.</w:t>
      </w:r>
    </w:p>
    <w:p>
      <w:pPr>
        <w:pStyle w:val="ListParagraph"/>
        <w:numPr>
          <w:ilvl w:val="0"/>
          <w:numId w:val="2"/>
        </w:numPr>
        <w:spacing w:after="40" w:before="40"/>
      </w:pPr>
      <w:r>
        <w:rPr>
          <w:rFonts w:ascii="Arial" w:cs="Arial" w:eastAsia="Arial" w:hAnsi="Arial"/>
          <w:color w:val="333333"/>
          <w:sz w:val="20"/>
          <w:szCs w:val="20"/>
        </w:rPr>
        <w:t xml:space="preserve">Three action buttons float below the proposed edit in the left column: Approve (right, green), Adjust (centre, amber), Edit (left, grey).</w:t>
      </w:r>
    </w:p>
    <w:p>
      <w:pPr>
        <w:shd w:fill="4A6FA5" w:val="clear"/>
        <w:spacing w:after="120" w:before="240"/>
      </w:pPr>
      <w:r>
        <w:rPr>
          <w:rFonts w:ascii="Arial" w:cs="Arial" w:eastAsia="Arial" w:hAnsi="Arial"/>
          <w:b/>
          <w:bCs/>
          <w:color w:val="FFFFFF"/>
          <w:sz w:val="19"/>
          <w:szCs w:val="19"/>
        </w:rPr>
        <w:t xml:space="preserve">  MOBILE LAYOUT  </w:t>
      </w:r>
    </w:p>
    <w:p>
      <w:pPr>
        <w:pStyle w:val="ListParagraph"/>
        <w:numPr>
          <w:ilvl w:val="0"/>
          <w:numId w:val="2"/>
        </w:numPr>
        <w:spacing w:after="40" w:before="40"/>
      </w:pPr>
      <w:r>
        <w:rPr>
          <w:rFonts w:ascii="Arial" w:cs="Arial" w:eastAsia="Arial" w:hAnsi="Arial"/>
          <w:color w:val="333333"/>
          <w:sz w:val="20"/>
          <w:szCs w:val="20"/>
        </w:rPr>
        <w:t xml:space="preserve">Stacked vertically. Top card: the most recently active or proposed field, showing current text and — when a proposal is pending — the proposed edit as a diff.</w:t>
      </w:r>
    </w:p>
    <w:p>
      <w:pPr>
        <w:pStyle w:val="ListParagraph"/>
        <w:numPr>
          <w:ilvl w:val="0"/>
          <w:numId w:val="2"/>
        </w:numPr>
        <w:spacing w:after="40" w:before="40"/>
      </w:pPr>
      <w:r>
        <w:rPr>
          <w:rFonts w:ascii="Arial" w:cs="Arial" w:eastAsia="Arial" w:hAnsi="Arial"/>
          <w:color w:val="333333"/>
          <w:sz w:val="20"/>
          <w:szCs w:val="20"/>
        </w:rPr>
        <w:t xml:space="preserve">Bottom card: the Lex chat thread. Scrollable independently.</w:t>
      </w:r>
    </w:p>
    <w:p>
      <w:pPr>
        <w:pStyle w:val="ListParagraph"/>
        <w:numPr>
          <w:ilvl w:val="0"/>
          <w:numId w:val="2"/>
        </w:numPr>
        <w:spacing w:after="40" w:before="40"/>
      </w:pPr>
      <w:r>
        <w:rPr>
          <w:rFonts w:ascii="Arial" w:cs="Arial" w:eastAsia="Arial" w:hAnsi="Arial"/>
          <w:color w:val="333333"/>
          <w:sz w:val="20"/>
          <w:szCs w:val="20"/>
        </w:rPr>
        <w:t xml:space="preserve">Swipe gestures on the top card (field card) only — not on the chat:</w:t>
      </w:r>
    </w:p>
    <w:p>
      <w:pPr>
        <w:pStyle w:val="ListParagraph"/>
        <w:numPr>
          <w:ilvl w:val="1"/>
          <w:numId w:val="3"/>
        </w:numPr>
        <w:spacing w:after="20" w:before="20"/>
      </w:pPr>
      <w:r>
        <w:rPr>
          <w:rFonts w:ascii="Arial" w:cs="Arial" w:eastAsia="Arial" w:hAnsi="Arial"/>
          <w:i w:val="false"/>
          <w:iCs w:val="false"/>
          <w:color w:val="555555"/>
          <w:sz w:val="19"/>
          <w:szCs w:val="19"/>
        </w:rPr>
        <w:t xml:space="preserve">Swipe RIGHT → Approve the proposed edit. Field updates, Lex acknowledged, conversation continues.</w:t>
      </w:r>
    </w:p>
    <w:p>
      <w:pPr>
        <w:pStyle w:val="ListParagraph"/>
        <w:numPr>
          <w:ilvl w:val="1"/>
          <w:numId w:val="3"/>
        </w:numPr>
        <w:spacing w:after="20" w:before="20"/>
      </w:pPr>
      <w:r>
        <w:rPr>
          <w:rFonts w:ascii="Arial" w:cs="Arial" w:eastAsia="Arial" w:hAnsi="Arial"/>
          <w:i w:val="false"/>
          <w:iCs w:val="false"/>
          <w:color w:val="555555"/>
          <w:sz w:val="19"/>
          <w:szCs w:val="19"/>
        </w:rPr>
        <w:t xml:space="preserve">Swipe LEFT → Stay in chat, discuss further. No edit applied.</w:t>
      </w:r>
    </w:p>
    <w:p>
      <w:pPr>
        <w:pStyle w:val="ListParagraph"/>
        <w:numPr>
          <w:ilvl w:val="1"/>
          <w:numId w:val="3"/>
        </w:numPr>
        <w:spacing w:after="20" w:before="20"/>
      </w:pPr>
      <w:r>
        <w:rPr>
          <w:rFonts w:ascii="Arial" w:cs="Arial" w:eastAsia="Arial" w:hAnsi="Arial"/>
          <w:i w:val="false"/>
          <w:iCs w:val="false"/>
          <w:color w:val="555555"/>
          <w:sz w:val="19"/>
          <w:szCs w:val="19"/>
        </w:rPr>
        <w:t xml:space="preserve">Swipe LEFT a second time, or TAP directly on the field text → Enter direct edit mode. User types/speaks their own version.</w:t>
      </w:r>
    </w:p>
    <w:p>
      <w:pPr>
        <w:pStyle w:val="ListParagraph"/>
        <w:numPr>
          <w:ilvl w:val="1"/>
          <w:numId w:val="3"/>
        </w:numPr>
        <w:spacing w:after="20" w:before="20"/>
      </w:pPr>
      <w:r>
        <w:rPr>
          <w:rFonts w:ascii="Arial" w:cs="Arial" w:eastAsia="Arial" w:hAnsi="Arial"/>
          <w:i w:val="false"/>
          <w:iCs w:val="false"/>
          <w:color w:val="555555"/>
          <w:sz w:val="19"/>
          <w:szCs w:val="19"/>
        </w:rPr>
        <w:t xml:space="preserve">Swipe UP → Go back (undo last accepted edit, return to previous state).</w:t>
      </w:r>
    </w:p>
    <w:p>
      <w:pPr>
        <w:pStyle w:val="ListParagraph"/>
        <w:numPr>
          <w:ilvl w:val="1"/>
          <w:numId w:val="3"/>
        </w:numPr>
        <w:spacing w:after="20" w:before="20"/>
      </w:pPr>
      <w:r>
        <w:rPr>
          <w:rFonts w:ascii="Arial" w:cs="Arial" w:eastAsia="Arial" w:hAnsi="Arial"/>
          <w:i w:val="false"/>
          <w:iCs w:val="false"/>
          <w:color w:val="555555"/>
          <w:sz w:val="19"/>
          <w:szCs w:val="19"/>
        </w:rPr>
        <w:t xml:space="preserve">Swipe DOWN → Go forward (redo, if available).</w:t>
      </w:r>
    </w:p>
    <w:p>
      <w:pPr>
        <w:pStyle w:val="ListParagraph"/>
        <w:numPr>
          <w:ilvl w:val="0"/>
          <w:numId w:val="2"/>
        </w:numPr>
        <w:spacing w:after="40" w:before="40"/>
      </w:pPr>
      <w:r>
        <w:rPr>
          <w:rFonts w:ascii="Arial" w:cs="Arial" w:eastAsia="Arial" w:hAnsi="Arial"/>
          <w:color w:val="333333"/>
          <w:sz w:val="20"/>
          <w:szCs w:val="20"/>
        </w:rPr>
        <w:t xml:space="preserve">The same Approve / Adjust / Edit buttons are available as tappable alternatives to swipe for users who prefer explicit buttons.</w:t>
      </w:r>
    </w:p>
    <w:p>
      <w:pPr>
        <w:spacing w:after="40" w:before="40"/>
        <w:ind w:left="360"/>
      </w:pPr>
      <w:r>
        <w:rPr>
          <w:rFonts w:ascii="Arial" w:cs="Arial" w:eastAsia="Arial" w:hAnsi="Arial"/>
          <w:i/>
          <w:iCs/>
          <w:color w:val="555577"/>
          <w:sz w:val="19"/>
          <w:szCs w:val="19"/>
        </w:rPr>
        <w:t xml:space="preserve">↳ Accessibility note: swipe gestures must always have a tap equivalent. Never rely solely on gesture.</w:t>
      </w:r>
    </w:p>
    <w:p>
      <w:pPr>
        <w:spacing w:after="100" w:before="280"/>
      </w:pPr>
      <w:r>
        <w:rPr>
          <w:rFonts w:ascii="Arial" w:cs="Arial" w:eastAsia="Arial" w:hAnsi="Arial"/>
          <w:b/>
          <w:bCs/>
          <w:color w:val="4A6FA5"/>
          <w:sz w:val="24"/>
          <w:szCs w:val="24"/>
        </w:rPr>
        <w:t xml:space="preserve">1.2  Lex Proposal Behaviour</w:t>
      </w:r>
    </w:p>
    <w:p>
      <w:pPr>
        <w:pStyle w:val="ListParagraph"/>
        <w:numPr>
          <w:ilvl w:val="0"/>
          <w:numId w:val="2"/>
        </w:numPr>
        <w:spacing w:after="40" w:before="40"/>
      </w:pPr>
      <w:r>
        <w:rPr>
          <w:rFonts w:ascii="Arial" w:cs="Arial" w:eastAsia="Arial" w:hAnsi="Arial"/>
          <w:color w:val="333333"/>
          <w:sz w:val="20"/>
          <w:szCs w:val="20"/>
        </w:rPr>
        <w:t xml:space="preserve">Lex fills a field when it has sufficient information from the conversation — not before. It does not pre-fill fields from assumptions.</w:t>
      </w:r>
    </w:p>
    <w:p>
      <w:pPr>
        <w:pStyle w:val="ListParagraph"/>
        <w:numPr>
          <w:ilvl w:val="0"/>
          <w:numId w:val="2"/>
        </w:numPr>
        <w:spacing w:after="40" w:before="40"/>
      </w:pPr>
      <w:r>
        <w:rPr>
          <w:rFonts w:ascii="Arial" w:cs="Arial" w:eastAsia="Arial" w:hAnsi="Arial"/>
          <w:color w:val="333333"/>
          <w:sz w:val="20"/>
          <w:szCs w:val="20"/>
        </w:rPr>
        <w:t xml:space="preserve">When proposing a fill, Lex says: 'Based on what you've told me, here's a first draft of [field name] — does this sound like you?' The proposed text appears in the left column simultaneously.</w:t>
      </w:r>
    </w:p>
    <w:p>
      <w:pPr>
        <w:pStyle w:val="ListParagraph"/>
        <w:numPr>
          <w:ilvl w:val="0"/>
          <w:numId w:val="2"/>
        </w:numPr>
        <w:spacing w:after="40" w:before="40"/>
      </w:pPr>
      <w:r>
        <w:rPr>
          <w:rFonts w:ascii="Arial" w:cs="Arial" w:eastAsia="Arial" w:hAnsi="Arial"/>
          <w:color w:val="333333"/>
          <w:sz w:val="20"/>
          <w:szCs w:val="20"/>
        </w:rPr>
        <w:t xml:space="preserve">If the user selects Adjust: Lex asks one clarifying question and re-proposes. Maximum two adjustment rounds before Lex says 'Would you like to write this one in your own words?'</w:t>
      </w:r>
    </w:p>
    <w:p>
      <w:pPr>
        <w:pStyle w:val="ListParagraph"/>
        <w:numPr>
          <w:ilvl w:val="0"/>
          <w:numId w:val="2"/>
        </w:numPr>
        <w:spacing w:after="40" w:before="40"/>
      </w:pPr>
      <w:r>
        <w:rPr>
          <w:rFonts w:ascii="Arial" w:cs="Arial" w:eastAsia="Arial" w:hAnsi="Arial"/>
          <w:color w:val="333333"/>
          <w:sz w:val="20"/>
          <w:szCs w:val="20"/>
        </w:rPr>
        <w:t xml:space="preserve">If the user selects Edit: the field opens in direct edit mode. Lex remains available in the chat but does not interrupt until the user signals they are done (taps outside the field, or sends a chat message).</w:t>
      </w:r>
    </w:p>
    <w:p>
      <w:pPr>
        <w:pStyle w:val="ListParagraph"/>
        <w:numPr>
          <w:ilvl w:val="0"/>
          <w:numId w:val="2"/>
        </w:numPr>
        <w:spacing w:after="40" w:before="40"/>
      </w:pPr>
      <w:r>
        <w:rPr>
          <w:rFonts w:ascii="Arial" w:cs="Arial" w:eastAsia="Arial" w:hAnsi="Arial"/>
          <w:color w:val="333333"/>
          <w:sz w:val="20"/>
          <w:szCs w:val="20"/>
        </w:rPr>
        <w:t xml:space="preserve">Lex never overwrites a field the user has manually edited without explicit permission. If Lex has a suggestion for an already-edited field, it offers it in chat: 'I noticed you updated [field] — I have a thought on the evidence, would you like it?'</w:t>
      </w:r>
    </w:p>
    <w:p>
      <w:pPr>
        <w:spacing w:after="100" w:before="280"/>
      </w:pPr>
      <w:r>
        <w:rPr>
          <w:rFonts w:ascii="Arial" w:cs="Arial" w:eastAsia="Arial" w:hAnsi="Arial"/>
          <w:b/>
          <w:bCs/>
          <w:color w:val="4A6FA5"/>
          <w:sz w:val="24"/>
          <w:szCs w:val="24"/>
        </w:rPr>
        <w:t xml:space="preserve">1.3  Voice Input</w:t>
      </w:r>
    </w:p>
    <w:p>
      <w:pPr>
        <w:pStyle w:val="ListParagraph"/>
        <w:numPr>
          <w:ilvl w:val="0"/>
          <w:numId w:val="2"/>
        </w:numPr>
        <w:spacing w:after="40" w:before="40"/>
      </w:pPr>
      <w:r>
        <w:rPr>
          <w:rFonts w:ascii="Arial" w:cs="Arial" w:eastAsia="Arial" w:hAnsi="Arial"/>
          <w:color w:val="333333"/>
          <w:sz w:val="20"/>
          <w:szCs w:val="20"/>
        </w:rPr>
        <w:t xml:space="preserve">Every field has a microphone icon. Tap to record; Lex transcribes and proposes the transcription as the field value, preserving the speaker's phrasing as closely as possible.</w:t>
      </w:r>
    </w:p>
    <w:p>
      <w:pPr>
        <w:pStyle w:val="ListParagraph"/>
        <w:numPr>
          <w:ilvl w:val="0"/>
          <w:numId w:val="2"/>
        </w:numPr>
        <w:spacing w:after="40" w:before="40"/>
      </w:pPr>
      <w:r>
        <w:rPr>
          <w:rFonts w:ascii="Arial" w:cs="Arial" w:eastAsia="Arial" w:hAnsi="Arial"/>
          <w:color w:val="333333"/>
          <w:sz w:val="20"/>
          <w:szCs w:val="20"/>
        </w:rPr>
        <w:t xml:space="preserve">Voice input in the chat thread works the same way — user speaks, Lex receives as text.</w:t>
      </w:r>
    </w:p>
    <w:p>
      <w:pPr>
        <w:pStyle w:val="ListParagraph"/>
        <w:numPr>
          <w:ilvl w:val="0"/>
          <w:numId w:val="2"/>
        </w:numPr>
        <w:spacing w:after="40" w:before="40"/>
      </w:pPr>
      <w:r>
        <w:rPr>
          <w:rFonts w:ascii="Arial" w:cs="Arial" w:eastAsia="Arial" w:hAnsi="Arial"/>
          <w:color w:val="333333"/>
          <w:sz w:val="20"/>
          <w:szCs w:val="20"/>
        </w:rPr>
        <w:t xml:space="preserve">Lex prompt instruction: when processing voice input, preserve distinctive vocabulary, idiom, and sentence rhythm. Do not smooth into formal register unless the user asks for it. Flag retained personal phrases to the user: 'I kept your phrase [X] — it's more distinctive than a paraphrase.'</w:t>
      </w:r>
    </w:p>
    <w:p>
      <w:pPr>
        <w:spacing w:after="100" w:before="280"/>
      </w:pPr>
      <w:r>
        <w:rPr>
          <w:rFonts w:ascii="Arial" w:cs="Arial" w:eastAsia="Arial" w:hAnsi="Arial"/>
          <w:b/>
          <w:bCs/>
          <w:color w:val="4A6FA5"/>
          <w:sz w:val="24"/>
          <w:szCs w:val="24"/>
        </w:rPr>
        <w:t xml:space="preserve">1.4  Wireframe Pages Required</w:t>
      </w:r>
    </w:p>
    <w:p>
      <w:pPr>
        <w:pStyle w:val="ListParagraph"/>
        <w:numPr>
          <w:ilvl w:val="0"/>
          <w:numId w:val="2"/>
        </w:numPr>
        <w:spacing w:after="40" w:before="40"/>
      </w:pPr>
      <w:r>
        <w:rPr>
          <w:rFonts w:ascii="Arial" w:cs="Arial" w:eastAsia="Arial" w:hAnsi="Arial"/>
          <w:color w:val="333333"/>
          <w:sz w:val="20"/>
          <w:szCs w:val="20"/>
        </w:rPr>
        <w:t xml:space="preserve">WF-LEX-01: Desktop split-screen — idle state (no pending proposal)</w:t>
      </w:r>
    </w:p>
    <w:p>
      <w:pPr>
        <w:pStyle w:val="ListParagraph"/>
        <w:numPr>
          <w:ilvl w:val="0"/>
          <w:numId w:val="2"/>
        </w:numPr>
        <w:spacing w:after="40" w:before="40"/>
      </w:pPr>
      <w:r>
        <w:rPr>
          <w:rFonts w:ascii="Arial" w:cs="Arial" w:eastAsia="Arial" w:hAnsi="Arial"/>
          <w:color w:val="333333"/>
          <w:sz w:val="20"/>
          <w:szCs w:val="20"/>
        </w:rPr>
        <w:t xml:space="preserve">WF-LEX-02: Desktop split-screen — pending proposal state (diff visible, three buttons active)</w:t>
      </w:r>
    </w:p>
    <w:p>
      <w:pPr>
        <w:pStyle w:val="ListParagraph"/>
        <w:numPr>
          <w:ilvl w:val="0"/>
          <w:numId w:val="2"/>
        </w:numPr>
        <w:spacing w:after="40" w:before="40"/>
      </w:pPr>
      <w:r>
        <w:rPr>
          <w:rFonts w:ascii="Arial" w:cs="Arial" w:eastAsia="Arial" w:hAnsi="Arial"/>
          <w:color w:val="333333"/>
          <w:sz w:val="20"/>
          <w:szCs w:val="20"/>
        </w:rPr>
        <w:t xml:space="preserve">WF-LEX-03: Mobile stacked — idle state</w:t>
      </w:r>
    </w:p>
    <w:p>
      <w:pPr>
        <w:pStyle w:val="ListParagraph"/>
        <w:numPr>
          <w:ilvl w:val="0"/>
          <w:numId w:val="2"/>
        </w:numPr>
        <w:spacing w:after="40" w:before="40"/>
      </w:pPr>
      <w:r>
        <w:rPr>
          <w:rFonts w:ascii="Arial" w:cs="Arial" w:eastAsia="Arial" w:hAnsi="Arial"/>
          <w:color w:val="333333"/>
          <w:sz w:val="20"/>
          <w:szCs w:val="20"/>
        </w:rPr>
        <w:t xml:space="preserve">WF-LEX-04: Mobile stacked — pending proposal state (swipe indicators visible)</w:t>
      </w:r>
    </w:p>
    <w:p>
      <w:pPr>
        <w:pStyle w:val="ListParagraph"/>
        <w:numPr>
          <w:ilvl w:val="0"/>
          <w:numId w:val="2"/>
        </w:numPr>
        <w:spacing w:after="40" w:before="40"/>
      </w:pPr>
      <w:r>
        <w:rPr>
          <w:rFonts w:ascii="Arial" w:cs="Arial" w:eastAsia="Arial" w:hAnsi="Arial"/>
          <w:color w:val="333333"/>
          <w:sz w:val="20"/>
          <w:szCs w:val="20"/>
        </w:rPr>
        <w:t xml:space="preserve">WF-LEX-05: Direct edit mode (mobile and desktop)</w:t>
      </w:r>
    </w:p>
    <w:p>
      <w:pPr>
        <w:spacing w:after="40" w:before="40"/>
        <w:ind w:left="360"/>
      </w:pPr>
      <w:r>
        <w:rPr>
          <w:rFonts w:ascii="Arial" w:cs="Arial" w:eastAsia="Arial" w:hAnsi="Arial"/>
          <w:i/>
          <w:iCs/>
          <w:color w:val="555577"/>
          <w:sz w:val="19"/>
          <w:szCs w:val="19"/>
        </w:rPr>
        <w:t xml:space="preserve">↳ Recommendation: build a V0 interactive prototype of WF-LEX-03 and WF-LEX-04 before CC codes the mobile interaction — swipe feel is hard to judge from static wireframes.</w:t>
      </w:r>
    </w:p>
    <w:p>
      <w:r>
        <w:br w:type="page"/>
      </w:r>
    </w:p>
    <w:p>
      <w:pPr>
        <w:pBdr>
          <w:bottom w:val="single" w:color="C0392B" w:sz="8" w:space="4"/>
        </w:pBdr>
        <w:spacing w:after="160" w:before="360"/>
      </w:pPr>
      <w:r>
        <w:rPr>
          <w:rFonts w:ascii="Arial" w:cs="Arial" w:eastAsia="Arial" w:hAnsi="Arial"/>
          <w:b/>
          <w:bCs/>
          <w:color w:val="1A2B4A"/>
          <w:sz w:val="34"/>
          <w:szCs w:val="34"/>
        </w:rPr>
        <w:t xml:space="preserve">Section 2 — Open Call / Formal Proposal / Hybrid Mode</w:t>
      </w:r>
    </w:p>
    <w:p>
      <w:pPr>
        <w:spacing w:after="100" w:before="280"/>
      </w:pPr>
      <w:r>
        <w:rPr>
          <w:rFonts w:ascii="Arial" w:cs="Arial" w:eastAsia="Arial" w:hAnsi="Arial"/>
          <w:b/>
          <w:bCs/>
          <w:color w:val="4A6FA5"/>
          <w:sz w:val="24"/>
          <w:szCs w:val="24"/>
        </w:rPr>
        <w:t xml:space="preserve">2.1  Idea-Level Mode</w:t>
      </w:r>
    </w:p>
    <w:p>
      <w:pPr>
        <w:spacing w:after="60" w:before="60"/>
      </w:pPr>
      <w:r>
        <w:rPr>
          <w:rFonts w:ascii="Arial" w:cs="Arial" w:eastAsia="Arial" w:hAnsi="Arial"/>
          <w:i w:val="false"/>
          <w:iCs w:val="false"/>
          <w:color w:val="333333"/>
          <w:sz w:val="20"/>
          <w:szCs w:val="20"/>
        </w:rPr>
        <w:t xml:space="preserve">The idea_mode field on the Idea entity controls the overall mode. It is set by the owner and can be changed at any time, including after publication — changing from Formal Proposal back to Open Call after votes have been cast should generate a notification to existing supporters.</w:t>
      </w:r>
    </w:p>
    <w:p>
      <w:pPr>
        <w:shd w:fill="F0F0F0" w:val="clear"/>
        <w:spacing w:after="40" w:before="40"/>
        <w:ind w:left="360" w:right="360"/>
      </w:pPr>
      <w:r>
        <w:rPr>
          <w:rFonts w:ascii="Courier New" w:cs="Courier New" w:eastAsia="Courier New" w:hAnsi="Courier New"/>
          <w:color w:val="1A1A1A"/>
          <w:sz w:val="18"/>
          <w:szCs w:val="18"/>
        </w:rPr>
        <w:t xml:space="preserve">idea_mode: enum  OPEN_CALL | FORMAL_PROPOSAL | HYBRID  (default: FORMAL_PROPOSAL)</w:t>
      </w:r>
    </w:p>
    <w:p>
      <w:pPr>
        <w:spacing w:after="100" w:before="280"/>
      </w:pPr>
      <w:r>
        <w:rPr>
          <w:rFonts w:ascii="Arial" w:cs="Arial" w:eastAsia="Arial" w:hAnsi="Arial"/>
          <w:b/>
          <w:bCs/>
          <w:color w:val="4A6FA5"/>
          <w:sz w:val="24"/>
          <w:szCs w:val="24"/>
        </w:rPr>
        <w:t xml:space="preserve">2.2  Field-Level Mode — Strategic Kernel Fields</w:t>
      </w:r>
    </w:p>
    <w:p>
      <w:pPr>
        <w:spacing w:after="60" w:before="60"/>
      </w:pPr>
      <w:r>
        <w:rPr>
          <w:rFonts w:ascii="Arial" w:cs="Arial" w:eastAsia="Arial" w:hAnsi="Arial"/>
          <w:i w:val="false"/>
          <w:iCs w:val="false"/>
          <w:color w:val="333333"/>
          <w:sz w:val="20"/>
          <w:szCs w:val="20"/>
        </w:rPr>
        <w:t xml:space="preserve">When idea_mode = HYBRID, each of the three Strategic Kernel fields (Diagnosis, Guiding Policy, and each Coherent Action) has its own field_mode. This allows an owner to say 'I have the diagnosis and guiding policy, but I'm open on how to implement it.'</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600"/>
        <w:gridCol w:w="2960"/>
      </w:tblGrid>
      <w:tr>
        <w:trPr>
          <w:tblHeader/>
        </w:trPr>
        <w:tc>
          <w:tcPr>
            <w:tcW w:type="dxa" w:w="2200"/>
            <w:tcBorders>
              <w:top w:val="single" w:color="AAAAAA" w:sz="1"/>
              <w:left w:val="single" w:color="AAAAAA" w:sz="1"/>
              <w:bottom w:val="single" w:color="AAAAAA" w:sz="1"/>
              <w:right w:val="single" w:color="AAAAAA" w:sz="1"/>
            </w:tcBorders>
            <w:shd w:fill="D8E4F0" w:val="clear"/>
            <w:tcMar>
              <w:top w:type="dxa" w:w="80"/>
              <w:left w:type="dxa" w:w="120"/>
              <w:bottom w:type="dxa" w:w="80"/>
              <w:right w:type="dxa" w:w="120"/>
            </w:tcMar>
          </w:tcPr>
          <w:p>
            <w:r>
              <w:rPr>
                <w:rFonts w:ascii="Arial" w:cs="Arial" w:eastAsia="Arial" w:hAnsi="Arial"/>
                <w:b/>
                <w:bCs/>
                <w:color w:val="1A2B4A"/>
                <w:sz w:val="19"/>
                <w:szCs w:val="19"/>
              </w:rPr>
              <w:t xml:space="preserve">Field</w:t>
            </w:r>
          </w:p>
        </w:tc>
        <w:tc>
          <w:tcPr>
            <w:tcW w:type="dxa" w:w="2000"/>
            <w:tcBorders>
              <w:top w:val="single" w:color="AAAAAA" w:sz="1"/>
              <w:left w:val="single" w:color="AAAAAA" w:sz="1"/>
              <w:bottom w:val="single" w:color="AAAAAA" w:sz="1"/>
              <w:right w:val="single" w:color="AAAAAA" w:sz="1"/>
            </w:tcBorders>
            <w:shd w:fill="D8E4F0" w:val="clear"/>
            <w:tcMar>
              <w:top w:type="dxa" w:w="80"/>
              <w:left w:type="dxa" w:w="120"/>
              <w:bottom w:type="dxa" w:w="80"/>
              <w:right w:type="dxa" w:w="120"/>
            </w:tcMar>
          </w:tcPr>
          <w:p>
            <w:r>
              <w:rPr>
                <w:rFonts w:ascii="Arial" w:cs="Arial" w:eastAsia="Arial" w:hAnsi="Arial"/>
                <w:b/>
                <w:bCs/>
                <w:color w:val="1A2B4A"/>
                <w:sz w:val="19"/>
                <w:szCs w:val="19"/>
              </w:rPr>
              <w:t xml:space="preserve">Entity</w:t>
            </w:r>
          </w:p>
        </w:tc>
        <w:tc>
          <w:tcPr>
            <w:tcW w:type="dxa" w:w="2600"/>
            <w:tcBorders>
              <w:top w:val="single" w:color="AAAAAA" w:sz="1"/>
              <w:left w:val="single" w:color="AAAAAA" w:sz="1"/>
              <w:bottom w:val="single" w:color="AAAAAA" w:sz="1"/>
              <w:right w:val="single" w:color="AAAAAA" w:sz="1"/>
            </w:tcBorders>
            <w:shd w:fill="D8E4F0" w:val="clear"/>
            <w:tcMar>
              <w:top w:type="dxa" w:w="80"/>
              <w:left w:type="dxa" w:w="120"/>
              <w:bottom w:type="dxa" w:w="80"/>
              <w:right w:type="dxa" w:w="120"/>
            </w:tcMar>
          </w:tcPr>
          <w:p>
            <w:r>
              <w:rPr>
                <w:rFonts w:ascii="Arial" w:cs="Arial" w:eastAsia="Arial" w:hAnsi="Arial"/>
                <w:b/>
                <w:bCs/>
                <w:color w:val="1A2B4A"/>
                <w:sz w:val="19"/>
                <w:szCs w:val="19"/>
              </w:rPr>
              <w:t xml:space="preserve">field_mode values</w:t>
            </w:r>
          </w:p>
        </w:tc>
        <w:tc>
          <w:tcPr>
            <w:tcW w:type="dxa" w:w="2960"/>
            <w:tcBorders>
              <w:top w:val="single" w:color="AAAAAA" w:sz="1"/>
              <w:left w:val="single" w:color="AAAAAA" w:sz="1"/>
              <w:bottom w:val="single" w:color="AAAAAA" w:sz="1"/>
              <w:right w:val="single" w:color="AAAAAA" w:sz="1"/>
            </w:tcBorders>
            <w:shd w:fill="D8E4F0" w:val="clear"/>
            <w:tcMar>
              <w:top w:type="dxa" w:w="80"/>
              <w:left w:type="dxa" w:w="120"/>
              <w:bottom w:type="dxa" w:w="80"/>
              <w:right w:type="dxa" w:w="120"/>
            </w:tcMar>
          </w:tcPr>
          <w:p>
            <w:r>
              <w:rPr>
                <w:rFonts w:ascii="Arial" w:cs="Arial" w:eastAsia="Arial" w:hAnsi="Arial"/>
                <w:b/>
                <w:bCs/>
                <w:color w:val="1A2B4A"/>
                <w:sz w:val="19"/>
                <w:szCs w:val="19"/>
              </w:rPr>
              <w:t xml:space="preserve">Behaviour when OPEN_CALL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Diagnosis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Idea</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DEFINED | OPEN_CALL</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Lex applies discovery mode; placeholder text accepted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Guiding Policy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Idea</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DEFINED | OPEN_CALL</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As above; Political Risk/Response fields also relaxed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Coherent Action (each)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CoherentAction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DEFINED | OPEN_CALL</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CA displayed as 'Seeking solutions' in public view</w:t>
            </w:r>
          </w:p>
        </w:tc>
      </w:tr>
    </w:tbl>
    <w:p>
      <w:pPr>
        <w:spacing w:after="0" w:before="0"/>
      </w:pPr>
      <w:r>
        <w:rPr>
          <w:sz w:val="8"/>
          <w:szCs w:val="8"/>
        </w:rPr>
        <w:t xml:space="preserve"> </w:t>
      </w:r>
    </w:p>
    <w:p>
      <w:pPr>
        <w:pStyle w:val="ListParagraph"/>
        <w:numPr>
          <w:ilvl w:val="0"/>
          <w:numId w:val="2"/>
        </w:numPr>
        <w:spacing w:after="40" w:before="40"/>
      </w:pPr>
      <w:r>
        <w:rPr>
          <w:rFonts w:ascii="Arial" w:cs="Arial" w:eastAsia="Arial" w:hAnsi="Arial"/>
          <w:color w:val="333333"/>
          <w:sz w:val="20"/>
          <w:szCs w:val="20"/>
        </w:rPr>
        <w:t xml:space="preserve">field_mode defaults to DEFINED for all fields regardless of idea_mode. The owner must explicitly set a field to OPEN_CALL.</w:t>
      </w:r>
    </w:p>
    <w:p>
      <w:pPr>
        <w:pStyle w:val="ListParagraph"/>
        <w:numPr>
          <w:ilvl w:val="0"/>
          <w:numId w:val="2"/>
        </w:numPr>
        <w:spacing w:after="40" w:before="40"/>
      </w:pPr>
      <w:r>
        <w:rPr>
          <w:rFonts w:ascii="Arial" w:cs="Arial" w:eastAsia="Arial" w:hAnsi="Arial"/>
          <w:color w:val="333333"/>
          <w:sz w:val="20"/>
          <w:szCs w:val="20"/>
        </w:rPr>
        <w:t xml:space="preserve">When idea_mode = OPEN_CALL, all fields default to OPEN_CALL but can be individually set to DEFINED if the owner has a view on that field.</w:t>
      </w:r>
    </w:p>
    <w:p>
      <w:pPr>
        <w:pStyle w:val="ListParagraph"/>
        <w:numPr>
          <w:ilvl w:val="0"/>
          <w:numId w:val="2"/>
        </w:numPr>
        <w:spacing w:after="40" w:before="40"/>
      </w:pPr>
      <w:r>
        <w:rPr>
          <w:rFonts w:ascii="Arial" w:cs="Arial" w:eastAsia="Arial" w:hAnsi="Arial"/>
          <w:color w:val="333333"/>
          <w:sz w:val="20"/>
          <w:szCs w:val="20"/>
        </w:rPr>
        <w:t xml:space="preserve">When idea_mode = FORMAL_PROPOSAL, all fields are DEFINED and field_mode is not exposed in the UI.</w:t>
      </w:r>
    </w:p>
    <w:p>
      <w:pPr>
        <w:pStyle w:val="ListParagraph"/>
        <w:numPr>
          <w:ilvl w:val="0"/>
          <w:numId w:val="2"/>
        </w:numPr>
        <w:spacing w:after="40" w:before="40"/>
      </w:pPr>
      <w:r>
        <w:rPr>
          <w:rFonts w:ascii="Arial" w:cs="Arial" w:eastAsia="Arial" w:hAnsi="Arial"/>
          <w:color w:val="333333"/>
          <w:sz w:val="20"/>
          <w:szCs w:val="20"/>
        </w:rPr>
        <w:t xml:space="preserve">When idea_mode = HYBRID, the owner sees a toggle on each Strategic Kernel field: 'I have an answer' / 'Open for suggestions'.</w:t>
      </w:r>
    </w:p>
    <w:p>
      <w:pPr>
        <w:spacing w:after="100" w:before="280"/>
      </w:pPr>
      <w:r>
        <w:rPr>
          <w:rFonts w:ascii="Arial" w:cs="Arial" w:eastAsia="Arial" w:hAnsi="Arial"/>
          <w:b/>
          <w:bCs/>
          <w:color w:val="4A6FA5"/>
          <w:sz w:val="24"/>
          <w:szCs w:val="24"/>
        </w:rPr>
        <w:t xml:space="preserve">2.3  New Fields on Idea Entity</w:t>
      </w:r>
    </w:p>
    <w:p>
      <w:pPr>
        <w:shd w:fill="F0F0F0" w:val="clear"/>
        <w:spacing w:after="40" w:before="40"/>
        <w:ind w:left="360" w:right="360"/>
      </w:pPr>
      <w:r>
        <w:rPr>
          <w:rFonts w:ascii="Courier New" w:cs="Courier New" w:eastAsia="Courier New" w:hAnsi="Courier New"/>
          <w:color w:val="1A1A1A"/>
          <w:sz w:val="18"/>
          <w:szCs w:val="18"/>
        </w:rPr>
        <w:t xml:space="preserve">idea_mode: enum  OPEN_CALL | FORMAL_PROPOSAL | HYBRID</w:t>
      </w:r>
    </w:p>
    <w:p>
      <w:pPr>
        <w:shd w:fill="F0F0F0" w:val="clear"/>
        <w:spacing w:after="40" w:before="40"/>
        <w:ind w:left="360" w:right="360"/>
      </w:pPr>
      <w:r>
        <w:rPr>
          <w:rFonts w:ascii="Courier New" w:cs="Courier New" w:eastAsia="Courier New" w:hAnsi="Courier New"/>
          <w:color w:val="1A1A1A"/>
          <w:sz w:val="18"/>
          <w:szCs w:val="18"/>
        </w:rPr>
        <w:t xml:space="preserve">open_call_parameters: text  nullable — scope/constraints set by owner for Open Call fields</w:t>
      </w:r>
    </w:p>
    <w:p>
      <w:pPr>
        <w:shd w:fill="F0F0F0" w:val="clear"/>
        <w:spacing w:after="40" w:before="40"/>
        <w:ind w:left="360" w:right="360"/>
      </w:pPr>
      <w:r>
        <w:rPr>
          <w:rFonts w:ascii="Courier New" w:cs="Courier New" w:eastAsia="Courier New" w:hAnsi="Courier New"/>
          <w:color w:val="1A1A1A"/>
          <w:sz w:val="18"/>
          <w:szCs w:val="18"/>
        </w:rPr>
        <w:t xml:space="preserve">incentive_description: text  nullable — prize or recognition description (off-platform fulfilment)</w:t>
      </w:r>
    </w:p>
    <w:p>
      <w:pPr>
        <w:shd w:fill="F0F0F0" w:val="clear"/>
        <w:spacing w:after="40" w:before="40"/>
        <w:ind w:left="360" w:right="360"/>
      </w:pPr>
      <w:r>
        <w:rPr>
          <w:rFonts w:ascii="Courier New" w:cs="Courier New" w:eastAsia="Courier New" w:hAnsi="Courier New"/>
          <w:color w:val="1A1A1A"/>
          <w:sz w:val="18"/>
          <w:szCs w:val="18"/>
        </w:rPr>
        <w:t xml:space="preserve">open_call_closes: date  nullable — optional submission deadline</w:t>
      </w:r>
    </w:p>
    <w:p>
      <w:pPr>
        <w:spacing w:after="100" w:before="280"/>
      </w:pPr>
      <w:r>
        <w:rPr>
          <w:rFonts w:ascii="Arial" w:cs="Arial" w:eastAsia="Arial" w:hAnsi="Arial"/>
          <w:b/>
          <w:bCs/>
          <w:color w:val="4A6FA5"/>
          <w:sz w:val="24"/>
          <w:szCs w:val="24"/>
        </w:rPr>
        <w:t xml:space="preserve">2.4  New Field on CoherentAction Entity</w:t>
      </w:r>
    </w:p>
    <w:p>
      <w:pPr>
        <w:shd w:fill="F0F0F0" w:val="clear"/>
        <w:spacing w:after="40" w:before="40"/>
        <w:ind w:left="360" w:right="360"/>
      </w:pPr>
      <w:r>
        <w:rPr>
          <w:rFonts w:ascii="Courier New" w:cs="Courier New" w:eastAsia="Courier New" w:hAnsi="Courier New"/>
          <w:color w:val="1A1A1A"/>
          <w:sz w:val="18"/>
          <w:szCs w:val="18"/>
        </w:rPr>
        <w:t xml:space="preserve">ca_mode: enum  DEFINED | OPEN_CALL  (only active when parent idea_mode = HYBRID)</w:t>
      </w:r>
    </w:p>
    <w:p>
      <w:pPr>
        <w:spacing w:after="100" w:before="280"/>
      </w:pPr>
      <w:r>
        <w:rPr>
          <w:rFonts w:ascii="Arial" w:cs="Arial" w:eastAsia="Arial" w:hAnsi="Arial"/>
          <w:b/>
          <w:bCs/>
          <w:color w:val="4A6FA5"/>
          <w:sz w:val="24"/>
          <w:szCs w:val="24"/>
        </w:rPr>
        <w:t xml:space="preserve">2.5  Lex Discovery Mode Flag</w:t>
      </w:r>
    </w:p>
    <w:p>
      <w:pPr>
        <w:spacing w:after="60" w:before="60"/>
      </w:pPr>
      <w:r>
        <w:rPr>
          <w:rFonts w:ascii="Arial" w:cs="Arial" w:eastAsia="Arial" w:hAnsi="Arial"/>
          <w:i w:val="false"/>
          <w:iCs w:val="false"/>
          <w:color w:val="333333"/>
          <w:sz w:val="20"/>
          <w:szCs w:val="20"/>
        </w:rPr>
        <w:t xml:space="preserve">When any field is in OPEN_CALL mode, Lex receives discovery_mode: true in its system prompt for that field. In discovery mode:</w:t>
      </w:r>
    </w:p>
    <w:p>
      <w:pPr>
        <w:pStyle w:val="ListParagraph"/>
        <w:numPr>
          <w:ilvl w:val="0"/>
          <w:numId w:val="2"/>
        </w:numPr>
        <w:spacing w:after="40" w:before="40"/>
      </w:pPr>
      <w:r>
        <w:rPr>
          <w:rFonts w:ascii="Arial" w:cs="Arial" w:eastAsia="Arial" w:hAnsi="Arial"/>
          <w:color w:val="333333"/>
          <w:sz w:val="20"/>
          <w:szCs w:val="20"/>
        </w:rPr>
        <w:t xml:space="preserve">Lex accepts vague or placeholder answers without pushing for specificity.</w:t>
      </w:r>
    </w:p>
    <w:p>
      <w:pPr>
        <w:pStyle w:val="ListParagraph"/>
        <w:numPr>
          <w:ilvl w:val="0"/>
          <w:numId w:val="2"/>
        </w:numPr>
        <w:spacing w:after="40" w:before="40"/>
      </w:pPr>
      <w:r>
        <w:rPr>
          <w:rFonts w:ascii="Arial" w:cs="Arial" w:eastAsia="Arial" w:hAnsi="Arial"/>
          <w:color w:val="333333"/>
          <w:sz w:val="20"/>
          <w:szCs w:val="20"/>
        </w:rPr>
        <w:t xml:space="preserve">Lex reframes Socratic questions from 'is your solution well-reasoned?' to 'what kind of solution would work for you?'</w:t>
      </w:r>
    </w:p>
    <w:p>
      <w:pPr>
        <w:pStyle w:val="ListParagraph"/>
        <w:numPr>
          <w:ilvl w:val="0"/>
          <w:numId w:val="2"/>
        </w:numPr>
        <w:spacing w:after="40" w:before="40"/>
      </w:pPr>
      <w:r>
        <w:rPr>
          <w:rFonts w:ascii="Arial" w:cs="Arial" w:eastAsia="Arial" w:hAnsi="Arial"/>
          <w:color w:val="333333"/>
          <w:sz w:val="20"/>
          <w:szCs w:val="20"/>
        </w:rPr>
        <w:t xml:space="preserve">Lex suggests parameters the owner might want to set (budget envelope, legal constraints, affected population) to help contributors understand the scope.</w:t>
      </w:r>
    </w:p>
    <w:p>
      <w:r>
        <w:br w:type="page"/>
      </w:r>
    </w:p>
    <w:p>
      <w:pPr>
        <w:pBdr>
          <w:bottom w:val="single" w:color="C0392B" w:sz="8" w:space="4"/>
        </w:pBdr>
        <w:spacing w:after="160" w:before="360"/>
      </w:pPr>
      <w:r>
        <w:rPr>
          <w:rFonts w:ascii="Arial" w:cs="Arial" w:eastAsia="Arial" w:hAnsi="Arial"/>
          <w:b/>
          <w:bCs/>
          <w:color w:val="1A2B4A"/>
          <w:sz w:val="34"/>
          <w:szCs w:val="34"/>
        </w:rPr>
        <w:t xml:space="preserve">Section 3 — Political Risk &amp; Political Response Fields</w:t>
      </w:r>
    </w:p>
    <w:p>
      <w:pPr>
        <w:spacing w:after="60" w:before="60"/>
      </w:pPr>
      <w:r>
        <w:rPr>
          <w:rFonts w:ascii="Arial" w:cs="Arial" w:eastAsia="Arial" w:hAnsi="Arial"/>
          <w:i w:val="false"/>
          <w:iCs w:val="false"/>
          <w:color w:val="333333"/>
          <w:sz w:val="20"/>
          <w:szCs w:val="20"/>
        </w:rPr>
        <w:t xml:space="preserve">These two fields sit within the Guiding Policy section of the idea structure. They are adversarial fields — designed to stress-test the proposal from the perspective of opponents, journalists, and hostile interviewers before the owner faces them in public.</w:t>
      </w:r>
    </w:p>
    <w:p>
      <w:pPr>
        <w:spacing w:after="100" w:before="280"/>
      </w:pPr>
      <w:r>
        <w:rPr>
          <w:rFonts w:ascii="Arial" w:cs="Arial" w:eastAsia="Arial" w:hAnsi="Arial"/>
          <w:b/>
          <w:bCs/>
          <w:color w:val="4A6FA5"/>
          <w:sz w:val="24"/>
          <w:szCs w:val="24"/>
        </w:rPr>
        <w:t xml:space="preserve">3.1  Field Definitions</w:t>
      </w:r>
    </w:p>
    <w:p>
      <w:pPr>
        <w:shd w:fill="C0392B" w:val="clear"/>
        <w:spacing w:after="120" w:before="240"/>
      </w:pPr>
      <w:r>
        <w:rPr>
          <w:rFonts w:ascii="Arial" w:cs="Arial" w:eastAsia="Arial" w:hAnsi="Arial"/>
          <w:b/>
          <w:bCs/>
          <w:color w:val="FFFFFF"/>
          <w:sz w:val="19"/>
          <w:szCs w:val="19"/>
        </w:rPr>
        <w:t xml:space="preserve">  POLITICAL RISK  </w:t>
      </w:r>
    </w:p>
    <w:p>
      <w:pPr>
        <w:pStyle w:val="ListParagraph"/>
        <w:numPr>
          <w:ilvl w:val="0"/>
          <w:numId w:val="2"/>
        </w:numPr>
        <w:spacing w:after="40" w:before="40"/>
      </w:pPr>
      <w:r>
        <w:rPr>
          <w:rFonts w:ascii="Arial" w:cs="Arial" w:eastAsia="Arial" w:hAnsi="Arial"/>
          <w:color w:val="333333"/>
          <w:sz w:val="20"/>
          <w:szCs w:val="20"/>
        </w:rPr>
        <w:t xml:space="preserve">Definition: The attack surface of the proposal. What will opponents, journalists, or hostile MPs use against it? This covers two distinct categories: (1) legitimate criticisms — logical gaps, unintended consequences, groups who lose out, evidence weaknesses; and (2) bad-faith attacks — deliberate misrepresentation, selective quotation, ideological framing designed to make the proposal look extreme or naive. Both are real risks and both need to be anticipated.</w:t>
      </w:r>
    </w:p>
    <w:p>
      <w:pPr>
        <w:pStyle w:val="ListParagraph"/>
        <w:numPr>
          <w:ilvl w:val="0"/>
          <w:numId w:val="2"/>
        </w:numPr>
        <w:spacing w:after="40" w:before="40"/>
      </w:pPr>
      <w:r>
        <w:rPr>
          <w:rFonts w:ascii="Arial" w:cs="Arial" w:eastAsia="Arial" w:hAnsi="Arial"/>
          <w:color w:val="333333"/>
          <w:sz w:val="20"/>
          <w:szCs w:val="20"/>
        </w:rPr>
        <w:t xml:space="preserve">Lex's role: generate the most potent attacks likely to be faced — without distinguishing initially between fair and unfair. Then, for each, assess whether it is a legitimate criticism (which the proposal may need to address substantively) or a likely misrepresentation (which needs a rebuttal strategy rather than a policy change). The owner then confirms, adds to, or corrects Lex's assessment.</w:t>
      </w:r>
    </w:p>
    <w:p>
      <w:pPr>
        <w:pStyle w:val="ListParagraph"/>
        <w:numPr>
          <w:ilvl w:val="0"/>
          <w:numId w:val="2"/>
        </w:numPr>
        <w:spacing w:after="40" w:before="40"/>
      </w:pPr>
      <w:r>
        <w:rPr>
          <w:rFonts w:ascii="Arial" w:cs="Arial" w:eastAsia="Arial" w:hAnsi="Arial"/>
          <w:color w:val="333333"/>
          <w:sz w:val="20"/>
          <w:szCs w:val="20"/>
        </w:rPr>
        <w:t xml:space="preserve">Field type: structured list with optional severity rating per item (HIGH / MEDIUM / LOW) and a category flag: LEGITIMATE_CRITICISM | LIKELY_MISREPRESENTATION.</w:t>
      </w:r>
    </w:p>
    <w:p>
      <w:pPr>
        <w:pStyle w:val="ListParagraph"/>
        <w:numPr>
          <w:ilvl w:val="0"/>
          <w:numId w:val="2"/>
        </w:numPr>
        <w:spacing w:after="40" w:before="40"/>
      </w:pPr>
      <w:r>
        <w:rPr>
          <w:rFonts w:ascii="Arial" w:cs="Arial" w:eastAsia="Arial" w:hAnsi="Arial"/>
          <w:color w:val="333333"/>
          <w:sz w:val="20"/>
          <w:szCs w:val="20"/>
        </w:rPr>
        <w:t xml:space="preserve">Lex prompt instruction: 'Identify the three to five most damaging lines of attack a hostile journalist, opposition MP, or political opponent would use against this proposal. Include both fair criticisms the proposal may genuinely need to address, and likely bad-faith attacks or deliberate misrepresentations. For each, note whether it is a legitimate concern or a predictable misrepresentation, and why. Be specific — name the groups affected, the headlines that could be written, the logical vulnerabilities. Do not soften this.'</w:t>
      </w:r>
    </w:p>
    <w:p>
      <w:pPr>
        <w:shd w:fill="C0392B" w:val="clear"/>
        <w:spacing w:after="120" w:before="240"/>
      </w:pPr>
      <w:r>
        <w:rPr>
          <w:rFonts w:ascii="Arial" w:cs="Arial" w:eastAsia="Arial" w:hAnsi="Arial"/>
          <w:b/>
          <w:bCs/>
          <w:color w:val="FFFFFF"/>
          <w:sz w:val="19"/>
          <w:szCs w:val="19"/>
        </w:rPr>
        <w:t xml:space="preserve">  POLITICAL RESPONSE  </w:t>
      </w:r>
    </w:p>
    <w:p>
      <w:pPr>
        <w:pStyle w:val="ListParagraph"/>
        <w:numPr>
          <w:ilvl w:val="0"/>
          <w:numId w:val="2"/>
        </w:numPr>
        <w:spacing w:after="40" w:before="40"/>
      </w:pPr>
      <w:r>
        <w:rPr>
          <w:rFonts w:ascii="Arial" w:cs="Arial" w:eastAsia="Arial" w:hAnsi="Arial"/>
          <w:color w:val="333333"/>
          <w:sz w:val="20"/>
          <w:szCs w:val="20"/>
        </w:rPr>
        <w:t xml:space="preserve">Definition: Pre-prepared responses to the most predictable attacks. Short, clear, defensible answers the owner can use in a hostile media environment. Not a rebuttal document — a set of lines the owner has thought through in advance.</w:t>
      </w:r>
    </w:p>
    <w:p>
      <w:pPr>
        <w:pStyle w:val="ListParagraph"/>
        <w:numPr>
          <w:ilvl w:val="0"/>
          <w:numId w:val="2"/>
        </w:numPr>
        <w:spacing w:after="40" w:before="40"/>
      </w:pPr>
      <w:r>
        <w:rPr>
          <w:rFonts w:ascii="Arial" w:cs="Arial" w:eastAsia="Arial" w:hAnsi="Arial"/>
          <w:color w:val="333333"/>
          <w:sz w:val="20"/>
          <w:szCs w:val="20"/>
        </w:rPr>
        <w:t xml:space="preserve">Lex's role: for each Political Risk item, draft a candidate response. The owner refines these in their own voice. Lex should prioritise clarity and brevity over comprehensiveness.</w:t>
      </w:r>
    </w:p>
    <w:p>
      <w:pPr>
        <w:pStyle w:val="ListParagraph"/>
        <w:numPr>
          <w:ilvl w:val="0"/>
          <w:numId w:val="2"/>
        </w:numPr>
        <w:spacing w:after="40" w:before="40"/>
      </w:pPr>
      <w:r>
        <w:rPr>
          <w:rFonts w:ascii="Arial" w:cs="Arial" w:eastAsia="Arial" w:hAnsi="Arial"/>
          <w:color w:val="333333"/>
          <w:sz w:val="20"/>
          <w:szCs w:val="20"/>
        </w:rPr>
        <w:t xml:space="preserve">Field type: structured pairs — each Political Risk item links to one or more Political Response items.</w:t>
      </w:r>
    </w:p>
    <w:p>
      <w:pPr>
        <w:pStyle w:val="ListParagraph"/>
        <w:numPr>
          <w:ilvl w:val="0"/>
          <w:numId w:val="2"/>
        </w:numPr>
        <w:spacing w:after="40" w:before="40"/>
      </w:pPr>
      <w:r>
        <w:rPr>
          <w:rFonts w:ascii="Arial" w:cs="Arial" w:eastAsia="Arial" w:hAnsi="Arial"/>
          <w:color w:val="333333"/>
          <w:sz w:val="20"/>
          <w:szCs w:val="20"/>
        </w:rPr>
        <w:t xml:space="preserve">Lex prompt instruction: 'For each political risk identified, draft a response of two to three sentences maximum. The tone should be the owner's natural voice — use their phrasing from earlier in the conversation. The response should acknowledge the concern briefly before making the counter-argument.'</w:t>
      </w:r>
    </w:p>
    <w:p>
      <w:pPr>
        <w:spacing w:after="100" w:before="280"/>
      </w:pPr>
      <w:r>
        <w:rPr>
          <w:rFonts w:ascii="Arial" w:cs="Arial" w:eastAsia="Arial" w:hAnsi="Arial"/>
          <w:b/>
          <w:bCs/>
          <w:color w:val="4A6FA5"/>
          <w:sz w:val="24"/>
          <w:szCs w:val="24"/>
        </w:rPr>
        <w:t xml:space="preserve">3.2  New Fields on Idea Entity</w:t>
      </w:r>
    </w:p>
    <w:p>
      <w:pPr>
        <w:shd w:fill="F0F0F0" w:val="clear"/>
        <w:spacing w:after="40" w:before="40"/>
        <w:ind w:left="360" w:right="360"/>
      </w:pPr>
      <w:r>
        <w:rPr>
          <w:rFonts w:ascii="Courier New" w:cs="Courier New" w:eastAsia="Courier New" w:hAnsi="Courier New"/>
          <w:color w:val="1A1A1A"/>
          <w:sz w:val="18"/>
          <w:szCs w:val="18"/>
        </w:rPr>
        <w:t xml:space="preserve">political_risks: JSON array  [{risk_text, severity: HIGH|MEDIUM|LOW, attack_type: LEGITIMATE_CRITICISM|LIKELY_MISREPRESENTATION, responses: [response_text]}]</w:t>
      </w:r>
    </w:p>
    <w:p>
      <w:pPr>
        <w:spacing w:after="40" w:before="40"/>
        <w:ind w:left="360"/>
      </w:pPr>
      <w:r>
        <w:rPr>
          <w:rFonts w:ascii="Arial" w:cs="Arial" w:eastAsia="Arial" w:hAnsi="Arial"/>
          <w:i/>
          <w:iCs/>
          <w:color w:val="555577"/>
          <w:sz w:val="19"/>
          <w:szCs w:val="19"/>
        </w:rPr>
        <w:t xml:space="preserve">↳ Storing as JSON array on Idea allows flexible risk/response pairing without a separate entity. If the number of risks grows large in practice, migrate to a PoliticalRisk entity in V2.</w:t>
      </w:r>
    </w:p>
    <w:p>
      <w:pPr>
        <w:spacing w:after="100" w:before="280"/>
      </w:pPr>
      <w:r>
        <w:rPr>
          <w:rFonts w:ascii="Arial" w:cs="Arial" w:eastAsia="Arial" w:hAnsi="Arial"/>
          <w:b/>
          <w:bCs/>
          <w:color w:val="4A6FA5"/>
          <w:sz w:val="24"/>
          <w:szCs w:val="24"/>
        </w:rPr>
        <w:t xml:space="preserve">3.3  UI Placement</w:t>
      </w:r>
    </w:p>
    <w:p>
      <w:pPr>
        <w:pStyle w:val="ListParagraph"/>
        <w:numPr>
          <w:ilvl w:val="0"/>
          <w:numId w:val="2"/>
        </w:numPr>
        <w:spacing w:after="40" w:before="40"/>
      </w:pPr>
      <w:r>
        <w:rPr>
          <w:rFonts w:ascii="Arial" w:cs="Arial" w:eastAsia="Arial" w:hAnsi="Arial"/>
          <w:color w:val="333333"/>
          <w:sz w:val="20"/>
          <w:szCs w:val="20"/>
        </w:rPr>
        <w:t xml:space="preserve">Political Risk and Political Response appear as a paired section within the Guiding Policy stage, after the main Guiding Policy field and before the Coherent Actions.</w:t>
      </w:r>
    </w:p>
    <w:p>
      <w:pPr>
        <w:pStyle w:val="ListParagraph"/>
        <w:numPr>
          <w:ilvl w:val="0"/>
          <w:numId w:val="2"/>
        </w:numPr>
        <w:spacing w:after="40" w:before="40"/>
      </w:pPr>
      <w:r>
        <w:rPr>
          <w:rFonts w:ascii="Arial" w:cs="Arial" w:eastAsia="Arial" w:hAnsi="Arial"/>
          <w:color w:val="333333"/>
          <w:sz w:val="20"/>
          <w:szCs w:val="20"/>
        </w:rPr>
        <w:t xml:space="preserve">In the public view, Political Risk is visible — it demonstrates that the owner has anticipated criticism. Political Response is visible only to the owner by default, with an option to make it public (useful for the debate stage).</w:t>
      </w:r>
    </w:p>
    <w:p>
      <w:pPr>
        <w:pStyle w:val="ListParagraph"/>
        <w:numPr>
          <w:ilvl w:val="0"/>
          <w:numId w:val="2"/>
        </w:numPr>
        <w:spacing w:after="40" w:before="40"/>
      </w:pPr>
      <w:r>
        <w:rPr>
          <w:rFonts w:ascii="Arial" w:cs="Arial" w:eastAsia="Arial" w:hAnsi="Arial"/>
          <w:color w:val="333333"/>
          <w:sz w:val="20"/>
          <w:szCs w:val="20"/>
        </w:rPr>
        <w:t xml:space="preserve">On mobile, each risk item and its linked responses are a collapsible card.</w:t>
      </w:r>
    </w:p>
    <w:p>
      <w:r>
        <w:br w:type="page"/>
      </w:r>
    </w:p>
    <w:p>
      <w:pPr>
        <w:pBdr>
          <w:bottom w:val="single" w:color="C0392B" w:sz="8" w:space="4"/>
        </w:pBdr>
        <w:spacing w:after="160" w:before="360"/>
      </w:pPr>
      <w:r>
        <w:rPr>
          <w:rFonts w:ascii="Arial" w:cs="Arial" w:eastAsia="Arial" w:hAnsi="Arial"/>
          <w:b/>
          <w:bCs/>
          <w:color w:val="1A2B4A"/>
          <w:sz w:val="34"/>
          <w:szCs w:val="34"/>
        </w:rPr>
        <w:t xml:space="preserve">Section 4 — Contribution Entity Redesign</w:t>
      </w:r>
    </w:p>
    <w:p>
      <w:pPr>
        <w:spacing w:after="60" w:before="60"/>
      </w:pPr>
      <w:r>
        <w:rPr>
          <w:rFonts w:ascii="Arial" w:cs="Arial" w:eastAsia="Arial" w:hAnsi="Arial"/>
          <w:i w:val="false"/>
          <w:iCs w:val="false"/>
          <w:color w:val="333333"/>
          <w:sz w:val="20"/>
          <w:szCs w:val="20"/>
        </w:rPr>
        <w:t xml:space="preserve">The current Comment entity is insufficient for the structured contribution model. The Contribution entity replaces and supersedes it, capturing typed, targeted, Lex-processed contributions with a full integration workflow.</w:t>
      </w:r>
    </w:p>
    <w:p>
      <w:pPr>
        <w:spacing w:after="100" w:before="280"/>
      </w:pPr>
      <w:r>
        <w:rPr>
          <w:rFonts w:ascii="Arial" w:cs="Arial" w:eastAsia="Arial" w:hAnsi="Arial"/>
          <w:b/>
          <w:bCs/>
          <w:color w:val="4A6FA5"/>
          <w:sz w:val="24"/>
          <w:szCs w:val="24"/>
        </w:rPr>
        <w:t xml:space="preserve">4.1  Contribution Types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600"/>
        <w:gridCol w:w="2900"/>
        <w:gridCol w:w="3260"/>
      </w:tblGrid>
      <w:tr>
        <w:trPr>
          <w:tblHeader/>
        </w:trPr>
        <w:tc>
          <w:tcPr>
            <w:tcW w:type="dxa" w:w="2600"/>
            <w:tcBorders>
              <w:top w:val="single" w:color="AAAAAA" w:sz="1"/>
              <w:left w:val="single" w:color="AAAAAA" w:sz="1"/>
              <w:bottom w:val="single" w:color="AAAAAA" w:sz="1"/>
              <w:right w:val="single" w:color="AAAAAA" w:sz="1"/>
            </w:tcBorders>
            <w:shd w:fill="D8E4F0" w:val="clear"/>
            <w:tcMar>
              <w:top w:type="dxa" w:w="80"/>
              <w:left w:type="dxa" w:w="120"/>
              <w:bottom w:type="dxa" w:w="80"/>
              <w:right w:type="dxa" w:w="120"/>
            </w:tcMar>
          </w:tcPr>
          <w:p>
            <w:r>
              <w:rPr>
                <w:rFonts w:ascii="Arial" w:cs="Arial" w:eastAsia="Arial" w:hAnsi="Arial"/>
                <w:b/>
                <w:bCs/>
                <w:color w:val="1A2B4A"/>
                <w:sz w:val="19"/>
                <w:szCs w:val="19"/>
              </w:rPr>
              <w:t xml:space="preserve">Type</w:t>
            </w:r>
          </w:p>
        </w:tc>
        <w:tc>
          <w:tcPr>
            <w:tcW w:type="dxa" w:w="2900"/>
            <w:tcBorders>
              <w:top w:val="single" w:color="AAAAAA" w:sz="1"/>
              <w:left w:val="single" w:color="AAAAAA" w:sz="1"/>
              <w:bottom w:val="single" w:color="AAAAAA" w:sz="1"/>
              <w:right w:val="single" w:color="AAAAAA" w:sz="1"/>
            </w:tcBorders>
            <w:shd w:fill="D8E4F0" w:val="clear"/>
            <w:tcMar>
              <w:top w:type="dxa" w:w="80"/>
              <w:left w:type="dxa" w:w="120"/>
              <w:bottom w:type="dxa" w:w="80"/>
              <w:right w:type="dxa" w:w="120"/>
            </w:tcMar>
          </w:tcPr>
          <w:p>
            <w:r>
              <w:rPr>
                <w:rFonts w:ascii="Arial" w:cs="Arial" w:eastAsia="Arial" w:hAnsi="Arial"/>
                <w:b/>
                <w:bCs/>
                <w:color w:val="1A2B4A"/>
                <w:sz w:val="19"/>
                <w:szCs w:val="19"/>
              </w:rPr>
              <w:t xml:space="preserve">Maps to proposal section</w:t>
            </w:r>
          </w:p>
        </w:tc>
        <w:tc>
          <w:tcPr>
            <w:tcW w:type="dxa" w:w="3260"/>
            <w:tcBorders>
              <w:top w:val="single" w:color="AAAAAA" w:sz="1"/>
              <w:left w:val="single" w:color="AAAAAA" w:sz="1"/>
              <w:bottom w:val="single" w:color="AAAAAA" w:sz="1"/>
              <w:right w:val="single" w:color="AAAAAA" w:sz="1"/>
            </w:tcBorders>
            <w:shd w:fill="D8E4F0" w:val="clear"/>
            <w:tcMar>
              <w:top w:type="dxa" w:w="80"/>
              <w:left w:type="dxa" w:w="120"/>
              <w:bottom w:type="dxa" w:w="80"/>
              <w:right w:type="dxa" w:w="120"/>
            </w:tcMar>
          </w:tcPr>
          <w:p>
            <w:r>
              <w:rPr>
                <w:rFonts w:ascii="Arial" w:cs="Arial" w:eastAsia="Arial" w:hAnsi="Arial"/>
                <w:b/>
                <w:bCs/>
                <w:color w:val="1A2B4A"/>
                <w:sz w:val="19"/>
                <w:szCs w:val="19"/>
              </w:rPr>
              <w:t xml:space="preserve">Owner primary action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WORDING_AMENDMENT</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Any specific field text</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Accept / Modify / Reject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EVIDENCE</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Evidence base</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Add to evidence / Ask Lex to summarise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CASE_STUDY</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Evidence base or specific CA</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Attach to section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RISK</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Risk register</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Add as risk / Open as Open Call</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COUNTER_ARGUMENT</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Political Risk field</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Add to political risk prep</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SUGGESTED_CA</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Coherent Actions</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Accept as new CA / Merge / Reject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GENERAL_COMMENT</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Unstructured</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Read; no forced integration workflow</w:t>
            </w:r>
          </w:p>
        </w:tc>
      </w:tr>
    </w:tbl>
    <w:p>
      <w:pPr>
        <w:spacing w:after="0" w:before="0"/>
      </w:pPr>
      <w:r>
        <w:rPr>
          <w:sz w:val="8"/>
          <w:szCs w:val="8"/>
        </w:rPr>
        <w:t xml:space="preserve"> </w:t>
      </w:r>
    </w:p>
    <w:p>
      <w:pPr>
        <w:spacing w:after="100" w:before="280"/>
      </w:pPr>
      <w:r>
        <w:rPr>
          <w:rFonts w:ascii="Arial" w:cs="Arial" w:eastAsia="Arial" w:hAnsi="Arial"/>
          <w:b/>
          <w:bCs/>
          <w:color w:val="4A6FA5"/>
          <w:sz w:val="24"/>
          <w:szCs w:val="24"/>
        </w:rPr>
        <w:t xml:space="preserve">4.2  Contribution Entity Fields</w:t>
      </w:r>
    </w:p>
    <w:p>
      <w:pPr>
        <w:shd w:fill="F0F0F0" w:val="clear"/>
        <w:spacing w:after="40" w:before="40"/>
        <w:ind w:left="360" w:right="360"/>
      </w:pPr>
      <w:r>
        <w:rPr>
          <w:rFonts w:ascii="Courier New" w:cs="Courier New" w:eastAsia="Courier New" w:hAnsi="Courier New"/>
          <w:color w:val="1A1A1A"/>
          <w:sz w:val="18"/>
          <w:szCs w:val="18"/>
        </w:rPr>
        <w:t xml:space="preserve">id, idea_id, contributor_id, created_at, updated_at</w:t>
      </w:r>
    </w:p>
    <w:p>
      <w:pPr>
        <w:shd w:fill="F0F0F0" w:val="clear"/>
        <w:spacing w:after="40" w:before="40"/>
        <w:ind w:left="360" w:right="360"/>
      </w:pPr>
      <w:r>
        <w:rPr>
          <w:rFonts w:ascii="Courier New" w:cs="Courier New" w:eastAsia="Courier New" w:hAnsi="Courier New"/>
          <w:color w:val="1A1A1A"/>
          <w:sz w:val="18"/>
          <w:szCs w:val="18"/>
        </w:rPr>
        <w:t xml:space="preserve">contribution_type: enum  (see types above)</w:t>
      </w:r>
    </w:p>
    <w:p>
      <w:pPr>
        <w:shd w:fill="F0F0F0" w:val="clear"/>
        <w:spacing w:after="40" w:before="40"/>
        <w:ind w:left="360" w:right="360"/>
      </w:pPr>
      <w:r>
        <w:rPr>
          <w:rFonts w:ascii="Courier New" w:cs="Courier New" w:eastAsia="Courier New" w:hAnsi="Courier New"/>
          <w:color w:val="1A1A1A"/>
          <w:sz w:val="18"/>
          <w:szCs w:val="18"/>
        </w:rPr>
        <w:t xml:space="preserve">target_field: string  nullable — which field/section this contribution addresses</w:t>
      </w:r>
    </w:p>
    <w:p>
      <w:pPr>
        <w:shd w:fill="F0F0F0" w:val="clear"/>
        <w:spacing w:after="40" w:before="40"/>
        <w:ind w:left="360" w:right="360"/>
      </w:pPr>
      <w:r>
        <w:rPr>
          <w:rFonts w:ascii="Courier New" w:cs="Courier New" w:eastAsia="Courier New" w:hAnsi="Courier New"/>
          <w:color w:val="1A1A1A"/>
          <w:sz w:val="18"/>
          <w:szCs w:val="18"/>
        </w:rPr>
        <w:t xml:space="preserve">title: text  — contributor-provided; reviewed by Lex before posting (see 4.4)</w:t>
      </w:r>
    </w:p>
    <w:p>
      <w:pPr>
        <w:shd w:fill="F0F0F0" w:val="clear"/>
        <w:spacing w:after="40" w:before="40"/>
        <w:ind w:left="360" w:right="360"/>
      </w:pPr>
      <w:r>
        <w:rPr>
          <w:rFonts w:ascii="Courier New" w:cs="Courier New" w:eastAsia="Courier New" w:hAnsi="Courier New"/>
          <w:color w:val="1A1A1A"/>
          <w:sz w:val="18"/>
          <w:szCs w:val="18"/>
        </w:rPr>
        <w:t xml:space="preserve">body: text  — the main contribution content</w:t>
      </w:r>
    </w:p>
    <w:p>
      <w:pPr>
        <w:shd w:fill="F0F0F0" w:val="clear"/>
        <w:spacing w:after="40" w:before="40"/>
        <w:ind w:left="360" w:right="360"/>
      </w:pPr>
      <w:r>
        <w:rPr>
          <w:rFonts w:ascii="Courier New" w:cs="Courier New" w:eastAsia="Courier New" w:hAnsi="Courier New"/>
          <w:color w:val="1A1A1A"/>
          <w:sz w:val="18"/>
          <w:szCs w:val="18"/>
        </w:rPr>
        <w:t xml:space="preserve">integration_status: enum  PENDING | ACCEPTED | MODIFIED | REJECTED | OPEN_CALLED</w:t>
      </w:r>
    </w:p>
    <w:p>
      <w:pPr>
        <w:shd w:fill="F0F0F0" w:val="clear"/>
        <w:spacing w:after="40" w:before="40"/>
        <w:ind w:left="360" w:right="360"/>
      </w:pPr>
      <w:r>
        <w:rPr>
          <w:rFonts w:ascii="Courier New" w:cs="Courier New" w:eastAsia="Courier New" w:hAnsi="Courier New"/>
          <w:color w:val="1A1A1A"/>
          <w:sz w:val="18"/>
          <w:szCs w:val="18"/>
        </w:rPr>
        <w:t xml:space="preserve">lex_suggestion: text  nullable — Lex's pre-processed proposed integration text</w:t>
      </w:r>
    </w:p>
    <w:p>
      <w:pPr>
        <w:shd w:fill="F0F0F0" w:val="clear"/>
        <w:spacing w:after="40" w:before="40"/>
        <w:ind w:left="360" w:right="360"/>
      </w:pPr>
      <w:r>
        <w:rPr>
          <w:rFonts w:ascii="Courier New" w:cs="Courier New" w:eastAsia="Courier New" w:hAnsi="Courier New"/>
          <w:color w:val="1A1A1A"/>
          <w:sz w:val="18"/>
          <w:szCs w:val="18"/>
        </w:rPr>
        <w:t xml:space="preserve">lex_confidence: enum  HIGH | MEDIUM | LOW  nullable</w:t>
      </w:r>
    </w:p>
    <w:p>
      <w:pPr>
        <w:shd w:fill="F0F0F0" w:val="clear"/>
        <w:spacing w:after="40" w:before="40"/>
        <w:ind w:left="360" w:right="360"/>
      </w:pPr>
      <w:r>
        <w:rPr>
          <w:rFonts w:ascii="Courier New" w:cs="Courier New" w:eastAsia="Courier New" w:hAnsi="Courier New"/>
          <w:color w:val="1A1A1A"/>
          <w:sz w:val="18"/>
          <w:szCs w:val="18"/>
        </w:rPr>
        <w:t xml:space="preserve">owner_note: text  nullable — owner's note to contributor on accept/reject decision</w:t>
      </w:r>
    </w:p>
    <w:p>
      <w:pPr>
        <w:shd w:fill="F0F0F0" w:val="clear"/>
        <w:spacing w:after="40" w:before="40"/>
        <w:ind w:left="360" w:right="360"/>
      </w:pPr>
      <w:r>
        <w:rPr>
          <w:rFonts w:ascii="Courier New" w:cs="Courier New" w:eastAsia="Courier New" w:hAnsi="Courier New"/>
          <w:color w:val="1A1A1A"/>
          <w:sz w:val="18"/>
          <w:szCs w:val="18"/>
        </w:rPr>
        <w:t xml:space="preserve">contributor_visible_status: enum  UNDER_REVIEW | ACCEPTED | MODIFIED | DECLINED</w:t>
      </w:r>
    </w:p>
    <w:p>
      <w:pPr>
        <w:spacing w:after="40" w:before="40"/>
        <w:ind w:left="360"/>
      </w:pPr>
      <w:r>
        <w:rPr>
          <w:rFonts w:ascii="Arial" w:cs="Arial" w:eastAsia="Arial" w:hAnsi="Arial"/>
          <w:i/>
          <w:iCs/>
          <w:color w:val="555577"/>
          <w:sz w:val="19"/>
          <w:szCs w:val="19"/>
        </w:rPr>
        <w:t xml:space="preserve">↳ OPEN_CALLED status means the owner has flipped this contribution into an Open Call item — inviting further input on the same problem.</w:t>
      </w:r>
    </w:p>
    <w:p>
      <w:pPr>
        <w:spacing w:after="100" w:before="280"/>
      </w:pPr>
      <w:r>
        <w:rPr>
          <w:rFonts w:ascii="Arial" w:cs="Arial" w:eastAsia="Arial" w:hAnsi="Arial"/>
          <w:b/>
          <w:bCs/>
          <w:color w:val="4A6FA5"/>
          <w:sz w:val="24"/>
          <w:szCs w:val="24"/>
        </w:rPr>
        <w:t xml:space="preserve">4.3  Contribution Triage Queue (Owner View)</w:t>
      </w:r>
    </w:p>
    <w:p>
      <w:pPr>
        <w:spacing w:after="60" w:before="60"/>
      </w:pPr>
      <w:r>
        <w:rPr>
          <w:rFonts w:ascii="Arial" w:cs="Arial" w:eastAsia="Arial" w:hAnsi="Arial"/>
          <w:i w:val="false"/>
          <w:iCs w:val="false"/>
          <w:color w:val="333333"/>
          <w:sz w:val="20"/>
          <w:szCs w:val="20"/>
        </w:rPr>
        <w:t xml:space="preserve">The owner's contribution inbox presents pending contributions as a prioritised queue. Lex pre-processes each contribution before the owner sees it.</w:t>
      </w:r>
    </w:p>
    <w:p>
      <w:pPr>
        <w:pStyle w:val="ListParagraph"/>
        <w:numPr>
          <w:ilvl w:val="0"/>
          <w:numId w:val="2"/>
        </w:numPr>
        <w:spacing w:after="40" w:before="40"/>
      </w:pPr>
      <w:r>
        <w:rPr>
          <w:rFonts w:ascii="Arial" w:cs="Arial" w:eastAsia="Arial" w:hAnsi="Arial"/>
          <w:color w:val="333333"/>
          <w:sz w:val="20"/>
          <w:szCs w:val="20"/>
        </w:rPr>
        <w:t xml:space="preserve">Lex pre-processing (runs on contribution submission, before owner notification):</w:t>
      </w:r>
    </w:p>
    <w:p>
      <w:pPr>
        <w:pStyle w:val="ListParagraph"/>
        <w:numPr>
          <w:ilvl w:val="1"/>
          <w:numId w:val="3"/>
        </w:numPr>
        <w:spacing w:after="20" w:before="20"/>
      </w:pPr>
      <w:r>
        <w:rPr>
          <w:rFonts w:ascii="Arial" w:cs="Arial" w:eastAsia="Arial" w:hAnsi="Arial"/>
          <w:i w:val="false"/>
          <w:iCs w:val="false"/>
          <w:color w:val="555555"/>
          <w:sz w:val="19"/>
          <w:szCs w:val="19"/>
        </w:rPr>
        <w:t xml:space="preserve">Checks contribution_type matches the content — suggests reclassification if needed, asks contributor to confirm.</w:t>
      </w:r>
    </w:p>
    <w:p>
      <w:pPr>
        <w:pStyle w:val="ListParagraph"/>
        <w:numPr>
          <w:ilvl w:val="1"/>
          <w:numId w:val="3"/>
        </w:numPr>
        <w:spacing w:after="20" w:before="20"/>
      </w:pPr>
      <w:r>
        <w:rPr>
          <w:rFonts w:ascii="Arial" w:cs="Arial" w:eastAsia="Arial" w:hAnsi="Arial"/>
          <w:i w:val="false"/>
          <w:iCs w:val="false"/>
          <w:color w:val="555555"/>
          <w:sz w:val="19"/>
          <w:szCs w:val="19"/>
        </w:rPr>
        <w:t xml:space="preserve">For WORDING_AMENDMENT: generates a tracked-change diff of the proposed text against the current field.</w:t>
      </w:r>
    </w:p>
    <w:p>
      <w:pPr>
        <w:pStyle w:val="ListParagraph"/>
        <w:numPr>
          <w:ilvl w:val="1"/>
          <w:numId w:val="3"/>
        </w:numPr>
        <w:spacing w:after="20" w:before="20"/>
      </w:pPr>
      <w:r>
        <w:rPr>
          <w:rFonts w:ascii="Arial" w:cs="Arial" w:eastAsia="Arial" w:hAnsi="Arial"/>
          <w:i w:val="false"/>
          <w:iCs w:val="false"/>
          <w:color w:val="555555"/>
          <w:sz w:val="19"/>
          <w:szCs w:val="19"/>
        </w:rPr>
        <w:t xml:space="preserve">For EVIDENCE / CASE_STUDY: summarises the contribution in two sentences, identifies which proposal field it most strengthens.</w:t>
      </w:r>
    </w:p>
    <w:p>
      <w:pPr>
        <w:pStyle w:val="ListParagraph"/>
        <w:numPr>
          <w:ilvl w:val="1"/>
          <w:numId w:val="3"/>
        </w:numPr>
        <w:spacing w:after="20" w:before="20"/>
      </w:pPr>
      <w:r>
        <w:rPr>
          <w:rFonts w:ascii="Arial" w:cs="Arial" w:eastAsia="Arial" w:hAnsi="Arial"/>
          <w:i w:val="false"/>
          <w:iCs w:val="false"/>
          <w:color w:val="555555"/>
          <w:sz w:val="19"/>
          <w:szCs w:val="19"/>
        </w:rPr>
        <w:t xml:space="preserve">For RISK: assesses severity and checks whether a similar risk already exists in the risk register.</w:t>
      </w:r>
    </w:p>
    <w:p>
      <w:pPr>
        <w:pStyle w:val="ListParagraph"/>
        <w:numPr>
          <w:ilvl w:val="1"/>
          <w:numId w:val="3"/>
        </w:numPr>
        <w:spacing w:after="20" w:before="20"/>
      </w:pPr>
      <w:r>
        <w:rPr>
          <w:rFonts w:ascii="Arial" w:cs="Arial" w:eastAsia="Arial" w:hAnsi="Arial"/>
          <w:i w:val="false"/>
          <w:iCs w:val="false"/>
          <w:color w:val="555555"/>
          <w:sz w:val="19"/>
          <w:szCs w:val="19"/>
        </w:rPr>
        <w:t xml:space="preserve">For SUGGESTED_CA: checks whether the suggested action is consistent with the Guiding Policy; flags if it contradicts it.</w:t>
      </w:r>
    </w:p>
    <w:p>
      <w:pPr>
        <w:pStyle w:val="ListParagraph"/>
        <w:numPr>
          <w:ilvl w:val="1"/>
          <w:numId w:val="3"/>
        </w:numPr>
        <w:spacing w:after="20" w:before="20"/>
      </w:pPr>
      <w:r>
        <w:rPr>
          <w:rFonts w:ascii="Arial" w:cs="Arial" w:eastAsia="Arial" w:hAnsi="Arial"/>
          <w:i w:val="false"/>
          <w:iCs w:val="false"/>
          <w:color w:val="555555"/>
          <w:sz w:val="19"/>
          <w:szCs w:val="19"/>
        </w:rPr>
        <w:t xml:space="preserve">Stores result in lex_suggestion and lex_confidence.</w:t>
      </w:r>
    </w:p>
    <w:p>
      <w:pPr>
        <w:pStyle w:val="ListParagraph"/>
        <w:numPr>
          <w:ilvl w:val="0"/>
          <w:numId w:val="2"/>
        </w:numPr>
        <w:spacing w:after="40" w:before="40"/>
      </w:pPr>
      <w:r>
        <w:rPr>
          <w:rFonts w:ascii="Arial" w:cs="Arial" w:eastAsia="Arial" w:hAnsi="Arial"/>
          <w:color w:val="333333"/>
          <w:sz w:val="20"/>
          <w:szCs w:val="20"/>
        </w:rPr>
        <w:t xml:space="preserve">Owner triage interface — each contribution card shows:</w:t>
      </w:r>
    </w:p>
    <w:p>
      <w:pPr>
        <w:pStyle w:val="ListParagraph"/>
        <w:numPr>
          <w:ilvl w:val="1"/>
          <w:numId w:val="3"/>
        </w:numPr>
        <w:spacing w:after="20" w:before="20"/>
      </w:pPr>
      <w:r>
        <w:rPr>
          <w:rFonts w:ascii="Arial" w:cs="Arial" w:eastAsia="Arial" w:hAnsi="Arial"/>
          <w:i w:val="false"/>
          <w:iCs w:val="false"/>
          <w:color w:val="555555"/>
          <w:sz w:val="19"/>
          <w:szCs w:val="19"/>
        </w:rPr>
        <w:t xml:space="preserve">Contributor name and credibility indicator.</w:t>
      </w:r>
    </w:p>
    <w:p>
      <w:pPr>
        <w:pStyle w:val="ListParagraph"/>
        <w:numPr>
          <w:ilvl w:val="1"/>
          <w:numId w:val="3"/>
        </w:numPr>
        <w:spacing w:after="20" w:before="20"/>
      </w:pPr>
      <w:r>
        <w:rPr>
          <w:rFonts w:ascii="Arial" w:cs="Arial" w:eastAsia="Arial" w:hAnsi="Arial"/>
          <w:i w:val="false"/>
          <w:iCs w:val="false"/>
          <w:color w:val="555555"/>
          <w:sz w:val="19"/>
          <w:szCs w:val="19"/>
        </w:rPr>
        <w:t xml:space="preserve">Contribution type badge.</w:t>
      </w:r>
    </w:p>
    <w:p>
      <w:pPr>
        <w:pStyle w:val="ListParagraph"/>
        <w:numPr>
          <w:ilvl w:val="1"/>
          <w:numId w:val="3"/>
        </w:numPr>
        <w:spacing w:after="20" w:before="20"/>
      </w:pPr>
      <w:r>
        <w:rPr>
          <w:rFonts w:ascii="Arial" w:cs="Arial" w:eastAsia="Arial" w:hAnsi="Arial"/>
          <w:i w:val="false"/>
          <w:iCs w:val="false"/>
          <w:color w:val="555555"/>
          <w:sz w:val="19"/>
          <w:szCs w:val="19"/>
        </w:rPr>
        <w:t xml:space="preserve">Lex's two-sentence summary and suggested integration.</w:t>
      </w:r>
    </w:p>
    <w:p>
      <w:pPr>
        <w:pStyle w:val="ListParagraph"/>
        <w:numPr>
          <w:ilvl w:val="1"/>
          <w:numId w:val="3"/>
        </w:numPr>
        <w:spacing w:after="20" w:before="20"/>
      </w:pPr>
      <w:r>
        <w:rPr>
          <w:rFonts w:ascii="Arial" w:cs="Arial" w:eastAsia="Arial" w:hAnsi="Arial"/>
          <w:i w:val="false"/>
          <w:iCs w:val="false"/>
          <w:color w:val="555555"/>
          <w:sz w:val="19"/>
          <w:szCs w:val="19"/>
        </w:rPr>
        <w:t xml:space="preserve">Three action buttons: Accept (Lex integration), Adjust (open conversation with Lex), Decline.</w:t>
      </w:r>
    </w:p>
    <w:p>
      <w:pPr>
        <w:pStyle w:val="ListParagraph"/>
        <w:numPr>
          <w:ilvl w:val="1"/>
          <w:numId w:val="3"/>
        </w:numPr>
        <w:spacing w:after="20" w:before="20"/>
      </w:pPr>
      <w:r>
        <w:rPr>
          <w:rFonts w:ascii="Arial" w:cs="Arial" w:eastAsia="Arial" w:hAnsi="Arial"/>
          <w:i w:val="false"/>
          <w:iCs w:val="false"/>
          <w:color w:val="555555"/>
          <w:sz w:val="19"/>
          <w:szCs w:val="19"/>
        </w:rPr>
        <w:t xml:space="preserve">'Open Call this' button for RISK type — converts to an Open Call item.</w:t>
      </w:r>
    </w:p>
    <w:p>
      <w:pPr>
        <w:pStyle w:val="ListParagraph"/>
        <w:numPr>
          <w:ilvl w:val="0"/>
          <w:numId w:val="2"/>
        </w:numPr>
        <w:spacing w:after="40" w:before="40"/>
      </w:pPr>
      <w:r>
        <w:rPr>
          <w:rFonts w:ascii="Arial" w:cs="Arial" w:eastAsia="Arial" w:hAnsi="Arial"/>
          <w:color w:val="333333"/>
          <w:sz w:val="20"/>
          <w:szCs w:val="20"/>
        </w:rPr>
        <w:t xml:space="preserve">Desktop: contribution cards in a right panel; selected card expands with full Lex chat available.</w:t>
      </w:r>
    </w:p>
    <w:p>
      <w:pPr>
        <w:pStyle w:val="ListParagraph"/>
        <w:numPr>
          <w:ilvl w:val="0"/>
          <w:numId w:val="2"/>
        </w:numPr>
        <w:spacing w:after="40" w:before="40"/>
      </w:pPr>
      <w:r>
        <w:rPr>
          <w:rFonts w:ascii="Arial" w:cs="Arial" w:eastAsia="Arial" w:hAnsi="Arial"/>
          <w:color w:val="333333"/>
          <w:sz w:val="20"/>
          <w:szCs w:val="20"/>
        </w:rPr>
        <w:t xml:space="preserve">Mobile: contribution cards as a swipeable stack. Swipe RIGHT = Accept Lex's suggestion. Swipe LEFT = Decline. Tap = Open and review. Long press = Open Call this.</w:t>
      </w:r>
    </w:p>
    <w:p>
      <w:pPr>
        <w:spacing w:after="100" w:before="280"/>
      </w:pPr>
      <w:r>
        <w:rPr>
          <w:rFonts w:ascii="Arial" w:cs="Arial" w:eastAsia="Arial" w:hAnsi="Arial"/>
          <w:b/>
          <w:bCs/>
          <w:color w:val="4A6FA5"/>
          <w:sz w:val="24"/>
          <w:szCs w:val="24"/>
        </w:rPr>
        <w:t xml:space="preserve">4.4  Lex Title Review on Submission</w:t>
      </w:r>
    </w:p>
    <w:p>
      <w:pPr>
        <w:spacing w:after="60" w:before="60"/>
      </w:pPr>
      <w:r>
        <w:rPr>
          <w:rFonts w:ascii="Arial" w:cs="Arial" w:eastAsia="Arial" w:hAnsi="Arial"/>
          <w:i w:val="false"/>
          <w:iCs w:val="false"/>
          <w:color w:val="333333"/>
          <w:sz w:val="20"/>
          <w:szCs w:val="20"/>
        </w:rPr>
        <w:t xml:space="preserve">Before a contribution is posted, Lex reviews the contributor-provided title for clarity and neutrality. If the title is vague ('some thoughts') or inflammatory, Lex suggests an alternative and asks the contributor to confirm. This runs silently — the contributor sees: 'We suggest this title: [X] — does that work?'</w:t>
      </w:r>
    </w:p>
    <w:p>
      <w:pPr>
        <w:spacing w:after="100" w:before="280"/>
      </w:pPr>
      <w:r>
        <w:rPr>
          <w:rFonts w:ascii="Arial" w:cs="Arial" w:eastAsia="Arial" w:hAnsi="Arial"/>
          <w:b/>
          <w:bCs/>
          <w:color w:val="4A6FA5"/>
          <w:sz w:val="24"/>
          <w:szCs w:val="24"/>
        </w:rPr>
        <w:t xml:space="preserve">4.5  Contributor Experience</w:t>
      </w:r>
    </w:p>
    <w:p>
      <w:pPr>
        <w:pStyle w:val="ListParagraph"/>
        <w:numPr>
          <w:ilvl w:val="0"/>
          <w:numId w:val="2"/>
        </w:numPr>
        <w:spacing w:after="40" w:before="40"/>
      </w:pPr>
      <w:r>
        <w:rPr>
          <w:rFonts w:ascii="Arial" w:cs="Arial" w:eastAsia="Arial" w:hAnsi="Arial"/>
          <w:color w:val="333333"/>
          <w:sz w:val="20"/>
          <w:szCs w:val="20"/>
        </w:rPr>
        <w:t xml:space="preserve">Contributors see their contribution's status in their own activity feed: Under Review → Accepted / Modified / Declined.</w:t>
      </w:r>
    </w:p>
    <w:p>
      <w:pPr>
        <w:pStyle w:val="ListParagraph"/>
        <w:numPr>
          <w:ilvl w:val="0"/>
          <w:numId w:val="2"/>
        </w:numPr>
        <w:spacing w:after="40" w:before="40"/>
      </w:pPr>
      <w:r>
        <w:rPr>
          <w:rFonts w:ascii="Arial" w:cs="Arial" w:eastAsia="Arial" w:hAnsi="Arial"/>
          <w:color w:val="333333"/>
          <w:sz w:val="20"/>
          <w:szCs w:val="20"/>
        </w:rPr>
        <w:t xml:space="preserve">If accepted or modified, the contributor receives a notification and can see how their contribution was integrated.</w:t>
      </w:r>
    </w:p>
    <w:p>
      <w:pPr>
        <w:pStyle w:val="ListParagraph"/>
        <w:numPr>
          <w:ilvl w:val="0"/>
          <w:numId w:val="2"/>
        </w:numPr>
        <w:spacing w:after="40" w:before="40"/>
      </w:pPr>
      <w:r>
        <w:rPr>
          <w:rFonts w:ascii="Arial" w:cs="Arial" w:eastAsia="Arial" w:hAnsi="Arial"/>
          <w:color w:val="333333"/>
          <w:sz w:val="20"/>
          <w:szCs w:val="20"/>
        </w:rPr>
        <w:t xml:space="preserve">If declined, the owner's note (required field on decline) is visible to the contributor.</w:t>
      </w:r>
    </w:p>
    <w:p>
      <w:pPr>
        <w:pStyle w:val="ListParagraph"/>
        <w:numPr>
          <w:ilvl w:val="0"/>
          <w:numId w:val="2"/>
        </w:numPr>
        <w:spacing w:after="40" w:before="40"/>
      </w:pPr>
      <w:r>
        <w:rPr>
          <w:rFonts w:ascii="Arial" w:cs="Arial" w:eastAsia="Arial" w:hAnsi="Arial"/>
          <w:color w:val="333333"/>
          <w:sz w:val="20"/>
          <w:szCs w:val="20"/>
        </w:rPr>
        <w:t xml:space="preserve">Contributors whose contributions are frequently accepted build reputation score — CONTRIBUTION_ACCEPTED events feed the credibility algorithm.</w:t>
      </w:r>
    </w:p>
    <w:p>
      <w:pPr>
        <w:spacing w:after="100" w:before="280"/>
      </w:pPr>
      <w:r>
        <w:rPr>
          <w:rFonts w:ascii="Arial" w:cs="Arial" w:eastAsia="Arial" w:hAnsi="Arial"/>
          <w:b/>
          <w:bCs/>
          <w:color w:val="4A6FA5"/>
          <w:sz w:val="24"/>
          <w:szCs w:val="24"/>
        </w:rPr>
        <w:t xml:space="preserve">4.6  Wireframe Pages Required</w:t>
      </w:r>
    </w:p>
    <w:p>
      <w:pPr>
        <w:pStyle w:val="ListParagraph"/>
        <w:numPr>
          <w:ilvl w:val="0"/>
          <w:numId w:val="2"/>
        </w:numPr>
        <w:spacing w:after="40" w:before="40"/>
      </w:pPr>
      <w:r>
        <w:rPr>
          <w:rFonts w:ascii="Arial" w:cs="Arial" w:eastAsia="Arial" w:hAnsi="Arial"/>
          <w:color w:val="333333"/>
          <w:sz w:val="20"/>
          <w:szCs w:val="20"/>
        </w:rPr>
        <w:t xml:space="preserve">WF-CONTRIB-01: Contribution submission form — contributor view (type selector, target field, title, body, voice input option)</w:t>
      </w:r>
    </w:p>
    <w:p>
      <w:pPr>
        <w:pStyle w:val="ListParagraph"/>
        <w:numPr>
          <w:ilvl w:val="0"/>
          <w:numId w:val="2"/>
        </w:numPr>
        <w:spacing w:after="40" w:before="40"/>
      </w:pPr>
      <w:r>
        <w:rPr>
          <w:rFonts w:ascii="Arial" w:cs="Arial" w:eastAsia="Arial" w:hAnsi="Arial"/>
          <w:color w:val="333333"/>
          <w:sz w:val="20"/>
          <w:szCs w:val="20"/>
        </w:rPr>
        <w:t xml:space="preserve">WF-CONTRIB-02: Owner triage queue — desktop</w:t>
      </w:r>
    </w:p>
    <w:p>
      <w:pPr>
        <w:pStyle w:val="ListParagraph"/>
        <w:numPr>
          <w:ilvl w:val="0"/>
          <w:numId w:val="2"/>
        </w:numPr>
        <w:spacing w:after="40" w:before="40"/>
      </w:pPr>
      <w:r>
        <w:rPr>
          <w:rFonts w:ascii="Arial" w:cs="Arial" w:eastAsia="Arial" w:hAnsi="Arial"/>
          <w:color w:val="333333"/>
          <w:sz w:val="20"/>
          <w:szCs w:val="20"/>
        </w:rPr>
        <w:t xml:space="preserve">WF-CONTRIB-03: Owner triage queue — mobile (swipeable card stack)</w:t>
      </w:r>
    </w:p>
    <w:p>
      <w:pPr>
        <w:pStyle w:val="ListParagraph"/>
        <w:numPr>
          <w:ilvl w:val="0"/>
          <w:numId w:val="2"/>
        </w:numPr>
        <w:spacing w:after="40" w:before="40"/>
      </w:pPr>
      <w:r>
        <w:rPr>
          <w:rFonts w:ascii="Arial" w:cs="Arial" w:eastAsia="Arial" w:hAnsi="Arial"/>
          <w:color w:val="333333"/>
          <w:sz w:val="20"/>
          <w:szCs w:val="20"/>
        </w:rPr>
        <w:t xml:space="preserve">WF-CONTRIB-04: Contribution detail — owner view with Lex chat and integration diff</w:t>
      </w:r>
    </w:p>
    <w:p>
      <w:pPr>
        <w:pStyle w:val="ListParagraph"/>
        <w:numPr>
          <w:ilvl w:val="0"/>
          <w:numId w:val="2"/>
        </w:numPr>
        <w:spacing w:after="40" w:before="40"/>
      </w:pPr>
      <w:r>
        <w:rPr>
          <w:rFonts w:ascii="Arial" w:cs="Arial" w:eastAsia="Arial" w:hAnsi="Arial"/>
          <w:color w:val="333333"/>
          <w:sz w:val="20"/>
          <w:szCs w:val="20"/>
        </w:rPr>
        <w:t xml:space="preserve">WF-CONTRIB-05: Contributor activity feed — status tracking</w:t>
      </w:r>
    </w:p>
    <w:p>
      <w:r>
        <w:br w:type="page"/>
      </w:r>
    </w:p>
    <w:p>
      <w:pPr>
        <w:pBdr>
          <w:bottom w:val="single" w:color="C0392B" w:sz="8" w:space="4"/>
        </w:pBdr>
        <w:spacing w:after="160" w:before="360"/>
      </w:pPr>
      <w:r>
        <w:rPr>
          <w:rFonts w:ascii="Arial" w:cs="Arial" w:eastAsia="Arial" w:hAnsi="Arial"/>
          <w:b/>
          <w:bCs/>
          <w:color w:val="1A2B4A"/>
          <w:sz w:val="34"/>
          <w:szCs w:val="34"/>
        </w:rPr>
        <w:t xml:space="preserve">Section 5 — Group &amp; Membership Group System</w:t>
      </w:r>
    </w:p>
    <w:p>
      <w:pPr>
        <w:spacing w:after="60" w:before="60"/>
      </w:pPr>
      <w:r>
        <w:rPr>
          <w:rFonts w:ascii="Arial" w:cs="Arial" w:eastAsia="Arial" w:hAnsi="Arial"/>
          <w:i w:val="false"/>
          <w:iCs w:val="false"/>
          <w:color w:val="333333"/>
          <w:sz w:val="20"/>
          <w:szCs w:val="20"/>
        </w:rPr>
        <w:t xml:space="preserve">The two group types are deliberately minimal. A Regular Group is a coordination and sharing layer. A Membership Group adds exactly two things: a one-off stage gate before going public, and a shared KPI dashboard. Nothing else differs. The owner retains full control of their idea at all times — the Membership Group cannot edit, cannot monitor automatically, and cannot compel any action other than delaying the single 'go public' decision.</w:t>
      </w:r>
    </w:p>
    <w:p>
      <w:pPr>
        <w:spacing w:after="100" w:before="280"/>
      </w:pPr>
      <w:r>
        <w:rPr>
          <w:rFonts w:ascii="Arial" w:cs="Arial" w:eastAsia="Arial" w:hAnsi="Arial"/>
          <w:b/>
          <w:bCs/>
          <w:color w:val="4A6FA5"/>
          <w:sz w:val="24"/>
          <w:szCs w:val="24"/>
        </w:rPr>
        <w:t xml:space="preserve">5.1  What Differentiates the Two Group Types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160"/>
      </w:tblGrid>
      <w:tr>
        <w:trPr>
          <w:tblHeader/>
        </w:trPr>
        <w:tc>
          <w:tcPr>
            <w:tcW w:type="dxa" w:w="3200"/>
            <w:tcBorders>
              <w:top w:val="single" w:color="AAAAAA" w:sz="1"/>
              <w:left w:val="single" w:color="AAAAAA" w:sz="1"/>
              <w:bottom w:val="single" w:color="AAAAAA" w:sz="1"/>
              <w:right w:val="single" w:color="AAAAAA" w:sz="1"/>
            </w:tcBorders>
            <w:shd w:fill="D8E4F0" w:val="clear"/>
            <w:tcMar>
              <w:top w:type="dxa" w:w="80"/>
              <w:left w:type="dxa" w:w="120"/>
              <w:bottom w:type="dxa" w:w="80"/>
              <w:right w:type="dxa" w:w="120"/>
            </w:tcMar>
          </w:tcPr>
          <w:p>
            <w:r>
              <w:rPr>
                <w:rFonts w:ascii="Arial" w:cs="Arial" w:eastAsia="Arial" w:hAnsi="Arial"/>
                <w:b/>
                <w:bCs/>
                <w:color w:val="1A2B4A"/>
                <w:sz w:val="19"/>
                <w:szCs w:val="19"/>
              </w:rPr>
              <w:t xml:space="preserve">Feature</w:t>
            </w:r>
          </w:p>
        </w:tc>
        <w:tc>
          <w:tcPr>
            <w:tcW w:type="dxa" w:w="2400"/>
            <w:tcBorders>
              <w:top w:val="single" w:color="AAAAAA" w:sz="1"/>
              <w:left w:val="single" w:color="AAAAAA" w:sz="1"/>
              <w:bottom w:val="single" w:color="AAAAAA" w:sz="1"/>
              <w:right w:val="single" w:color="AAAAAA" w:sz="1"/>
            </w:tcBorders>
            <w:shd w:fill="D8E4F0" w:val="clear"/>
            <w:tcMar>
              <w:top w:type="dxa" w:w="80"/>
              <w:left w:type="dxa" w:w="120"/>
              <w:bottom w:type="dxa" w:w="80"/>
              <w:right w:type="dxa" w:w="120"/>
            </w:tcMar>
          </w:tcPr>
          <w:p>
            <w:r>
              <w:rPr>
                <w:rFonts w:ascii="Arial" w:cs="Arial" w:eastAsia="Arial" w:hAnsi="Arial"/>
                <w:b/>
                <w:bCs/>
                <w:color w:val="1A2B4A"/>
                <w:sz w:val="19"/>
                <w:szCs w:val="19"/>
              </w:rPr>
              <w:t xml:space="preserve">Regular Group</w:t>
            </w:r>
          </w:p>
        </w:tc>
        <w:tc>
          <w:tcPr>
            <w:tcW w:type="dxa" w:w="3160"/>
            <w:tcBorders>
              <w:top w:val="single" w:color="AAAAAA" w:sz="1"/>
              <w:left w:val="single" w:color="AAAAAA" w:sz="1"/>
              <w:bottom w:val="single" w:color="AAAAAA" w:sz="1"/>
              <w:right w:val="single" w:color="AAAAAA" w:sz="1"/>
            </w:tcBorders>
            <w:shd w:fill="D8E4F0" w:val="clear"/>
            <w:tcMar>
              <w:top w:type="dxa" w:w="80"/>
              <w:left w:type="dxa" w:w="120"/>
              <w:bottom w:type="dxa" w:w="80"/>
              <w:right w:type="dxa" w:w="120"/>
            </w:tcMar>
          </w:tcPr>
          <w:p>
            <w:r>
              <w:rPr>
                <w:rFonts w:ascii="Arial" w:cs="Arial" w:eastAsia="Arial" w:hAnsi="Arial"/>
                <w:b/>
                <w:bCs/>
                <w:color w:val="1A2B4A"/>
                <w:sz w:val="19"/>
                <w:szCs w:val="19"/>
              </w:rPr>
              <w:t xml:space="preserve">Membership Group</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Members can see each other's shared ideas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Yes (toggle)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Yes (toggle)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Stage gate on going public</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No</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Yes — one-off approval required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Reason required if blocked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No</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Yes — named decision maker + written reason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KPI dashboard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No</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Yes — configurable by group owner</w:t>
            </w:r>
          </w:p>
        </w:tc>
      </w:tr>
    </w:tbl>
    <w:p>
      <w:pPr>
        <w:spacing w:after="0" w:before="0"/>
      </w:pPr>
      <w:r>
        <w:rPr>
          <w:sz w:val="4"/>
          <w:szCs w:val="4"/>
        </w:rPr>
        <w:t xml:space="preserve"> </w:t>
      </w:r>
    </w:p>
    <w:p>
      <w:pPr>
        <w:spacing w:after="100" w:before="280"/>
      </w:pPr>
      <w:r>
        <w:rPr>
          <w:rFonts w:ascii="Arial" w:cs="Arial" w:eastAsia="Arial" w:hAnsi="Arial"/>
          <w:b/>
          <w:bCs/>
          <w:color w:val="4A6FA5"/>
          <w:sz w:val="24"/>
          <w:szCs w:val="24"/>
        </w:rPr>
        <w:t xml:space="preserve">5.2  Group Entity</w:t>
      </w:r>
    </w:p>
    <w:p>
      <w:pPr>
        <w:shd w:fill="F0F0F0" w:val="clear"/>
        <w:spacing w:after="40" w:before="40"/>
        <w:ind w:left="360" w:right="360"/>
      </w:pPr>
      <w:r>
        <w:rPr>
          <w:rFonts w:ascii="Courier New" w:cs="Courier New" w:eastAsia="Courier New" w:hAnsi="Courier New"/>
          <w:color w:val="1A1A1A"/>
          <w:sz w:val="18"/>
          <w:szCs w:val="18"/>
        </w:rPr>
        <w:t xml:space="preserve">id, name, description, created_by, created_at</w:t>
      </w:r>
    </w:p>
    <w:p>
      <w:pPr>
        <w:shd w:fill="F0F0F0" w:val="clear"/>
        <w:spacing w:after="40" w:before="40"/>
        <w:ind w:left="360" w:right="360"/>
      </w:pPr>
      <w:r>
        <w:rPr>
          <w:rFonts w:ascii="Courier New" w:cs="Courier New" w:eastAsia="Courier New" w:hAnsi="Courier New"/>
          <w:color w:val="1A1A1A"/>
          <w:sz w:val="18"/>
          <w:szCs w:val="18"/>
        </w:rPr>
        <w:t xml:space="preserve">group_type: enum  REGULAR | MEMBERSHIP</w:t>
      </w:r>
    </w:p>
    <w:p>
      <w:pPr>
        <w:shd w:fill="F0F0F0" w:val="clear"/>
        <w:spacing w:after="40" w:before="40"/>
        <w:ind w:left="360" w:right="360"/>
      </w:pPr>
      <w:r>
        <w:rPr>
          <w:rFonts w:ascii="Courier New" w:cs="Courier New" w:eastAsia="Courier New" w:hAnsi="Courier New"/>
          <w:color w:val="1A1A1A"/>
          <w:sz w:val="18"/>
          <w:szCs w:val="18"/>
        </w:rPr>
        <w:t xml:space="preserve">visibility_policy: enum  INVITE_ONLY | REQUEST_TO_JOIN | OPEN</w:t>
      </w:r>
    </w:p>
    <w:p>
      <w:pPr>
        <w:shd w:fill="F0F0F0" w:val="clear"/>
        <w:spacing w:after="40" w:before="40"/>
        <w:ind w:left="360" w:right="360"/>
      </w:pPr>
      <w:r>
        <w:rPr>
          <w:rFonts w:ascii="Courier New" w:cs="Courier New" w:eastAsia="Courier New" w:hAnsi="Courier New"/>
          <w:color w:val="1A1A1A"/>
          <w:sz w:val="18"/>
          <w:szCs w:val="18"/>
        </w:rPr>
        <w:t xml:space="preserve">cross_member_visibility: boolean  — if true, members can see each other's ideas shared to this group</w:t>
      </w:r>
    </w:p>
    <w:p>
      <w:pPr>
        <w:shd w:fill="F0F0F0" w:val="clear"/>
        <w:spacing w:after="40" w:before="40"/>
        <w:ind w:left="360" w:right="360"/>
      </w:pPr>
      <w:r>
        <w:rPr>
          <w:rFonts w:ascii="Courier New" w:cs="Courier New" w:eastAsia="Courier New" w:hAnsi="Courier New"/>
          <w:color w:val="1A1A1A"/>
          <w:sz w:val="18"/>
          <w:szCs w:val="18"/>
        </w:rPr>
        <w:t xml:space="preserve">kpi_config: JSON  — Membership Groups only; which stats appear on group dashboard</w:t>
      </w:r>
    </w:p>
    <w:p>
      <w:pPr>
        <w:shd w:fill="F0F0F0" w:val="clear"/>
        <w:spacing w:after="40" w:before="40"/>
        <w:ind w:left="360" w:right="360"/>
      </w:pPr>
      <w:r>
        <w:rPr>
          <w:rFonts w:ascii="Courier New" w:cs="Courier New" w:eastAsia="Courier New" w:hAnsi="Courier New"/>
          <w:color w:val="1A1A1A"/>
          <w:sz w:val="18"/>
          <w:szCs w:val="18"/>
        </w:rPr>
        <w:t xml:space="preserve">approval_type: enum  SINGLE_SIGNATURE | DOUBLE_SIGNATURE  — Membership Groups only</w:t>
      </w:r>
    </w:p>
    <w:p>
      <w:pPr>
        <w:spacing w:after="100" w:before="280"/>
      </w:pPr>
      <w:r>
        <w:rPr>
          <w:rFonts w:ascii="Arial" w:cs="Arial" w:eastAsia="Arial" w:hAnsi="Arial"/>
          <w:b/>
          <w:bCs/>
          <w:color w:val="4A6FA5"/>
          <w:sz w:val="24"/>
          <w:szCs w:val="24"/>
        </w:rPr>
        <w:t xml:space="preserve">5.3  GroupMembership Entity</w:t>
      </w:r>
    </w:p>
    <w:p>
      <w:pPr>
        <w:shd w:fill="F0F0F0" w:val="clear"/>
        <w:spacing w:after="40" w:before="40"/>
        <w:ind w:left="360" w:right="360"/>
      </w:pPr>
      <w:r>
        <w:rPr>
          <w:rFonts w:ascii="Courier New" w:cs="Courier New" w:eastAsia="Courier New" w:hAnsi="Courier New"/>
          <w:color w:val="1A1A1A"/>
          <w:sz w:val="18"/>
          <w:szCs w:val="18"/>
        </w:rPr>
        <w:t xml:space="preserve">id, group_id, user_id, joined_at, role: enum  MEMBER | APPROVER | OWNER</w:t>
      </w:r>
    </w:p>
    <w:p>
      <w:pPr>
        <w:shd w:fill="F0F0F0" w:val="clear"/>
        <w:spacing w:after="40" w:before="40"/>
        <w:ind w:left="360" w:right="360"/>
      </w:pPr>
      <w:r>
        <w:rPr>
          <w:rFonts w:ascii="Courier New" w:cs="Courier New" w:eastAsia="Courier New" w:hAnsi="Courier New"/>
          <w:color w:val="1A1A1A"/>
          <w:sz w:val="18"/>
          <w:szCs w:val="18"/>
        </w:rPr>
        <w:t xml:space="preserve">invited_by: user_id  nullable</w:t>
      </w:r>
    </w:p>
    <w:p>
      <w:pPr>
        <w:shd w:fill="F0F0F0" w:val="clear"/>
        <w:spacing w:after="40" w:before="40"/>
        <w:ind w:left="360" w:right="360"/>
      </w:pPr>
      <w:r>
        <w:rPr>
          <w:rFonts w:ascii="Courier New" w:cs="Courier New" w:eastAsia="Courier New" w:hAnsi="Courier New"/>
          <w:color w:val="1A1A1A"/>
          <w:sz w:val="18"/>
          <w:szCs w:val="18"/>
        </w:rPr>
        <w:t xml:space="preserve">membership_status: enum  INVITED | ACTIVE | SUSPENDED</w:t>
      </w:r>
    </w:p>
    <w:p>
      <w:pPr>
        <w:spacing w:after="40" w:before="40"/>
        <w:ind w:left="360"/>
      </w:pPr>
      <w:r>
        <w:rPr>
          <w:rFonts w:ascii="Arial" w:cs="Arial" w:eastAsia="Arial" w:hAnsi="Arial"/>
          <w:i/>
          <w:iCs/>
          <w:color w:val="555577"/>
          <w:sz w:val="19"/>
          <w:szCs w:val="19"/>
        </w:rPr>
        <w:t xml:space="preserve">↳ APPROVER role is Membership Groups only. DOUBLE_SIGNATURE requires any two distinct APPROVERs to approve independently.</w:t>
      </w:r>
    </w:p>
    <w:p>
      <w:pPr>
        <w:spacing w:after="40" w:before="40"/>
        <w:ind w:left="360"/>
      </w:pPr>
      <w:r>
        <w:rPr>
          <w:rFonts w:ascii="Arial" w:cs="Arial" w:eastAsia="Arial" w:hAnsi="Arial"/>
          <w:i/>
          <w:iCs/>
          <w:color w:val="555577"/>
          <w:sz w:val="19"/>
          <w:szCs w:val="19"/>
        </w:rPr>
        <w:t xml:space="preserve">↳ Membership is by invitation from the group owner, or by inbound request approved by the group owner.</w:t>
      </w:r>
    </w:p>
    <w:p>
      <w:pPr>
        <w:spacing w:after="100" w:before="280"/>
      </w:pPr>
      <w:r>
        <w:rPr>
          <w:rFonts w:ascii="Arial" w:cs="Arial" w:eastAsia="Arial" w:hAnsi="Arial"/>
          <w:b/>
          <w:bCs/>
          <w:color w:val="4A6FA5"/>
          <w:sz w:val="24"/>
          <w:szCs w:val="24"/>
        </w:rPr>
        <w:t xml:space="preserve">5.4  IdeaGroupShare Entity</w:t>
      </w:r>
    </w:p>
    <w:p>
      <w:pPr>
        <w:spacing w:after="60" w:before="60"/>
      </w:pPr>
      <w:r>
        <w:rPr>
          <w:rFonts w:ascii="Arial" w:cs="Arial" w:eastAsia="Arial" w:hAnsi="Arial"/>
          <w:i w:val="false"/>
          <w:iCs w:val="false"/>
          <w:color w:val="333333"/>
          <w:sz w:val="20"/>
          <w:szCs w:val="20"/>
        </w:rPr>
        <w:t xml:space="preserve">Records which groups an idea has been shared with, and — for Membership Groups — the gate status.</w:t>
      </w:r>
    </w:p>
    <w:p>
      <w:pPr>
        <w:shd w:fill="F0F0F0" w:val="clear"/>
        <w:spacing w:after="40" w:before="40"/>
        <w:ind w:left="360" w:right="360"/>
      </w:pPr>
      <w:r>
        <w:rPr>
          <w:rFonts w:ascii="Courier New" w:cs="Courier New" w:eastAsia="Courier New" w:hAnsi="Courier New"/>
          <w:color w:val="1A1A1A"/>
          <w:sz w:val="18"/>
          <w:szCs w:val="18"/>
        </w:rPr>
        <w:t xml:space="preserve">id, idea_id, group_id, shared_at, shared_by</w:t>
      </w:r>
    </w:p>
    <w:p>
      <w:pPr>
        <w:shd w:fill="F0F0F0" w:val="clear"/>
        <w:spacing w:after="40" w:before="40"/>
        <w:ind w:left="360" w:right="360"/>
      </w:pPr>
      <w:r>
        <w:rPr>
          <w:rFonts w:ascii="Courier New" w:cs="Courier New" w:eastAsia="Courier New" w:hAnsi="Courier New"/>
          <w:color w:val="1A1A1A"/>
          <w:sz w:val="18"/>
          <w:szCs w:val="18"/>
        </w:rPr>
        <w:t xml:space="preserve">visibility_granted: boolean  — owner has actively toggled this idea visible to this group</w:t>
      </w:r>
    </w:p>
    <w:p>
      <w:pPr>
        <w:shd w:fill="F0F0F0" w:val="clear"/>
        <w:spacing w:after="40" w:before="40"/>
        <w:ind w:left="360" w:right="360"/>
      </w:pPr>
      <w:r>
        <w:rPr>
          <w:rFonts w:ascii="Courier New" w:cs="Courier New" w:eastAsia="Courier New" w:hAnsi="Courier New"/>
          <w:color w:val="1A1A1A"/>
          <w:sz w:val="18"/>
          <w:szCs w:val="18"/>
        </w:rPr>
        <w:t xml:space="preserve">publication_status: enum  NOT_SUBMITTED | PENDING_APPROVAL | APPROVED | BLOCKED</w:t>
      </w:r>
    </w:p>
    <w:p>
      <w:pPr>
        <w:shd w:fill="F0F0F0" w:val="clear"/>
        <w:spacing w:after="40" w:before="40"/>
        <w:ind w:left="360" w:right="360"/>
      </w:pPr>
      <w:r>
        <w:rPr>
          <w:rFonts w:ascii="Courier New" w:cs="Courier New" w:eastAsia="Courier New" w:hAnsi="Courier New"/>
          <w:color w:val="1A1A1A"/>
          <w:sz w:val="18"/>
          <w:szCs w:val="18"/>
        </w:rPr>
        <w:t xml:space="preserve">  (publication_status only active when group_type = MEMBERSHIP)</w:t>
      </w:r>
    </w:p>
    <w:p>
      <w:pPr>
        <w:shd w:fill="F0F0F0" w:val="clear"/>
        <w:spacing w:after="40" w:before="40"/>
        <w:ind w:left="360" w:right="360"/>
      </w:pPr>
      <w:r>
        <w:rPr>
          <w:rFonts w:ascii="Courier New" w:cs="Courier New" w:eastAsia="Courier New" w:hAnsi="Courier New"/>
          <w:color w:val="1A1A1A"/>
          <w:sz w:val="18"/>
          <w:szCs w:val="18"/>
        </w:rPr>
        <w:t xml:space="preserve">blocked_reason: text  nullable — required when BLOCKED; recorded with decision maker name</w:t>
      </w:r>
    </w:p>
    <w:p>
      <w:pPr>
        <w:shd w:fill="F0F0F0" w:val="clear"/>
        <w:spacing w:after="40" w:before="40"/>
        <w:ind w:left="360" w:right="360"/>
      </w:pPr>
      <w:r>
        <w:rPr>
          <w:rFonts w:ascii="Courier New" w:cs="Courier New" w:eastAsia="Courier New" w:hAnsi="Courier New"/>
          <w:color w:val="1A1A1A"/>
          <w:sz w:val="18"/>
          <w:szCs w:val="18"/>
        </w:rPr>
        <w:t xml:space="preserve">blocked_by: user_id  nullable — named decision maker, always recorded</w:t>
      </w:r>
    </w:p>
    <w:p>
      <w:pPr>
        <w:spacing w:after="100" w:before="280"/>
      </w:pPr>
      <w:r>
        <w:rPr>
          <w:rFonts w:ascii="Arial" w:cs="Arial" w:eastAsia="Arial" w:hAnsi="Arial"/>
          <w:b/>
          <w:bCs/>
          <w:color w:val="4A6FA5"/>
          <w:sz w:val="24"/>
          <w:szCs w:val="24"/>
        </w:rPr>
        <w:t xml:space="preserve">5.5  Idea Visibility Display — Owner View</w:t>
      </w:r>
    </w:p>
    <w:p>
      <w:pPr>
        <w:spacing w:after="60" w:before="60"/>
      </w:pPr>
      <w:r>
        <w:rPr>
          <w:rFonts w:ascii="Arial" w:cs="Arial" w:eastAsia="Arial" w:hAnsi="Arial"/>
          <w:i w:val="false"/>
          <w:iCs w:val="false"/>
          <w:color w:val="333333"/>
          <w:sz w:val="20"/>
          <w:szCs w:val="20"/>
        </w:rPr>
        <w:t xml:space="preserve">On every idea card and detail view seen by the owner, two pieces of information are shown prominently in the initial data section:</w:t>
      </w:r>
    </w:p>
    <w:p>
      <w:pPr>
        <w:pStyle w:val="ListParagraph"/>
        <w:numPr>
          <w:ilvl w:val="0"/>
          <w:numId w:val="2"/>
        </w:numPr>
        <w:spacing w:after="40" w:before="40"/>
      </w:pPr>
      <w:r>
        <w:rPr>
          <w:rFonts w:ascii="Arial" w:cs="Arial" w:eastAsia="Arial" w:hAnsi="Arial"/>
          <w:color w:val="333333"/>
          <w:sz w:val="20"/>
          <w:szCs w:val="20"/>
        </w:rPr>
        <w:t xml:space="preserve">Status badge (large, prominent): one of three values — PRIVATE, SHARED, or MEMBER.</w:t>
      </w:r>
    </w:p>
    <w:p>
      <w:pPr>
        <w:pStyle w:val="ListParagraph"/>
        <w:numPr>
          <w:ilvl w:val="1"/>
          <w:numId w:val="3"/>
        </w:numPr>
        <w:spacing w:after="20" w:before="20"/>
      </w:pPr>
      <w:r>
        <w:rPr>
          <w:rFonts w:ascii="Arial" w:cs="Arial" w:eastAsia="Arial" w:hAnsi="Arial"/>
          <w:i w:val="false"/>
          <w:iCs w:val="false"/>
          <w:color w:val="555555"/>
          <w:sz w:val="19"/>
          <w:szCs w:val="19"/>
        </w:rPr>
        <w:t xml:space="preserve">PRIVATE: visible to owner only. No groups have visibility.</w:t>
      </w:r>
    </w:p>
    <w:p>
      <w:pPr>
        <w:pStyle w:val="ListParagraph"/>
        <w:numPr>
          <w:ilvl w:val="1"/>
          <w:numId w:val="3"/>
        </w:numPr>
        <w:spacing w:after="20" w:before="20"/>
      </w:pPr>
      <w:r>
        <w:rPr>
          <w:rFonts w:ascii="Arial" w:cs="Arial" w:eastAsia="Arial" w:hAnsi="Arial"/>
          <w:i w:val="false"/>
          <w:iCs w:val="false"/>
          <w:color w:val="555555"/>
          <w:sz w:val="19"/>
          <w:szCs w:val="19"/>
        </w:rPr>
        <w:t xml:space="preserve">SHARED: owner has toggled visibility on for one or more Regular Groups. Not yet in a Membership Group.</w:t>
      </w:r>
    </w:p>
    <w:p>
      <w:pPr>
        <w:pStyle w:val="ListParagraph"/>
        <w:numPr>
          <w:ilvl w:val="1"/>
          <w:numId w:val="3"/>
        </w:numPr>
        <w:spacing w:after="20" w:before="20"/>
      </w:pPr>
      <w:r>
        <w:rPr>
          <w:rFonts w:ascii="Arial" w:cs="Arial" w:eastAsia="Arial" w:hAnsi="Arial"/>
          <w:i w:val="false"/>
          <w:iCs w:val="false"/>
          <w:color w:val="555555"/>
          <w:sz w:val="19"/>
          <w:szCs w:val="19"/>
        </w:rPr>
        <w:t xml:space="preserve">MEMBER: idea has been shared to at least one Membership Group (regardless of whether it has also been shared to Regular Groups).</w:t>
      </w:r>
    </w:p>
    <w:p>
      <w:pPr>
        <w:pStyle w:val="ListParagraph"/>
        <w:numPr>
          <w:ilvl w:val="0"/>
          <w:numId w:val="2"/>
        </w:numPr>
        <w:spacing w:after="40" w:before="40"/>
      </w:pPr>
      <w:r>
        <w:rPr>
          <w:rFonts w:ascii="Arial" w:cs="Arial" w:eastAsia="Arial" w:hAnsi="Arial"/>
          <w:color w:val="333333"/>
          <w:sz w:val="20"/>
          <w:szCs w:val="20"/>
        </w:rPr>
        <w:t xml:space="preserve">Below the badge, one line per group the idea has been shared with:</w:t>
      </w:r>
    </w:p>
    <w:p>
      <w:pPr>
        <w:pStyle w:val="ListParagraph"/>
        <w:numPr>
          <w:ilvl w:val="1"/>
          <w:numId w:val="3"/>
        </w:numPr>
        <w:spacing w:after="20" w:before="20"/>
      </w:pPr>
      <w:r>
        <w:rPr>
          <w:rFonts w:ascii="Arial" w:cs="Arial" w:eastAsia="Arial" w:hAnsi="Arial"/>
          <w:i w:val="false"/>
          <w:iCs w:val="false"/>
          <w:color w:val="555555"/>
          <w:sz w:val="19"/>
          <w:szCs w:val="19"/>
        </w:rPr>
        <w:t xml:space="preserve">Regular Group: 'Shared with [Group Name]'</w:t>
      </w:r>
    </w:p>
    <w:p>
      <w:pPr>
        <w:pStyle w:val="ListParagraph"/>
        <w:numPr>
          <w:ilvl w:val="1"/>
          <w:numId w:val="3"/>
        </w:numPr>
        <w:spacing w:after="20" w:before="20"/>
      </w:pPr>
      <w:r>
        <w:rPr>
          <w:rFonts w:ascii="Arial" w:cs="Arial" w:eastAsia="Arial" w:hAnsi="Arial"/>
          <w:i w:val="false"/>
          <w:iCs w:val="false"/>
          <w:color w:val="555555"/>
          <w:sz w:val="19"/>
          <w:szCs w:val="19"/>
        </w:rPr>
        <w:t xml:space="preserve">Membership Group: 'Member of [Group Name]' — distinguishing the gate relationship without implying surveillance or control.</w:t>
      </w:r>
    </w:p>
    <w:p>
      <w:pPr>
        <w:pStyle w:val="ListParagraph"/>
        <w:numPr>
          <w:ilvl w:val="0"/>
          <w:numId w:val="2"/>
        </w:numPr>
        <w:spacing w:after="40" w:before="40"/>
      </w:pPr>
      <w:r>
        <w:rPr>
          <w:rFonts w:ascii="Arial" w:cs="Arial" w:eastAsia="Arial" w:hAnsi="Arial"/>
          <w:color w:val="333333"/>
          <w:sz w:val="20"/>
          <w:szCs w:val="20"/>
        </w:rPr>
        <w:t xml:space="preserve">On the dashboard idea list, the status badge is always visible without opening the idea.</w:t>
      </w:r>
    </w:p>
    <w:p>
      <w:pPr>
        <w:spacing w:after="40" w:before="40"/>
        <w:ind w:left="360"/>
      </w:pPr>
      <w:r>
        <w:rPr>
          <w:rFonts w:ascii="Arial" w:cs="Arial" w:eastAsia="Arial" w:hAnsi="Arial"/>
          <w:i/>
          <w:iCs/>
          <w:color w:val="555577"/>
          <w:sz w:val="19"/>
          <w:szCs w:val="19"/>
        </w:rPr>
        <w:t xml:space="preserve">↳ An idea can show MEMBER badge while still being privately visible — sharing to a Membership Group does not make the idea public. PRIVATE/SHARED/MEMBER describes the group relationship; the idea only becomes publicly visible when the owner actively publishes.</w:t>
      </w:r>
    </w:p>
    <w:p>
      <w:pPr>
        <w:spacing w:after="100" w:before="280"/>
      </w:pPr>
      <w:r>
        <w:rPr>
          <w:rFonts w:ascii="Arial" w:cs="Arial" w:eastAsia="Arial" w:hAnsi="Arial"/>
          <w:b/>
          <w:bCs/>
          <w:color w:val="4A6FA5"/>
          <w:sz w:val="24"/>
          <w:szCs w:val="24"/>
        </w:rPr>
        <w:t xml:space="preserve">5.6  Visibility &amp; Publication State Model</w:t>
      </w:r>
    </w:p>
    <w:p>
      <w:pPr>
        <w:shd w:fill="0A7B6B" w:val="clear"/>
        <w:spacing w:after="120" w:before="240"/>
      </w:pPr>
      <w:r>
        <w:rPr>
          <w:rFonts w:ascii="Arial" w:cs="Arial" w:eastAsia="Arial" w:hAnsi="Arial"/>
          <w:b/>
          <w:bCs/>
          <w:color w:val="FFFFFF"/>
          <w:sz w:val="19"/>
          <w:szCs w:val="19"/>
        </w:rPr>
        <w:t xml:space="preserve">  VISIBILITY (INDEPENDENT OF PUBLICATION)  </w:t>
      </w:r>
    </w:p>
    <w:p>
      <w:pPr>
        <w:pStyle w:val="ListParagraph"/>
        <w:numPr>
          <w:ilvl w:val="0"/>
          <w:numId w:val="2"/>
        </w:numPr>
        <w:spacing w:after="40" w:before="40"/>
      </w:pPr>
      <w:r>
        <w:rPr>
          <w:rFonts w:ascii="Arial" w:cs="Arial" w:eastAsia="Arial" w:hAnsi="Arial"/>
          <w:color w:val="333333"/>
          <w:sz w:val="20"/>
          <w:szCs w:val="20"/>
        </w:rPr>
        <w:t xml:space="preserve">PRIVATE: visible to owner only. May still be shared to groups via toggle — sharing does not change the badge to public.</w:t>
      </w:r>
    </w:p>
    <w:p>
      <w:pPr>
        <w:pStyle w:val="ListParagraph"/>
        <w:numPr>
          <w:ilvl w:val="0"/>
          <w:numId w:val="2"/>
        </w:numPr>
        <w:spacing w:after="40" w:before="40"/>
      </w:pPr>
      <w:r>
        <w:rPr>
          <w:rFonts w:ascii="Arial" w:cs="Arial" w:eastAsia="Arial" w:hAnsi="Arial"/>
          <w:color w:val="333333"/>
          <w:sz w:val="20"/>
          <w:szCs w:val="20"/>
        </w:rPr>
        <w:t xml:space="preserve">SHARED: owner has toggled visibility on for one or more groups. Visible only to those group members.</w:t>
      </w:r>
    </w:p>
    <w:p>
      <w:pPr>
        <w:pStyle w:val="ListParagraph"/>
        <w:numPr>
          <w:ilvl w:val="0"/>
          <w:numId w:val="2"/>
        </w:numPr>
        <w:spacing w:after="40" w:before="40"/>
      </w:pPr>
      <w:r>
        <w:rPr>
          <w:rFonts w:ascii="Arial" w:cs="Arial" w:eastAsia="Arial" w:hAnsi="Arial"/>
          <w:color w:val="333333"/>
          <w:sz w:val="20"/>
          <w:szCs w:val="20"/>
        </w:rPr>
        <w:t xml:space="preserve">PUBLIC: visible to all platform users.</w:t>
      </w:r>
    </w:p>
    <w:p>
      <w:pPr>
        <w:spacing w:after="40" w:before="40"/>
        <w:ind w:left="360"/>
      </w:pPr>
      <w:r>
        <w:rPr>
          <w:rFonts w:ascii="Arial" w:cs="Arial" w:eastAsia="Arial" w:hAnsi="Arial"/>
          <w:i/>
          <w:iCs/>
          <w:color w:val="555577"/>
          <w:sz w:val="19"/>
          <w:szCs w:val="19"/>
        </w:rPr>
        <w:t xml:space="preserve">↳ Sharing to a Membership Group at the private stage is the 'show the party before going public' mechanism. The idea remains private to the outside world until the owner actively publishes.</w:t>
      </w:r>
    </w:p>
    <w:p>
      <w:pPr>
        <w:shd w:fill="0A7B6B" w:val="clear"/>
        <w:spacing w:after="120" w:before="240"/>
      </w:pPr>
      <w:r>
        <w:rPr>
          <w:rFonts w:ascii="Arial" w:cs="Arial" w:eastAsia="Arial" w:hAnsi="Arial"/>
          <w:b/>
          <w:bCs/>
          <w:color w:val="FFFFFF"/>
          <w:sz w:val="19"/>
          <w:szCs w:val="19"/>
        </w:rPr>
        <w:t xml:space="preserve">  PUBLICATION GATE LOGIC  </w:t>
      </w:r>
    </w:p>
    <w:p>
      <w:pPr>
        <w:pStyle w:val="ListParagraph"/>
        <w:numPr>
          <w:ilvl w:val="0"/>
          <w:numId w:val="2"/>
        </w:numPr>
        <w:spacing w:after="40" w:before="40"/>
      </w:pPr>
      <w:r>
        <w:rPr>
          <w:rFonts w:ascii="Arial" w:cs="Arial" w:eastAsia="Arial" w:hAnsi="Arial"/>
          <w:color w:val="333333"/>
          <w:sz w:val="20"/>
          <w:szCs w:val="20"/>
        </w:rPr>
        <w:t xml:space="preserve">An idea with no IdeaGroupShare records linked to a MEMBERSHIP group: no gate. Owner publishes freely.</w:t>
      </w:r>
    </w:p>
    <w:p>
      <w:pPr>
        <w:pStyle w:val="ListParagraph"/>
        <w:numPr>
          <w:ilvl w:val="0"/>
          <w:numId w:val="2"/>
        </w:numPr>
        <w:spacing w:after="40" w:before="40"/>
      </w:pPr>
      <w:r>
        <w:rPr>
          <w:rFonts w:ascii="Arial" w:cs="Arial" w:eastAsia="Arial" w:hAnsi="Arial"/>
          <w:color w:val="333333"/>
          <w:sz w:val="20"/>
          <w:szCs w:val="20"/>
        </w:rPr>
        <w:t xml:space="preserve">An idea shared with one or more Membership Groups: must receive APPROVED from each before going public.</w:t>
      </w:r>
    </w:p>
    <w:p>
      <w:pPr>
        <w:pStyle w:val="ListParagraph"/>
        <w:numPr>
          <w:ilvl w:val="0"/>
          <w:numId w:val="2"/>
        </w:numPr>
        <w:spacing w:after="40" w:before="40"/>
      </w:pPr>
      <w:r>
        <w:rPr>
          <w:rFonts w:ascii="Arial" w:cs="Arial" w:eastAsia="Arial" w:hAnsi="Arial"/>
          <w:color w:val="333333"/>
          <w:sz w:val="20"/>
          <w:szCs w:val="20"/>
        </w:rPr>
        <w:t xml:space="preserve">DOUBLE_SIGNATURE: two distinct APPROVERs must approve independently before status reaches APPROVED.</w:t>
      </w:r>
    </w:p>
    <w:p>
      <w:pPr>
        <w:pStyle w:val="ListParagraph"/>
        <w:numPr>
          <w:ilvl w:val="0"/>
          <w:numId w:val="2"/>
        </w:numPr>
        <w:spacing w:after="40" w:before="40"/>
      </w:pPr>
      <w:r>
        <w:rPr>
          <w:rFonts w:ascii="Arial" w:cs="Arial" w:eastAsia="Arial" w:hAnsi="Arial"/>
          <w:color w:val="333333"/>
          <w:sz w:val="20"/>
          <w:szCs w:val="20"/>
        </w:rPr>
        <w:t xml:space="preserve">A BLOCKED status from any Membership Group prevents publication regardless of other approvals. Block reason and blocker name are shown to the owner.</w:t>
      </w:r>
    </w:p>
    <w:p>
      <w:pPr>
        <w:spacing w:after="40" w:before="40"/>
        <w:ind w:left="360"/>
      </w:pPr>
      <w:r>
        <w:rPr>
          <w:rFonts w:ascii="Arial" w:cs="Arial" w:eastAsia="Arial" w:hAnsi="Arial"/>
          <w:i/>
          <w:iCs/>
          <w:color w:val="555577"/>
          <w:sz w:val="19"/>
          <w:szCs w:val="19"/>
        </w:rPr>
        <w:t xml:space="preserve">↳ The gate fires on one decision only: go public. It does not affect any other owner action. The owner can continue editing freely at any point — editing does not reset or affect the gate.</w:t>
      </w:r>
    </w:p>
    <w:p>
      <w:pPr>
        <w:spacing w:after="100" w:before="280"/>
      </w:pPr>
      <w:r>
        <w:rPr>
          <w:rFonts w:ascii="Arial" w:cs="Arial" w:eastAsia="Arial" w:hAnsi="Arial"/>
          <w:b/>
          <w:bCs/>
          <w:color w:val="4A6FA5"/>
          <w:sz w:val="24"/>
          <w:szCs w:val="24"/>
        </w:rPr>
        <w:t xml:space="preserve">5.7  Group Dashboard — Membership Groups</w:t>
      </w:r>
    </w:p>
    <w:p>
      <w:pPr>
        <w:pStyle w:val="ListParagraph"/>
        <w:numPr>
          <w:ilvl w:val="0"/>
          <w:numId w:val="2"/>
        </w:numPr>
        <w:spacing w:after="40" w:before="40"/>
      </w:pPr>
      <w:r>
        <w:rPr>
          <w:rFonts w:ascii="Arial" w:cs="Arial" w:eastAsia="Arial" w:hAnsi="Arial"/>
          <w:color w:val="333333"/>
          <w:sz w:val="20"/>
          <w:szCs w:val="20"/>
        </w:rPr>
        <w:t xml:space="preserve">Bar chart: X axis = Areas of Government taxonomy (same as idea category taxonomy). Y axis = count of ideas in the group per area.</w:t>
      </w:r>
    </w:p>
    <w:p>
      <w:pPr>
        <w:pStyle w:val="ListParagraph"/>
        <w:numPr>
          <w:ilvl w:val="0"/>
          <w:numId w:val="2"/>
        </w:numPr>
        <w:spacing w:after="40" w:before="40"/>
      </w:pPr>
      <w:r>
        <w:rPr>
          <w:rFonts w:ascii="Arial" w:cs="Arial" w:eastAsia="Arial" w:hAnsi="Arial"/>
          <w:color w:val="333333"/>
          <w:sz w:val="20"/>
          <w:szCs w:val="20"/>
        </w:rPr>
        <w:t xml:space="preserve">Hover/click on a bar: shows member names with ideas in that area, linked to those ideas (subject to individual visibility toggles).</w:t>
      </w:r>
    </w:p>
    <w:p>
      <w:pPr>
        <w:pStyle w:val="ListParagraph"/>
        <w:numPr>
          <w:ilvl w:val="0"/>
          <w:numId w:val="2"/>
        </w:numPr>
        <w:spacing w:after="40" w:before="40"/>
      </w:pPr>
      <w:r>
        <w:rPr>
          <w:rFonts w:ascii="Arial" w:cs="Arial" w:eastAsia="Arial" w:hAnsi="Arial"/>
          <w:color w:val="333333"/>
          <w:sz w:val="20"/>
          <w:szCs w:val="20"/>
        </w:rPr>
        <w:t xml:space="preserve">Group bulletin board: group owner can post pinned messages visible to all members.</w:t>
      </w:r>
    </w:p>
    <w:p>
      <w:pPr>
        <w:pStyle w:val="ListParagraph"/>
        <w:numPr>
          <w:ilvl w:val="0"/>
          <w:numId w:val="2"/>
        </w:numPr>
        <w:spacing w:after="40" w:before="40"/>
      </w:pPr>
      <w:r>
        <w:rPr>
          <w:rFonts w:ascii="Arial" w:cs="Arial" w:eastAsia="Arial" w:hAnsi="Arial"/>
          <w:color w:val="333333"/>
          <w:sz w:val="20"/>
          <w:szCs w:val="20"/>
        </w:rPr>
        <w:t xml:space="preserve">DM: group owner and members can send direct messages to individuals within the group (logged, in-platform).</w:t>
      </w:r>
    </w:p>
    <w:p>
      <w:pPr>
        <w:pStyle w:val="ListParagraph"/>
        <w:numPr>
          <w:ilvl w:val="0"/>
          <w:numId w:val="2"/>
        </w:numPr>
        <w:spacing w:after="40" w:before="40"/>
      </w:pPr>
      <w:r>
        <w:rPr>
          <w:rFonts w:ascii="Arial" w:cs="Arial" w:eastAsia="Arial" w:hAnsi="Arial"/>
          <w:color w:val="333333"/>
          <w:sz w:val="20"/>
          <w:szCs w:val="20"/>
        </w:rPr>
        <w:t xml:space="preserve">KPI tiles (configurable by group owner via kpi_config): examples — ideas per member, average credibility score, ideas at each stage, ideas approved for publication this month.</w:t>
      </w:r>
    </w:p>
    <w:p>
      <w:pPr>
        <w:pStyle w:val="ListParagraph"/>
        <w:numPr>
          <w:ilvl w:val="0"/>
          <w:numId w:val="2"/>
        </w:numPr>
        <w:spacing w:after="40" w:before="40"/>
      </w:pPr>
      <w:r>
        <w:rPr>
          <w:rFonts w:ascii="Arial" w:cs="Arial" w:eastAsia="Arial" w:hAnsi="Arial"/>
          <w:color w:val="333333"/>
          <w:sz w:val="20"/>
          <w:szCs w:val="20"/>
        </w:rPr>
        <w:t xml:space="preserve">Joining a Membership Group is implicit consent to be included in group stats. This is stated clearly in the invite/join acceptance flow.</w:t>
      </w:r>
    </w:p>
    <w:p>
      <w:pPr>
        <w:spacing w:after="100" w:before="280"/>
      </w:pPr>
      <w:r>
        <w:rPr>
          <w:rFonts w:ascii="Arial" w:cs="Arial" w:eastAsia="Arial" w:hAnsi="Arial"/>
          <w:b/>
          <w:bCs/>
          <w:color w:val="4A6FA5"/>
          <w:sz w:val="24"/>
          <w:szCs w:val="24"/>
        </w:rPr>
        <w:t xml:space="preserve">5.8  Reciprocal Rating Detection</w:t>
      </w:r>
    </w:p>
    <w:p>
      <w:pPr>
        <w:spacing w:after="60" w:before="60"/>
      </w:pPr>
      <w:r>
        <w:rPr>
          <w:rFonts w:ascii="Arial" w:cs="Arial" w:eastAsia="Arial" w:hAnsi="Arial"/>
          <w:i w:val="false"/>
          <w:iCs w:val="false"/>
          <w:color w:val="333333"/>
          <w:sz w:val="20"/>
          <w:szCs w:val="20"/>
        </w:rPr>
        <w:t xml:space="preserve">Guards against mutual back-scratching: users who consistently rate each other highly without independent corroboration.</w:t>
      </w:r>
    </w:p>
    <w:p>
      <w:pPr>
        <w:pStyle w:val="ListParagraph"/>
        <w:numPr>
          <w:ilvl w:val="0"/>
          <w:numId w:val="2"/>
        </w:numPr>
        <w:spacing w:after="40" w:before="40"/>
      </w:pPr>
      <w:r>
        <w:rPr>
          <w:rFonts w:ascii="Arial" w:cs="Arial" w:eastAsia="Arial" w:hAnsi="Arial"/>
          <w:color w:val="333333"/>
          <w:sz w:val="20"/>
          <w:szCs w:val="20"/>
        </w:rPr>
        <w:t xml:space="preserve">Nightly background job. For each user pair (A, B) who have rated each other:</w:t>
      </w:r>
    </w:p>
    <w:p>
      <w:pPr>
        <w:pStyle w:val="ListParagraph"/>
        <w:numPr>
          <w:ilvl w:val="1"/>
          <w:numId w:val="3"/>
        </w:numPr>
        <w:spacing w:after="20" w:before="20"/>
      </w:pPr>
      <w:r>
        <w:rPr>
          <w:rFonts w:ascii="Arial" w:cs="Arial" w:eastAsia="Arial" w:hAnsi="Arial"/>
          <w:i w:val="false"/>
          <w:iCs w:val="false"/>
          <w:color w:val="555555"/>
          <w:sz w:val="19"/>
          <w:szCs w:val="19"/>
        </w:rPr>
        <w:t xml:space="preserve">If A has rated B positively 3+ times AND B has rated A positively 3+ times (threshold configurable):</w:t>
      </w:r>
    </w:p>
    <w:p>
      <w:pPr>
        <w:pStyle w:val="ListParagraph"/>
        <w:numPr>
          <w:ilvl w:val="1"/>
          <w:numId w:val="3"/>
        </w:numPr>
        <w:spacing w:after="20" w:before="20"/>
      </w:pPr>
      <w:r>
        <w:rPr>
          <w:rFonts w:ascii="Arial" w:cs="Arial" w:eastAsia="Arial" w:hAnsi="Arial"/>
          <w:i w:val="false"/>
          <w:iCs w:val="false"/>
          <w:color w:val="555555"/>
          <w:sz w:val="19"/>
          <w:szCs w:val="19"/>
        </w:rPr>
        <w:t xml:space="preserve">AND neither has significant independent positive ratings from third parties:</w:t>
      </w:r>
    </w:p>
    <w:p>
      <w:pPr>
        <w:pStyle w:val="ListParagraph"/>
        <w:numPr>
          <w:ilvl w:val="1"/>
          <w:numId w:val="3"/>
        </w:numPr>
        <w:spacing w:after="20" w:before="20"/>
      </w:pPr>
      <w:r>
        <w:rPr>
          <w:rFonts w:ascii="Arial" w:cs="Arial" w:eastAsia="Arial" w:hAnsi="Arial"/>
          <w:i w:val="false"/>
          <w:iCs w:val="false"/>
          <w:color w:val="555555"/>
          <w:sz w:val="19"/>
          <w:szCs w:val="19"/>
        </w:rPr>
        <w:t xml:space="preserve">Their mutual ratings are flagged and down-weighted to 0.3× normal.</w:t>
      </w:r>
    </w:p>
    <w:p>
      <w:pPr>
        <w:pStyle w:val="ListParagraph"/>
        <w:numPr>
          <w:ilvl w:val="0"/>
          <w:numId w:val="2"/>
        </w:numPr>
        <w:spacing w:after="40" w:before="40"/>
      </w:pPr>
      <w:r>
        <w:rPr>
          <w:rFonts w:ascii="Arial" w:cs="Arial" w:eastAsia="Arial" w:hAnsi="Arial"/>
          <w:color w:val="333333"/>
          <w:sz w:val="20"/>
          <w:szCs w:val="20"/>
        </w:rPr>
        <w:t xml:space="preserve">Down-weighting can be lifted by a moderator if independent voices subsequently ratify the same ideas.</w:t>
      </w:r>
    </w:p>
    <w:p>
      <w:pPr>
        <w:pStyle w:val="ListParagraph"/>
        <w:numPr>
          <w:ilvl w:val="0"/>
          <w:numId w:val="2"/>
        </w:numPr>
        <w:spacing w:after="40" w:before="40"/>
      </w:pPr>
      <w:r>
        <w:rPr>
          <w:rFonts w:ascii="Arial" w:cs="Arial" w:eastAsia="Arial" w:hAnsi="Arial"/>
          <w:color w:val="333333"/>
          <w:sz w:val="20"/>
          <w:szCs w:val="20"/>
        </w:rPr>
        <w:t xml:space="preserve">New fields on Vote entity: reciprocal_flag (boolean), reciprocal_weight_applied (decimal).</w:t>
      </w:r>
    </w:p>
    <w:p>
      <w:pPr>
        <w:spacing w:after="100" w:before="280"/>
      </w:pPr>
      <w:r>
        <w:rPr>
          <w:rFonts w:ascii="Arial" w:cs="Arial" w:eastAsia="Arial" w:hAnsi="Arial"/>
          <w:b/>
          <w:bCs/>
          <w:color w:val="4A6FA5"/>
          <w:sz w:val="24"/>
          <w:szCs w:val="24"/>
        </w:rPr>
        <w:t xml:space="preserve">5.9  Wireframe Pages Required</w:t>
      </w:r>
    </w:p>
    <w:p>
      <w:pPr>
        <w:pStyle w:val="ListParagraph"/>
        <w:numPr>
          <w:ilvl w:val="0"/>
          <w:numId w:val="2"/>
        </w:numPr>
        <w:spacing w:after="40" w:before="40"/>
      </w:pPr>
      <w:r>
        <w:rPr>
          <w:rFonts w:ascii="Arial" w:cs="Arial" w:eastAsia="Arial" w:hAnsi="Arial"/>
          <w:color w:val="333333"/>
          <w:sz w:val="20"/>
          <w:szCs w:val="20"/>
        </w:rPr>
        <w:t xml:space="preserve">WF-GRP-01: Group creation flow — type selection (Regular / Membership) and initial configuration</w:t>
      </w:r>
    </w:p>
    <w:p>
      <w:pPr>
        <w:pStyle w:val="ListParagraph"/>
        <w:numPr>
          <w:ilvl w:val="0"/>
          <w:numId w:val="2"/>
        </w:numPr>
        <w:spacing w:after="40" w:before="40"/>
      </w:pPr>
      <w:r>
        <w:rPr>
          <w:rFonts w:ascii="Arial" w:cs="Arial" w:eastAsia="Arial" w:hAnsi="Arial"/>
          <w:color w:val="333333"/>
          <w:sz w:val="20"/>
          <w:szCs w:val="20"/>
        </w:rPr>
        <w:t xml:space="preserve">WF-GRP-02: Group dashboard — Membership Group view (bar chart, KPI tiles, bulletin board)</w:t>
      </w:r>
    </w:p>
    <w:p>
      <w:pPr>
        <w:pStyle w:val="ListParagraph"/>
        <w:numPr>
          <w:ilvl w:val="0"/>
          <w:numId w:val="2"/>
        </w:numPr>
        <w:spacing w:after="40" w:before="40"/>
      </w:pPr>
      <w:r>
        <w:rPr>
          <w:rFonts w:ascii="Arial" w:cs="Arial" w:eastAsia="Arial" w:hAnsi="Arial"/>
          <w:color w:val="333333"/>
          <w:sz w:val="20"/>
          <w:szCs w:val="20"/>
        </w:rPr>
        <w:t xml:space="preserve">WF-GRP-03: Group dashboard — Regular Group view (simplified — shared ideas list, member list, bulletin)</w:t>
      </w:r>
    </w:p>
    <w:p>
      <w:pPr>
        <w:pStyle w:val="ListParagraph"/>
        <w:numPr>
          <w:ilvl w:val="0"/>
          <w:numId w:val="2"/>
        </w:numPr>
        <w:spacing w:after="40" w:before="40"/>
      </w:pPr>
      <w:r>
        <w:rPr>
          <w:rFonts w:ascii="Arial" w:cs="Arial" w:eastAsia="Arial" w:hAnsi="Arial"/>
          <w:color w:val="333333"/>
          <w:sz w:val="20"/>
          <w:szCs w:val="20"/>
        </w:rPr>
        <w:t xml:space="preserve">WF-GRP-04: Member management — invite flow, approve inbound request, suspend, role assignment</w:t>
      </w:r>
    </w:p>
    <w:p>
      <w:pPr>
        <w:pStyle w:val="ListParagraph"/>
        <w:numPr>
          <w:ilvl w:val="0"/>
          <w:numId w:val="2"/>
        </w:numPr>
        <w:spacing w:after="40" w:before="40"/>
      </w:pPr>
      <w:r>
        <w:rPr>
          <w:rFonts w:ascii="Arial" w:cs="Arial" w:eastAsia="Arial" w:hAnsi="Arial"/>
          <w:color w:val="333333"/>
          <w:sz w:val="20"/>
          <w:szCs w:val="20"/>
        </w:rPr>
        <w:t xml:space="preserve">WF-GRP-05: Idea initial data section — owner view showing PRIVATE / SHARED / MEMBER badge and group labels</w:t>
      </w:r>
    </w:p>
    <w:p>
      <w:pPr>
        <w:pStyle w:val="ListParagraph"/>
        <w:numPr>
          <w:ilvl w:val="0"/>
          <w:numId w:val="2"/>
        </w:numPr>
        <w:spacing w:after="40" w:before="40"/>
      </w:pPr>
      <w:r>
        <w:rPr>
          <w:rFonts w:ascii="Arial" w:cs="Arial" w:eastAsia="Arial" w:hAnsi="Arial"/>
          <w:color w:val="333333"/>
          <w:sz w:val="20"/>
          <w:szCs w:val="20"/>
        </w:rPr>
        <w:t xml:space="preserve">WF-GRP-06: Publication approval flow — owner submits for approval; approver sees idea summary and approves/blocks with mandatory reason</w:t>
      </w:r>
    </w:p>
    <w:p>
      <w:r>
        <w:br w:type="page"/>
      </w:r>
    </w:p>
    <w:p>
      <w:pPr>
        <w:pBdr>
          <w:bottom w:val="single" w:color="C0392B" w:sz="8" w:space="4"/>
        </w:pBdr>
        <w:spacing w:after="160" w:before="360"/>
      </w:pPr>
      <w:r>
        <w:rPr>
          <w:rFonts w:ascii="Arial" w:cs="Arial" w:eastAsia="Arial" w:hAnsi="Arial"/>
          <w:b/>
          <w:bCs/>
          <w:color w:val="1A2B4A"/>
          <w:sz w:val="34"/>
          <w:szCs w:val="34"/>
        </w:rPr>
        <w:t xml:space="preserve">Section 6 — Authenticity &amp; Research Quality Guidance for Lex</w:t>
      </w:r>
    </w:p>
    <w:p>
      <w:pPr>
        <w:spacing w:after="60" w:before="60"/>
      </w:pPr>
      <w:r>
        <w:rPr>
          <w:rFonts w:ascii="Arial" w:cs="Arial" w:eastAsia="Arial" w:hAnsi="Arial"/>
          <w:i w:val="false"/>
          <w:iCs w:val="false"/>
          <w:color w:val="333333"/>
          <w:sz w:val="20"/>
          <w:szCs w:val="20"/>
        </w:rPr>
        <w:t xml:space="preserve">This section is instruction for the Lex system prompt, not a build feature. Pass to whoever is maintaining the Lex prompt configuration.</w:t>
      </w:r>
    </w:p>
    <w:p>
      <w:pPr>
        <w:spacing w:after="100" w:before="280"/>
      </w:pPr>
      <w:r>
        <w:rPr>
          <w:rFonts w:ascii="Arial" w:cs="Arial" w:eastAsia="Arial" w:hAnsi="Arial"/>
          <w:b/>
          <w:bCs/>
          <w:color w:val="4A6FA5"/>
          <w:sz w:val="24"/>
          <w:szCs w:val="24"/>
        </w:rPr>
        <w:t xml:space="preserve">6.1  Authenticity Principles</w:t>
      </w:r>
    </w:p>
    <w:p>
      <w:pPr>
        <w:pStyle w:val="ListParagraph"/>
        <w:numPr>
          <w:ilvl w:val="0"/>
          <w:numId w:val="2"/>
        </w:numPr>
        <w:spacing w:after="40" w:before="40"/>
      </w:pPr>
      <w:r>
        <w:rPr>
          <w:rFonts w:ascii="Arial" w:cs="Arial" w:eastAsia="Arial" w:hAnsi="Arial"/>
          <w:color w:val="333333"/>
          <w:sz w:val="20"/>
          <w:szCs w:val="20"/>
        </w:rPr>
        <w:t xml:space="preserve">Lex structures; the owner argues. Lex's role is to hold the framework and find the evidence. The argument, the case, and the voice are always the owner's.</w:t>
      </w:r>
    </w:p>
    <w:p>
      <w:pPr>
        <w:pStyle w:val="ListParagraph"/>
        <w:numPr>
          <w:ilvl w:val="0"/>
          <w:numId w:val="2"/>
        </w:numPr>
        <w:spacing w:after="40" w:before="40"/>
      </w:pPr>
      <w:r>
        <w:rPr>
          <w:rFonts w:ascii="Arial" w:cs="Arial" w:eastAsia="Arial" w:hAnsi="Arial"/>
          <w:color w:val="333333"/>
          <w:sz w:val="20"/>
          <w:szCs w:val="20"/>
        </w:rPr>
        <w:t xml:space="preserve">Preserve distinctive phrases. When the owner uses an unusual, vivid, or specific phrase in conversation or voice input, Lex retains it in any draft and explicitly flags it: 'I kept your phrase [X] — it's more distinctive than a paraphrase.'</w:t>
      </w:r>
    </w:p>
    <w:p>
      <w:pPr>
        <w:pStyle w:val="ListParagraph"/>
        <w:numPr>
          <w:ilvl w:val="0"/>
          <w:numId w:val="2"/>
        </w:numPr>
        <w:spacing w:after="40" w:before="40"/>
      </w:pPr>
      <w:r>
        <w:rPr>
          <w:rFonts w:ascii="Arial" w:cs="Arial" w:eastAsia="Arial" w:hAnsi="Arial"/>
          <w:color w:val="333333"/>
          <w:sz w:val="20"/>
          <w:szCs w:val="20"/>
        </w:rPr>
        <w:t xml:space="preserve">Never smooth into formal register without permission. If the owner's natural voice is colloquial, Lex matches it in drafts unless asked to formalise.</w:t>
      </w:r>
    </w:p>
    <w:p>
      <w:pPr>
        <w:pStyle w:val="ListParagraph"/>
        <w:numPr>
          <w:ilvl w:val="0"/>
          <w:numId w:val="2"/>
        </w:numPr>
        <w:spacing w:after="40" w:before="40"/>
      </w:pPr>
      <w:r>
        <w:rPr>
          <w:rFonts w:ascii="Arial" w:cs="Arial" w:eastAsia="Arial" w:hAnsi="Arial"/>
          <w:color w:val="333333"/>
          <w:sz w:val="20"/>
          <w:szCs w:val="20"/>
        </w:rPr>
        <w:t xml:space="preserve">Mark all drafts as drafts. Never present text as finished. Always: 'Here's a first pass — does this sound like you?'</w:t>
      </w:r>
    </w:p>
    <w:p>
      <w:pPr>
        <w:pStyle w:val="ListParagraph"/>
        <w:numPr>
          <w:ilvl w:val="0"/>
          <w:numId w:val="2"/>
        </w:numPr>
        <w:spacing w:after="40" w:before="40"/>
      </w:pPr>
      <w:r>
        <w:rPr>
          <w:rFonts w:ascii="Arial" w:cs="Arial" w:eastAsia="Arial" w:hAnsi="Arial"/>
          <w:color w:val="333333"/>
          <w:sz w:val="20"/>
          <w:szCs w:val="20"/>
        </w:rPr>
        <w:t xml:space="preserve">The personal motivation field (in Idea Description) is never rewritten by Lex. Lex may suggest additions but the owner's original text is preserved verbatim.</w:t>
      </w:r>
    </w:p>
    <w:p>
      <w:pPr>
        <w:pStyle w:val="ListParagraph"/>
        <w:numPr>
          <w:ilvl w:val="0"/>
          <w:numId w:val="2"/>
        </w:numPr>
        <w:spacing w:after="40" w:before="40"/>
      </w:pPr>
      <w:r>
        <w:rPr>
          <w:rFonts w:ascii="Arial" w:cs="Arial" w:eastAsia="Arial" w:hAnsi="Arial"/>
          <w:color w:val="333333"/>
          <w:sz w:val="20"/>
          <w:szCs w:val="20"/>
        </w:rPr>
        <w:t xml:space="preserve">Prompt for voice input at key moments: when a field requires personal experience or motivation, Lex should suggest: 'This is often more powerful when spoken — would you like to record your answer?'</w:t>
      </w:r>
    </w:p>
    <w:p>
      <w:pPr>
        <w:spacing w:after="100" w:before="280"/>
      </w:pPr>
      <w:r>
        <w:rPr>
          <w:rFonts w:ascii="Arial" w:cs="Arial" w:eastAsia="Arial" w:hAnsi="Arial"/>
          <w:b/>
          <w:bCs/>
          <w:color w:val="4A6FA5"/>
          <w:sz w:val="24"/>
          <w:szCs w:val="24"/>
        </w:rPr>
        <w:t xml:space="preserve">6.2  Research Quality — What Makes Lex Better Than a Chatbot</w:t>
      </w:r>
    </w:p>
    <w:p>
      <w:pPr>
        <w:spacing w:after="60" w:before="60"/>
      </w:pPr>
      <w:r>
        <w:rPr>
          <w:rFonts w:ascii="Arial" w:cs="Arial" w:eastAsia="Arial" w:hAnsi="Arial"/>
          <w:i w:val="false"/>
          <w:iCs w:val="false"/>
          <w:color w:val="333333"/>
          <w:sz w:val="20"/>
          <w:szCs w:val="20"/>
        </w:rPr>
        <w:t xml:space="preserve">The gap between 'ask a chatbot' and Lex must be qualitative, not just structural. Lex should be spectacularly better at finding things people cannot easily find themselves.</w:t>
      </w:r>
    </w:p>
    <w:p>
      <w:pPr>
        <w:pStyle w:val="ListParagraph"/>
        <w:numPr>
          <w:ilvl w:val="0"/>
          <w:numId w:val="2"/>
        </w:numPr>
        <w:spacing w:after="40" w:before="40"/>
      </w:pPr>
      <w:r>
        <w:rPr>
          <w:rFonts w:ascii="Arial" w:cs="Arial" w:eastAsia="Arial" w:hAnsi="Arial"/>
          <w:color w:val="333333"/>
          <w:sz w:val="20"/>
          <w:szCs w:val="20"/>
        </w:rPr>
        <w:t xml:space="preserve">Legislation targeting: Lex knows the policy domain from the structured fields. When researching, Lex should identify the specific Acts and specific sections that the proposal would affect — not just the Act name but the clause. Example: not 'the Housing Act 1988' but 'Section 21(4)(b) of the Housing Act 1988, which currently provides that...'</w:t>
      </w:r>
    </w:p>
    <w:p>
      <w:pPr>
        <w:pStyle w:val="ListParagraph"/>
        <w:numPr>
          <w:ilvl w:val="0"/>
          <w:numId w:val="2"/>
        </w:numPr>
        <w:spacing w:after="40" w:before="40"/>
      </w:pPr>
      <w:r>
        <w:rPr>
          <w:rFonts w:ascii="Arial" w:cs="Arial" w:eastAsia="Arial" w:hAnsi="Arial"/>
          <w:color w:val="333333"/>
          <w:sz w:val="20"/>
          <w:szCs w:val="20"/>
        </w:rPr>
        <w:t xml:space="preserve">International comparators: Lex proactively finds comparable policy from other jurisdictions, prioritising less well-known examples (not just 'Sweden did this'). 'Here is how New Zealand addressed a similar problem in 2019, and here is what happened in the first three years.'</w:t>
      </w:r>
    </w:p>
    <w:p>
      <w:pPr>
        <w:pStyle w:val="ListParagraph"/>
        <w:numPr>
          <w:ilvl w:val="0"/>
          <w:numId w:val="2"/>
        </w:numPr>
        <w:spacing w:after="40" w:before="40"/>
      </w:pPr>
      <w:r>
        <w:rPr>
          <w:rFonts w:ascii="Arial" w:cs="Arial" w:eastAsia="Arial" w:hAnsi="Arial"/>
          <w:color w:val="333333"/>
          <w:sz w:val="20"/>
          <w:szCs w:val="20"/>
        </w:rPr>
        <w:t xml:space="preserve">Opposing evidence: Lex surfaces the strongest academic or empirical evidence against the proposal's position, not just supporting evidence. This is framed as: 'The main empirical challenge to this position comes from [source] — you should be ready to address it.'</w:t>
      </w:r>
    </w:p>
    <w:p>
      <w:pPr>
        <w:pStyle w:val="ListParagraph"/>
        <w:numPr>
          <w:ilvl w:val="0"/>
          <w:numId w:val="2"/>
        </w:numPr>
        <w:spacing w:after="40" w:before="40"/>
      </w:pPr>
      <w:r>
        <w:rPr>
          <w:rFonts w:ascii="Arial" w:cs="Arial" w:eastAsia="Arial" w:hAnsi="Arial"/>
          <w:color w:val="333333"/>
          <w:sz w:val="20"/>
          <w:szCs w:val="20"/>
        </w:rPr>
        <w:t xml:space="preserve">Primary sources: Lex's web search should be directed toward legislation.gov.uk, parliamentary records (Hansard), academic databases (JSTOR, SSRN), ONS/IFS/OBR data, and official international equivalents. News articles are secondary sources — useful for context but not for evidence.</w:t>
      </w:r>
    </w:p>
    <w:p>
      <w:pPr>
        <w:pStyle w:val="ListParagraph"/>
        <w:numPr>
          <w:ilvl w:val="0"/>
          <w:numId w:val="2"/>
        </w:numPr>
        <w:spacing w:after="40" w:before="40"/>
      </w:pPr>
      <w:r>
        <w:rPr>
          <w:rFonts w:ascii="Arial" w:cs="Arial" w:eastAsia="Arial" w:hAnsi="Arial"/>
          <w:color w:val="333333"/>
          <w:sz w:val="20"/>
          <w:szCs w:val="20"/>
        </w:rPr>
        <w:t xml:space="preserve">Unprompted proactivity: at the evidence stage, Lex should offer: 'I found three case studies from other countries that are relevant to this — would you like me to summarise them?' without the owner having to ask.</w:t>
      </w:r>
    </w:p>
    <w:p>
      <w:pPr>
        <w:spacing w:after="0" w:before="0"/>
      </w:pPr>
      <w:r>
        <w:rPr>
          <w:sz w:val="16"/>
          <w:szCs w:val="16"/>
        </w:rPr>
        <w:t xml:space="preserve"> </w:t>
      </w:r>
    </w:p>
    <w:p>
      <w:pPr>
        <w:pBdr>
          <w:top w:val="single" w:color="DDDDDD" w:sz="2" w:space="6"/>
        </w:pBdr>
        <w:spacing w:after="0" w:before="400"/>
      </w:pPr>
      <w:r>
        <w:rPr>
          <w:rFonts w:ascii="Arial" w:cs="Arial" w:eastAsia="Arial" w:hAnsi="Arial"/>
          <w:i/>
          <w:iCs/>
          <w:color w:val="AAAAAA"/>
          <w:sz w:val="16"/>
          <w:szCs w:val="16"/>
        </w:rPr>
        <w:t xml:space="preserve">Scrutinise — CC Spec Brief — Session 2 — March 2026 — Internal use</w:t>
      </w:r>
    </w:p>
    <w:sectPr>
      <w:pgSz w:w="11906" w:h="16838"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80"/>
      </w:pPr>
    </w:lvl>
  </w:abstractNum>
  <w:abstractNum w:abstractNumId="3" w15:restartNumberingAfterBreak="0">
    <w:multiLevelType w:val="hybridMultilevel"/>
    <w:lvl w:ilvl="0" w15:tentative="1">
      <w:start w:val="1"/>
      <w:numFmt w:val="bullet"/>
      <w:lvlText w:val="•"/>
      <w:lvlJc w:val="left"/>
      <w:pPr>
        <w:ind w:left="480" w:hanging="280"/>
      </w:pPr>
    </w:lvl>
    <w:lvl w:ilvl="1" w15:tentative="1">
      <w:start w:val="1"/>
      <w:numFmt w:val="bullet"/>
      <w:lvlText w:val="–"/>
      <w:lvlJc w:val="left"/>
      <w:pPr>
        <w:ind w:left="88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2026-03-11T19:05:23.913Z</dcterms:created>
  <dcterms:modified xsi:type="dcterms:W3CDTF">2026-03-11T19:05:23.914Z</dcterms:modified>
</cp:coreProperties>
</file>

<file path=docProps/custom.xml><?xml version="1.0" encoding="utf-8"?>
<Properties xmlns="http://schemas.openxmlformats.org/officeDocument/2006/custom-properties" xmlns:vt="http://schemas.openxmlformats.org/officeDocument/2006/docPropsVTypes"/>
</file>