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1" w:name="search-infrastructure-handover-brief"/>
    <w:p>
      <w:pPr>
        <w:pStyle w:val="Heading1"/>
      </w:pPr>
      <w:r>
        <w:t xml:space="preserve">Search Infrastructure — Handover Brief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the CCh-Search conversation running late June – 9 August 2026</w:t>
      </w:r>
      <w:r>
        <w:t xml:space="preserve"> </w:t>
      </w:r>
      <w:r>
        <w:rPr>
          <w:bCs/>
          <w:b/>
        </w:rPr>
        <w:t xml:space="preserve">To:</w:t>
      </w:r>
      <w:r>
        <w:t xml:space="preserve"> </w:t>
      </w:r>
      <w:r>
        <w:t xml:space="preserve">the next conversation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9 August 2026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everything needed to finish the core retrieval stack and move on to the</w:t>
      </w:r>
      <w:r>
        <w:t xml:space="preserve"> </w:t>
      </w:r>
      <w:r>
        <w:t xml:space="preserve">principle streams and graph layers, without re-deriving context.</w:t>
      </w:r>
    </w:p>
    <w:p>
      <w:r>
        <w:pict>
          <v:rect style="width:0;height:1.5pt" o:hralign="center" o:hrstd="t" o:hr="t"/>
        </w:pict>
      </w:r>
    </w:p>
    <w:bookmarkStart w:id="20" w:name="where-things-stand-the-honest-summary"/>
    <w:p>
      <w:pPr>
        <w:pStyle w:val="Heading2"/>
      </w:pPr>
      <w:r>
        <w:t xml:space="preserve">1. Where things stand — the honest summary</w:t>
      </w:r>
    </w:p>
    <w:p>
      <w:pPr>
        <w:pStyle w:val="FirstParagraph"/>
      </w:pPr>
      <w:r>
        <w:rPr>
          <w:bCs/>
          <w:b/>
        </w:rPr>
        <w:t xml:space="preserve">Live in production as of 8 August 2026: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Keyword search (BM25)</w:t>
      </w:r>
      <w:r>
        <w:t xml:space="preserve"> </w:t>
      </w:r>
      <w:r>
        <w:t xml:space="preserve">with citation resolver and legislation boost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Query expansion</w:t>
      </w:r>
      <w:r>
        <w:t xml:space="preserve"> </w:t>
      </w:r>
      <w:r>
        <w:t xml:space="preserve">— bridges lay vocabulary to statutory terms (</w:t>
      </w:r>
      <w:r>
        <w:t xml:space="preserve">“</w:t>
      </w:r>
      <w:r>
        <w:t xml:space="preserve">data protection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Data Protection Act 2018, UK GDPR, PECR)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Query router</w:t>
      </w:r>
      <w:r>
        <w:t xml:space="preserve"> </w:t>
      </w:r>
      <w:r>
        <w:t xml:space="preserve">— one LLM call decides which of five streams a query belongs to</w:t>
      </w:r>
      <w:r>
        <w:t xml:space="preserve"> </w:t>
      </w:r>
      <w:r>
        <w:t xml:space="preserve">(legislation, debates, committees, case law, guidance) and writes a tailored search</w:t>
      </w:r>
      <w:r>
        <w:t xml:space="preserve"> </w:t>
      </w:r>
      <w:r>
        <w:t xml:space="preserve">string per stream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Vector (dense) retrieval, fused with keyword at weight 0.5 — legislation stream 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Citation/amendment graph</w:t>
      </w:r>
      <w:r>
        <w:t xml:space="preserve"> </w:t>
      </w:r>
      <w:r>
        <w:t xml:space="preserve">(Tier 1, built 5 July) powering rescission-impact traversal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General corpus chat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/admin/lex-general</w:t>
      </w:r>
      <w:r>
        <w:t xml:space="preserve"> </w:t>
      </w:r>
      <w:r>
        <w:t xml:space="preserve">— untiered, admin-gated, shows retrieved</w:t>
      </w:r>
      <w:r>
        <w:t xml:space="preserve"> </w:t>
      </w:r>
      <w:r>
        <w:t xml:space="preserve">sources and diagnostics; the cleanest test surface for the whole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serve-observer</w:t>
      </w:r>
      <w:r>
        <w:t xml:space="preserve"> </w:t>
      </w:r>
      <w:r>
        <w:t xml:space="preserve">on hourly tick, both serve services, daily digest plus</w:t>
      </w:r>
      <w:r>
        <w:t xml:space="preserve"> </w:t>
      </w:r>
      <w:r>
        <w:t xml:space="preserve">immediate alerts</w:t>
      </w:r>
    </w:p>
    <w:p>
      <w:pPr>
        <w:pStyle w:val="FirstParagraph"/>
      </w:pPr>
      <w:r>
        <w:rPr>
          <w:bCs/>
          <w:b/>
        </w:rPr>
        <w:t xml:space="preserve">The flip happened on 8 August after a fortnight of false starts.</w:t>
      </w:r>
      <w:r>
        <w:t xml:space="preserve"> </w:t>
      </w:r>
      <w:r>
        <w:t xml:space="preserve">Root cause: the flags</w:t>
      </w:r>
      <w:r>
        <w:t xml:space="preserve"> </w:t>
      </w:r>
      <w:r>
        <w:t xml:space="preserve">were case-sensitively compared (</w:t>
      </w:r>
      <w:r>
        <w:rPr>
          <w:rStyle w:val="VerbatimChar"/>
        </w:rPr>
        <w:t xml:space="preserve">=== 'true'</w:t>
      </w:r>
      <w:r>
        <w:t xml:space="preserve">) and had been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LEX_QUERY_ROUTER</w:t>
      </w:r>
      <w:r>
        <w:t xml:space="preserve"> </w:t>
      </w:r>
      <w:r>
        <w:t xml:space="preserve">existed as two separate Vercel variables (Production and Preview) both</w:t>
      </w:r>
      <w:r>
        <w:t xml:space="preserve"> </w:t>
      </w:r>
      <w:r>
        <w:t xml:space="preserve">marked</w:t>
      </w:r>
      <w:r>
        <w:t xml:space="preserve"> </w:t>
      </w:r>
      <w:r>
        <w:t xml:space="preserve">“</w:t>
      </w:r>
      <w:r>
        <w:t xml:space="preserve">sensitive</w:t>
      </w:r>
      <w:r>
        <w:t xml:space="preserve">”</w:t>
      </w:r>
      <w:r>
        <w:t xml:space="preserve"> </w:t>
      </w:r>
      <w:r>
        <w:t xml:space="preserve">so unreadable. The router and expansion had</w:t>
      </w:r>
      <w:r>
        <w:t xml:space="preserve"> </w:t>
      </w:r>
      <w:r>
        <w:rPr>
          <w:bCs/>
          <w:b/>
        </w:rPr>
        <w:t xml:space="preserve">never run in production</w:t>
      </w:r>
      <w:r>
        <w:t xml:space="preserve"> </w:t>
      </w:r>
      <w:r>
        <w:t xml:space="preserve">before 8 August, meaning their measured gold-set gains (+15.3pp concept, +10.0pp citation)</w:t>
      </w:r>
      <w:r>
        <w:t xml:space="preserve"> </w:t>
      </w:r>
      <w:r>
        <w:t xml:space="preserve">had never reached a user. This is now hardened:</w:t>
      </w:r>
      <w:r>
        <w:t xml:space="preserve"> </w:t>
      </w:r>
      <w:r>
        <w:rPr>
          <w:rStyle w:val="VerbatimChar"/>
        </w:rPr>
        <w:t xml:space="preserve">lib/env-flags.ts</w:t>
      </w:r>
      <w:r>
        <w:t xml:space="preserve"> </w:t>
      </w:r>
      <w:r>
        <w:t xml:space="preserve">normalises all eight</w:t>
      </w:r>
      <w:r>
        <w:t xml:space="preserve"> </w:t>
      </w:r>
      <w:r>
        <w:t xml:space="preserve">boolean flags, a build-time check scans 340 files and fails on any bare</w:t>
      </w:r>
      <w:r>
        <w:t xml:space="preserve"> </w:t>
      </w:r>
      <w:r>
        <w:rPr>
          <w:rStyle w:val="VerbatimChar"/>
        </w:rPr>
        <w:t xml:space="preserve">process.env.FLAG ===</w:t>
      </w:r>
      <w:r>
        <w:t xml:space="preserve"> </w:t>
      </w:r>
      <w:r>
        <w:t xml:space="preserve">comparison, and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 </w:t>
      </w:r>
      <w:r>
        <w:t xml:space="preserve">logs a</w:t>
      </w:r>
      <w:r>
        <w:t xml:space="preserve"> </w:t>
      </w:r>
      <w:r>
        <w:rPr>
          <w:rStyle w:val="VerbatimChar"/>
        </w:rPr>
        <w:t xml:space="preserve">[capabilities]</w:t>
      </w:r>
      <w:r>
        <w:t xml:space="preserve"> </w:t>
      </w:r>
      <w:r>
        <w:t xml:space="preserve">line at</w:t>
      </w:r>
      <w:r>
        <w:t xml:space="preserve"> </w:t>
      </w:r>
      <w:r>
        <w:t xml:space="preserve">boot showing resolved state.</w:t>
      </w:r>
    </w:p>
    <w:p>
      <w:r>
        <w:pict>
          <v:rect style="width:0;height:1.5pt" o:hralign="center" o:hrstd="t" o:hr="t"/>
        </w:pict>
      </w:r>
    </w:p>
    <w:bookmarkEnd w:id="20"/>
    <w:bookmarkStart w:id="25" w:name="Xfe98613cecd542f3452028b066445ba1bd97ac9"/>
    <w:p>
      <w:pPr>
        <w:pStyle w:val="Heading2"/>
      </w:pPr>
      <w:r>
        <w:t xml:space="preserve">2. IN FLIGHT — must close before</w:t>
      </w:r>
      <w:r>
        <w:t xml:space="preserve"> </w:t>
      </w:r>
      <w:r>
        <w:t xml:space="preserve">“</w:t>
      </w:r>
      <w:r>
        <w:t xml:space="preserve">core stack complete</w:t>
      </w:r>
      <w:r>
        <w:t xml:space="preserve">”</w:t>
      </w:r>
    </w:p>
    <w:bookmarkStart w:id="21" w:name="Xd364b86b0c05fae5b2e962e9d306f41b283b588"/>
    <w:p>
      <w:pPr>
        <w:pStyle w:val="Heading3"/>
      </w:pPr>
      <w:r>
        <w:t xml:space="preserve">2a. The truncation bug (CC-Search working now — BLOCKS everything downstream)</w:t>
      </w:r>
    </w:p>
    <w:p>
      <w:pPr>
        <w:pStyle w:val="FirstParagraph"/>
      </w:pPr>
      <w:r>
        <w:rPr>
          <w:rStyle w:val="VerbatimChar"/>
        </w:rPr>
        <w:t xml:space="preserve">callGeminiJson</w:t>
      </w:r>
      <w:r>
        <w:t xml:space="preserve"> </w:t>
      </w:r>
      <w:r>
        <w:t xml:space="preserve">never checks</w:t>
      </w:r>
      <w:r>
        <w:t xml:space="preserve"> </w:t>
      </w:r>
      <w:r>
        <w:rPr>
          <w:rStyle w:val="VerbatimChar"/>
        </w:rPr>
        <w:t xml:space="preserve">finishReason</w:t>
      </w:r>
      <w:r>
        <w:t xml:space="preserve">, and the routing call is capped at</w:t>
      </w:r>
      <w:r>
        <w:t xml:space="preserve"> </w:t>
      </w:r>
      <w:r>
        <w:rPr>
          <w:rStyle w:val="VerbatimChar"/>
        </w:rPr>
        <w:t xml:space="preserve">maxOutputTokens: 512</w:t>
      </w:r>
      <w:r>
        <w:t xml:space="preserve"> </w:t>
      </w:r>
      <w:r>
        <w:t xml:space="preserve">— five tailored per-stream queries don’t fit, so the response</w:t>
      </w:r>
      <w:r>
        <w:t xml:space="preserve"> </w:t>
      </w:r>
      <w:r>
        <w:t xml:space="preserve">arrives truncated and surfaces as a</w:t>
      </w:r>
      <w:r>
        <w:t xml:space="preserve"> </w:t>
      </w:r>
      <w:r>
        <w:rPr>
          <w:iCs/>
          <w:i/>
        </w:rPr>
        <w:t xml:space="preserve">JSON parse failure</w:t>
      </w:r>
      <w:r>
        <w:t xml:space="preserve">. Two of four real questions</w:t>
      </w:r>
      <w:r>
        <w:t xml:space="preserve"> </w:t>
      </w:r>
      <w:r>
        <w:t xml:space="preserve">silently fell back to unrouted search.</w:t>
      </w:r>
      <w:r>
        <w:t xml:space="preserve"> </w:t>
      </w:r>
      <w:r>
        <w:rPr>
          <w:bCs/>
          <w:b/>
        </w:rPr>
        <w:t xml:space="preserve">Routing is therefore currently intermittent, not</w:t>
      </w:r>
      <w:r>
        <w:rPr>
          <w:bCs/>
          <w:b/>
        </w:rPr>
        <w:t xml:space="preserve"> </w:t>
      </w:r>
      <w:r>
        <w:rPr>
          <w:bCs/>
          <w:b/>
        </w:rPr>
        <w:t xml:space="preserve">on.</w:t>
      </w:r>
      <w:r>
        <w:t xml:space="preserve"> </w:t>
      </w:r>
      <w:r>
        <w:rPr>
          <w:rStyle w:val="VerbatimChar"/>
        </w:rPr>
        <w:t xml:space="preserve">expandQuery</w:t>
      </w:r>
      <w:r>
        <w:t xml:space="preserve"> </w:t>
      </w:r>
      <w:r>
        <w:t xml:space="preserve">shares the same helper and the same exposure.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third instance of one failure class</w:t>
      </w:r>
      <w:r>
        <w:t xml:space="preserve"> </w:t>
      </w:r>
      <w:r>
        <w:t xml:space="preserve">(query-expansion 29 Jul, web-orientation</w:t>
      </w:r>
      <w:r>
        <w:t xml:space="preserve"> </w:t>
      </w:r>
      <w:r>
        <w:t xml:space="preserve">6 Aug, routing 8 Aug). Standing rule now being added to CLAUDE.md:</w:t>
      </w:r>
      <w:r>
        <w:t xml:space="preserve"> </w:t>
      </w:r>
      <w:r>
        <w:rPr>
          <w:iCs/>
          <w:i/>
        </w:rPr>
        <w:t xml:space="preserve">a truncated LLM response</w:t>
      </w:r>
      <w:r>
        <w:rPr>
          <w:iCs/>
          <w:i/>
        </w:rPr>
        <w:t xml:space="preserve"> </w:t>
      </w:r>
      <w:r>
        <w:rPr>
          <w:iCs/>
          <w:i/>
        </w:rPr>
        <w:t xml:space="preserve">must name itself as truncated, everywhere; the guard belongs in the shared helper, not in</w:t>
      </w:r>
      <w:r>
        <w:rPr>
          <w:iCs/>
          <w:i/>
        </w:rPr>
        <w:t xml:space="preserve"> </w:t>
      </w:r>
      <w:r>
        <w:rPr>
          <w:iCs/>
          <w:i/>
        </w:rPr>
        <w:t xml:space="preserve">each caller.</w:t>
      </w:r>
      <w:r>
        <w:t xml:space="preserve"> </w:t>
      </w:r>
      <w:r>
        <w:t xml:space="preserve">Same family as the silent stub, the placeholder, and the invisible fail-open —</w:t>
      </w:r>
      <w:r>
        <w:t xml:space="preserve"> </w:t>
      </w:r>
      <w:r>
        <w:t xml:space="preserve">failures that present as something else.</w:t>
      </w:r>
    </w:p>
    <w:bookmarkEnd w:id="21"/>
    <w:bookmarkStart w:id="22" w:name="b.-re-establish-the-benchmark-after-2a"/>
    <w:p>
      <w:pPr>
        <w:pStyle w:val="Heading3"/>
      </w:pPr>
      <w:r>
        <w:t xml:space="preserve">2b. Re-establish the benchmark (after 2a)</w:t>
      </w:r>
    </w:p>
    <w:p>
      <w:pPr>
        <w:pStyle w:val="FirstParagraph"/>
      </w:pPr>
      <w:r>
        <w:t xml:space="preserve">The observed regression — new answer leads with PECR 2003, reaches UK GDPR at citation [9],</w:t>
      </w:r>
      <w:r>
        <w:t xml:space="preserve"> </w:t>
      </w:r>
      <w:r>
        <w:t xml:space="preserve">where the old one led with UK GDPR and DPA 2018 — was measured</w:t>
      </w:r>
      <w:r>
        <w:t xml:space="preserve"> </w:t>
      </w:r>
      <w:r>
        <w:rPr>
          <w:bCs/>
          <w:b/>
        </w:rPr>
        <w:t xml:space="preserve">while routing was</w:t>
      </w:r>
      <w:r>
        <w:rPr>
          <w:bCs/>
          <w:b/>
        </w:rPr>
        <w:t xml:space="preserve"> </w:t>
      </w:r>
      <w:r>
        <w:rPr>
          <w:bCs/>
          <w:b/>
        </w:rPr>
        <w:t xml:space="preserve">intermittent</w:t>
      </w:r>
      <w:r>
        <w:t xml:space="preserve">. It may be a genuine ordering problem or an artefact of a silently unrouted</w:t>
      </w:r>
      <w:r>
        <w:t xml:space="preserve"> </w:t>
      </w:r>
      <w:r>
        <w:t xml:space="preserve">query. Re-run once routing is reliable.</w:t>
      </w:r>
      <w:r>
        <w:t xml:space="preserve"> </w:t>
      </w:r>
      <w:r>
        <w:rPr>
          <w:bCs/>
          <w:b/>
        </w:rPr>
        <w:t xml:space="preserve">This determines whether the reranker is still the</w:t>
      </w:r>
      <w:r>
        <w:rPr>
          <w:bCs/>
          <w:b/>
        </w:rPr>
        <w:t xml:space="preserve"> </w:t>
      </w:r>
      <w:r>
        <w:rPr>
          <w:bCs/>
          <w:b/>
        </w:rPr>
        <w:t xml:space="preserve">right next build.</w:t>
      </w:r>
    </w:p>
    <w:bookmarkEnd w:id="22"/>
    <w:bookmarkStart w:id="23" w:name="X761d694b9a8ad706f820b95d443b62ccb1e73d2"/>
    <w:p>
      <w:pPr>
        <w:pStyle w:val="Heading3"/>
      </w:pPr>
      <w:r>
        <w:t xml:space="preserve">2c. The ordering baseline (approved, not yet built)</w:t>
      </w:r>
    </w:p>
    <w:p>
      <w:pPr>
        <w:pStyle w:val="FirstParagraph"/>
      </w:pPr>
      <w:r>
        <w:t xml:space="preserve">Proposal at</w:t>
      </w:r>
      <w:r>
        <w:t xml:space="preserve"> </w:t>
      </w:r>
      <w:r>
        <w:rPr>
          <w:rStyle w:val="VerbatimChar"/>
        </w:rPr>
        <w:t xml:space="preserve">docs/ORDERING_METRIC_PROPOSAL.md</w:t>
      </w:r>
      <w:r>
        <w:t xml:space="preserve">. Approved as written.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Pairwise 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prefer?: {above, below, why}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GoldQuery</w:t>
      </w:r>
      <w:r>
        <w:t xml:space="preserve">), NOT nDCG —</w:t>
      </w:r>
      <w:r>
        <w:t xml:space="preserve"> </w:t>
      </w:r>
      <w:r>
        <w:t xml:space="preserve">because our answer key is admittedly incomplete and nDCG grades every unlisted document 0,</w:t>
      </w:r>
      <w:r>
        <w:t xml:space="preserve"> </w:t>
      </w:r>
      <w:r>
        <w:t xml:space="preserve">penalising a reranker for promoting something relevant we never enumerated.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MRR is the wrong primary and our own failure proves it</w:t>
      </w:r>
      <w:r>
        <w:t xml:space="preserve">: PECR 2003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relevant to</w:t>
      </w:r>
      <w:r>
        <w:t xml:space="preserve"> </w:t>
      </w:r>
      <w:r>
        <w:t xml:space="preserve">“</w:t>
      </w:r>
      <w:r>
        <w:t xml:space="preserve">what is the law on data protection</w:t>
      </w:r>
      <w:r>
        <w:t xml:space="preserve">”</w:t>
      </w:r>
      <w:r>
        <w:t xml:space="preserve">, so the regression scores MRR = 1.0.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recall@20 stays as an invariant guard, not a target</w:t>
      </w:r>
      <w:r>
        <w:t xml:space="preserve"> </w:t>
      </w:r>
      <w:r>
        <w:t xml:space="preserve">— a reranker only reorders, so</w:t>
      </w:r>
      <w:r>
        <w:t xml:space="preserve"> </w:t>
      </w:r>
      <w:r>
        <w:t xml:space="preserve">recall should not move. Accuracy up with recall down means it’s discarding.</w:t>
      </w:r>
    </w:p>
    <w:p>
      <w:pPr>
        <w:numPr>
          <w:ilvl w:val="0"/>
          <w:numId w:val="1002"/>
        </w:numPr>
        <w:pStyle w:val="Compact"/>
      </w:pPr>
      <w:r>
        <w:t xml:space="preserve">Measure on the fused list</w:t>
      </w:r>
      <w:r>
        <w:t xml:space="preserve"> </w:t>
      </w:r>
      <w:r>
        <w:rPr>
          <w:bCs/>
          <w:b/>
        </w:rPr>
        <w:t xml:space="preserve">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groupForPanel</w:t>
      </w:r>
      <w:r>
        <w:t xml:space="preserve"> </w:t>
      </w:r>
      <w:r>
        <w:t xml:space="preserve">(it caps ~3 per type and would hide</w:t>
      </w:r>
      <w:r>
        <w:t xml:space="preserve"> </w:t>
      </w:r>
      <w:r>
        <w:t xml:space="preserve">the exact legislation-vs-legislation error being chased).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Seed 15–20 pairs and score today’s ranking BEFORE building anything.</w:t>
      </w:r>
      <w:r>
        <w:t xml:space="preserve"> </w:t>
      </w:r>
      <w:r>
        <w:t xml:space="preserve">One observed</w:t>
      </w:r>
      <w:r>
        <w:t xml:space="preserve"> </w:t>
      </w:r>
      <w:r>
        <w:t xml:space="preserve">regression motivates a metric, not a build. If preference accuracy is already high, the</w:t>
      </w:r>
      <w:r>
        <w:t xml:space="preserve"> </w:t>
      </w:r>
      <w:r>
        <w:t xml:space="preserve">highest-value next build changes.</w:t>
      </w:r>
    </w:p>
    <w:bookmarkEnd w:id="23"/>
    <w:bookmarkStart w:id="24" w:name="Xcf64159eb6e0af3b1999c754a05f0ce9d23c3ea"/>
    <w:p>
      <w:pPr>
        <w:pStyle w:val="Heading3"/>
      </w:pPr>
      <w:r>
        <w:t xml:space="preserve">2d. The reranker — build only if 2c justifies it</w:t>
      </w:r>
    </w:p>
    <w:p>
      <w:pPr>
        <w:pStyle w:val="FirstParagraph"/>
      </w:pPr>
      <w:r>
        <w:t xml:space="preserve">Cross-encoder over the fused top ~100. Long-planned as</w:t>
      </w:r>
      <w:r>
        <w:t xml:space="preserve"> </w:t>
      </w:r>
      <w:r>
        <w:t xml:space="preserve">“</w:t>
      </w:r>
      <w:r>
        <w:t xml:space="preserve">the highest-ROI quality</w:t>
      </w:r>
      <w:r>
        <w:t xml:space="preserve"> </w:t>
      </w:r>
      <w:r>
        <w:t xml:space="preserve">multiplier once retrieval is decent</w:t>
      </w:r>
      <w:r>
        <w:t xml:space="preserve">”</w:t>
      </w:r>
      <w:r>
        <w:t xml:space="preserve">, and the ordering regression is the strongest argument</w:t>
      </w:r>
      <w:r>
        <w:t xml:space="preserve"> </w:t>
      </w:r>
      <w:r>
        <w:t xml:space="preserve">yet — but gated on the baseline, not assumed.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d43b8cd9f6824ca4c9184cd9d57bb37c248fc9"/>
    <w:p>
      <w:pPr>
        <w:pStyle w:val="Heading2"/>
      </w:pPr>
      <w:r>
        <w:t xml:space="preserve">3. KNOWN GAPS — needed for the stack to be genuinely complete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800"/>
        <w:gridCol w:w="252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index is a July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Predates the committee rechunk, the FTS backfill, and the treaties ingest. Dense retrieval currently cannot find anything ingested since July.</w:t>
            </w:r>
            <w:r>
              <w:t xml:space="preserve"> </w:t>
            </w:r>
            <w:r>
              <w:rPr>
                <w:bCs/>
                <w:b/>
              </w:rPr>
              <w:t xml:space="preserve">Delta embed required before vector serves accurately.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on the other four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legislation is fused today. Debates, committees, case law, guidance still keyword-only. One stream at a time, gold-tested each — all-five-dense doubled p95 to 25s in load testing, which is the evidence for the sequencing.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eur-lex</w:t>
            </w:r>
            <w:r>
              <w:t xml:space="preserve"> </w:t>
            </w:r>
            <w:r>
              <w:t xml:space="preserve">sectioning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truncation is fine overall (79.2% tier-wide, 99.3% core), but eur-lex 57.3% / explanatory-notes 14.3% — worst case is a single row holding 760,509 words. This is a</w:t>
            </w:r>
            <w:r>
              <w:t xml:space="preserve"> </w:t>
            </w:r>
            <w:r>
              <w:rPr>
                <w:iCs/>
                <w:i/>
              </w:rPr>
              <w:t xml:space="preserve">sectioning</w:t>
            </w:r>
            <w:r>
              <w:t xml:space="preserve"> </w:t>
            </w:r>
            <w:r>
              <w:t xml:space="preserve">fault, not a chunk-cap one; raising MAX_CHUNKS would not fix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MAX_CHUNKS top-up (~$284)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deliberately: the committees per-finding rechunk</w:t>
            </w:r>
            <w:r>
              <w:t xml:space="preserve"> </w:t>
            </w:r>
            <w:r>
              <w:rPr>
                <w:iCs/>
                <w:i/>
              </w:rPr>
              <w:t xml:space="preserve">replaces</w:t>
            </w:r>
            <w:r>
              <w:t xml:space="preserve"> </w:t>
            </w:r>
            <w:r>
              <w:t xml:space="preserve">those sections, so topping up first pays to embed chunks about to be superseded. Confirmed incremental (chunks 1-8 byte-identical), not the ~$785 full re-embed.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Committees gold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four score a flat 100% while returning zero committee documents — Hansard debates satisfy the key by accident. Cannot be fixed by rewording; needs real report content first (gap 3 of the ingest backlog).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table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blocked:</w:t>
            </w:r>
            <w:r>
              <w:t xml:space="preserve"> </w:t>
            </w:r>
            <w:r>
              <w:rPr>
                <w:rStyle w:val="VerbatimChar"/>
              </w:rPr>
              <w:t xml:space="preserve">backfill-citations.ts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LegislationItem</w:t>
            </w:r>
            <w:r>
              <w:t xml:space="preserve"> </w:t>
            </w:r>
            <w:r>
              <w:t xml:space="preserve">at build time, six web-app paths read</w:t>
            </w:r>
            <w:r>
              <w:t xml:space="preserve"> </w:t>
            </w:r>
            <w:r>
              <w:rPr>
                <w:rStyle w:val="VerbatimChar"/>
              </w:rPr>
              <w:t xml:space="preserve">LegislationSection</w:t>
            </w:r>
            <w:r>
              <w:t xml:space="preserve"> </w:t>
            </w:r>
            <w:r>
              <w:t xml:space="preserve">(including one on the Lex chat route with no flag gate), plus one row of real user data in</w:t>
            </w:r>
            <w:r>
              <w:t xml:space="preserve"> </w:t>
            </w:r>
            <w:r>
              <w:rPr>
                <w:rStyle w:val="VerbatimChar"/>
              </w:rPr>
              <w:t xml:space="preserve">IdeaLegislation</w:t>
            </w:r>
            <w:r>
              <w:t xml:space="preserve">. Reclaims only 1.73GB (91%→81.1%) — headroom, not the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corpus_sections</w:t>
            </w:r>
            <w:r>
              <w:t xml:space="preserve"> </w:t>
            </w: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12.6GB of 15.93GB Neon usage — the real storage story. Drop no-reader indexes first (immediate reclaim);</w:t>
            </w:r>
            <w:r>
              <w:t xml:space="preserve"> </w:t>
            </w:r>
            <w:r>
              <w:rPr>
                <w:rStyle w:val="VerbatimChar"/>
              </w:rPr>
              <w:t xml:space="preserve">DROP COLUMN</w:t>
            </w:r>
            <w:r>
              <w:t xml:space="preserve"> </w:t>
            </w:r>
            <w:r>
              <w:t xml:space="preserve">needs a full-table rewrite that could hit the ceiling at 91%.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retrieval is the first usage-proportional cost (one Gemini embed per uncached query, p50 228ms, multiplied by router fan-out). Need per-request / per-idea / per-user / site-wide weekly and monthly, high-usage users flagged. Alert at $20 then $50 monthly — early enough that pricing is a choice, not a reaction.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8.4s end-to-end (3.5s search + 4.1s answer). The answer half won’t shrink much; streaming makes text appear at ~1s. Highest-value latency work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log shows request received in London (lhr1), function executed in Washington (iad1). With the router fanning to five streams that’s potentially five transatlantic round trips. Quantify before changing.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SEARCH_CALL_MAP.md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Definitive map of every point the platform calls search: trigger, intent, routed vs tier-scoped, streams hit, blocking vs background. Briefed, in progress. Now matters for cost as well as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LEX_WEB_ORIENTATION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Web/X orientation shipped 6 Aug behind the same flag pattern that kept the router dark. Currently reads</w:t>
            </w:r>
            <w:r>
              <w:t xml:space="preserve"> </w:t>
            </w:r>
            <w:r>
              <w:rPr>
                <w:bCs/>
                <w:b/>
              </w:rPr>
              <w:t xml:space="preserve">off</w:t>
            </w:r>
            <w:r>
              <w:t xml:space="preserve">. Confirm that is a deliberate choice, not another silent failure.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f9a0ed7cfffe07d0c24ec319011fc4c762d2c39"/>
    <w:p>
      <w:pPr>
        <w:pStyle w:val="Heading2"/>
      </w:pPr>
      <w:r>
        <w:t xml:space="preserve">4. Two structural findings worth carrying forward</w:t>
      </w:r>
    </w:p>
    <w:p>
      <w:pPr>
        <w:pStyle w:val="FirstParagraph"/>
      </w:pPr>
      <w:r>
        <w:rPr>
          <w:bCs/>
          <w:b/>
        </w:rPr>
        <w:t xml:space="preserve">Tier-scoped callers bypass the router entirely.</w:t>
      </w:r>
      <w:r>
        <w:t xml:space="preserve"> </w:t>
      </w:r>
      <w:r>
        <w:rPr>
          <w:rStyle w:val="VerbatimChar"/>
        </w:rPr>
        <w:t xml:space="preserve">gateway-legacy.ts</w:t>
      </w:r>
      <w:r>
        <w:t xml:space="preserve"> </w:t>
      </w:r>
      <w:r>
        <w:t xml:space="preserve">passes an explicit</w:t>
      </w:r>
      <w:r>
        <w:t xml:space="preserve"> </w:t>
      </w:r>
      <w:r>
        <w:t xml:space="preserve">tier, which takes the tier-scoped branch and calls</w:t>
      </w:r>
      <w:r>
        <w:t xml:space="preserve"> </w:t>
      </w:r>
      <w:r>
        <w:rPr>
          <w:rStyle w:val="VerbatimChar"/>
        </w:rPr>
        <w:t xml:space="preserve">runFtsSearch</w:t>
      </w:r>
      <w:r>
        <w:t xml:space="preserve"> </w:t>
      </w:r>
      <w:r>
        <w:t xml:space="preserve">directly, never reaching</w:t>
      </w:r>
      <w:r>
        <w:t xml:space="preserve"> </w:t>
      </w:r>
      <w:r>
        <w:rPr>
          <w:rStyle w:val="VerbatimChar"/>
        </w:rPr>
        <w:t xml:space="preserve">fusedStream</w:t>
      </w:r>
      <w:r>
        <w:t xml:space="preserve">. So the Lex chat route,</w:t>
      </w:r>
      <w:r>
        <w:t xml:space="preserve"> </w:t>
      </w:r>
      <w:r>
        <w:rPr>
          <w:rStyle w:val="VerbatimChar"/>
        </w:rPr>
        <w:t xml:space="preserve">/api/search</w:t>
      </w:r>
      <w:r>
        <w:t xml:space="preserve">, and the legislation-search panel get</w:t>
      </w:r>
      <w:r>
        <w:t xml:space="preserve"> </w:t>
      </w:r>
      <w:r>
        <w:rPr>
          <w:bCs/>
          <w:b/>
        </w:rPr>
        <w:t xml:space="preserve">neither routing nor dense retrieval</w:t>
      </w:r>
      <w:r>
        <w:t xml:space="preserve">. Dense currently reaches only the untiered callers:</w:t>
      </w:r>
      <w:r>
        <w:t xml:space="preserve"> </w:t>
      </w:r>
      <w:r>
        <w:t xml:space="preserve">Page-1 briefing, cause-seeding, ad-hoc research, and general corpus chat. That was accepted</w:t>
      </w:r>
      <w:r>
        <w:t xml:space="preserve"> </w:t>
      </w:r>
      <w:r>
        <w:t xml:space="preserve">as a deliberate first blast radius — the untiered callers are where the gold-set evidence</w:t>
      </w:r>
      <w:r>
        <w:t xml:space="preserve"> </w:t>
      </w:r>
      <w:r>
        <w:t xml:space="preserve">came from — but extending dense to the legacy surfaces is real outstanding work, tied to the</w:t>
      </w:r>
      <w:r>
        <w:t xml:space="preserve"> </w:t>
      </w:r>
      <w:r>
        <w:t xml:space="preserve">legacy migration.</w:t>
      </w:r>
    </w:p>
    <w:p>
      <w:pPr>
        <w:pStyle w:val="BodyText"/>
      </w:pPr>
      <w:r>
        <w:rPr>
          <w:bCs/>
          <w:b/>
        </w:rPr>
        <w:t xml:space="preserve">Conversation history was steering retrieval on general chat, and it was measurably wrong.</w:t>
      </w:r>
      <w:r>
        <w:t xml:space="preserve"> </w:t>
      </w:r>
      <w:r>
        <w:rPr>
          <w:rStyle w:val="VerbatimChar"/>
        </w:rPr>
        <w:t xml:space="preserve">probe-context-bleed.ts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routeQuery</w:t>
      </w:r>
      <w:r>
        <w:t xml:space="preserve"> </w:t>
      </w:r>
      <w:r>
        <w:t xml:space="preserve">twice with one variable changed: cold, the</w:t>
      </w:r>
      <w:r>
        <w:t xml:space="preserve"> </w:t>
      </w:r>
      <w:r>
        <w:t xml:space="preserve">legislation query was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Enterprise Act 2002 regulatory powers compel information disclosure</w:t>
      </w:r>
      <w:r>
        <w:rPr>
          <w:iCs/>
          <w:i/>
        </w:rPr>
        <w:t xml:space="preserve">”</w:t>
      </w:r>
      <w:r>
        <w:t xml:space="preserve">;</w:t>
      </w:r>
      <w:r>
        <w:t xml:space="preserve"> </w:t>
      </w:r>
      <w:r>
        <w:t xml:space="preserve">with two data-protection turns as history it became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Data Protection Act 2018 investigatory</w:t>
      </w:r>
      <w:r>
        <w:rPr>
          <w:iCs/>
          <w:i/>
        </w:rPr>
        <w:t xml:space="preserve"> </w:t>
      </w:r>
      <w:r>
        <w:rPr>
          <w:iCs/>
          <w:i/>
        </w:rPr>
        <w:t xml:space="preserve">powers disclosure of information</w:t>
      </w:r>
      <w:r>
        <w:rPr>
          <w:iCs/>
          <w:i/>
        </w:rPr>
        <w:t xml:space="preserve">”</w:t>
      </w:r>
      <w:r>
        <w:t xml:space="preserve"> </w:t>
      </w:r>
      <w:r>
        <w:t xml:space="preserve">— the anchor Act swapped for the previous topic’s statute,</w:t>
      </w:r>
      <w:r>
        <w:t xml:space="preserve"> </w:t>
      </w:r>
      <w:r>
        <w:t xml:space="preserve">on the stream carrying dense retrieval. Fixed by emptying</w:t>
      </w:r>
      <w:r>
        <w:t xml:space="preserve"> </w:t>
      </w:r>
      <w:r>
        <w:rPr>
          <w:rStyle w:val="VerbatimChar"/>
        </w:rPr>
        <w:t xml:space="preserve">ideaContext</w:t>
      </w:r>
      <w:r>
        <w:t xml:space="preserve"> </w:t>
      </w:r>
      <w:r>
        <w:t xml:space="preserve">on general chat; the</w:t>
      </w:r>
      <w:r>
        <w:t xml:space="preserve"> </w:t>
      </w:r>
      <w:r>
        <w:rPr>
          <w:iCs/>
          <w:i/>
        </w:rPr>
        <w:t xml:space="preserve">answer</w:t>
      </w:r>
      <w:r>
        <w:t xml:space="preserve"> </w:t>
      </w:r>
      <w:r>
        <w:t xml:space="preserve">call still receives history.</w:t>
      </w:r>
      <w:r>
        <w:t xml:space="preserve"> </w:t>
      </w:r>
      <w:r>
        <w:rPr>
          <w:bCs/>
          <w:b/>
        </w:rPr>
        <w:t xml:space="preserve">Known accepted cost:</w:t>
      </w:r>
      <w:r>
        <w:t xml:space="preserve"> </w:t>
      </w:r>
      <w:r>
        <w:t xml:space="preserve">purely anaphoric follow-ups</w:t>
      </w:r>
      <w:r>
        <w:t xml:space="preserve"> </w:t>
      </w:r>
      <w:r>
        <w:t xml:space="preserve">(</w:t>
      </w:r>
      <w:r>
        <w:t xml:space="preserve">“</w:t>
      </w:r>
      <w:r>
        <w:t xml:space="preserve">tell me more about that</w:t>
      </w:r>
      <w:r>
        <w:t xml:space="preserve">”</w:t>
      </w:r>
      <w:r>
        <w:t xml:space="preserve">) now retrieve against the pronoun. The real fix is resolving the</w:t>
      </w:r>
      <w:r>
        <w:t xml:space="preserve"> </w:t>
      </w:r>
      <w:r>
        <w:t xml:space="preserve">question to a standalone query before retrieval — recorded, not built.</w:t>
      </w:r>
    </w:p>
    <w:p>
      <w:r>
        <w:pict>
          <v:rect style="width:0;height:1.5pt" o:hralign="center" o:hrstd="t" o:hr="t"/>
        </w:pict>
      </w:r>
    </w:p>
    <w:bookmarkEnd w:id="27"/>
    <w:bookmarkStart w:id="28" w:name="Xda80ab12dd9e10a79266445ff5e2226468c9dd2"/>
    <w:p>
      <w:pPr>
        <w:pStyle w:val="Heading2"/>
      </w:pPr>
      <w:r>
        <w:t xml:space="preserve">5. After the core stack — the roadmap beyond (the next conversation’s real subject)</w:t>
      </w:r>
    </w:p>
    <w:p>
      <w:pPr>
        <w:pStyle w:val="FirstParagraph"/>
      </w:pPr>
      <w:r>
        <w:t xml:space="preserve">In rough priority order, all documented in</w:t>
      </w:r>
      <w:r>
        <w:t xml:space="preserve"> </w:t>
      </w:r>
      <w:r>
        <w:rPr>
          <w:rStyle w:val="VerbatimChar"/>
        </w:rPr>
        <w:t xml:space="preserve">SEARCH_STRATEGY.md</w:t>
      </w:r>
      <w:r>
        <w:t xml:space="preserve"> </w:t>
      </w:r>
      <w:r>
        <w:t xml:space="preserve">(v3, 6 Aug):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Web/X orientation</w:t>
      </w:r>
      <w:r>
        <w:t xml:space="preserve"> </w:t>
      </w:r>
      <w:r>
        <w:t xml:space="preserve">— built 6 Aug, flag currently off. Two calls by design: a</w:t>
      </w:r>
      <w:r>
        <w:t xml:space="preserve"> </w:t>
      </w:r>
      <w:r>
        <w:t xml:space="preserve">~90-day recency scan feeding</w:t>
      </w:r>
      <w:r>
        <w:t xml:space="preserve"> </w:t>
      </w:r>
      <w:r>
        <w:t xml:space="preserve">“</w:t>
      </w:r>
      <w:r>
        <w:t xml:space="preserve">current context / political risks</w:t>
      </w:r>
      <w:r>
        <w:t xml:space="preserve">”</w:t>
      </w:r>
      <w:r>
        <w:t xml:space="preserve">, and</w:t>
      </w:r>
      <w:r>
        <w:t xml:space="preserve"> </w:t>
      </w:r>
      <w:r>
        <w:rPr>
          <w:iCs/>
          <w:i/>
        </w:rPr>
        <w:t xml:space="preserve">unbounded</w:t>
      </w:r>
      <w:r>
        <w:t xml:space="preserve"> </w:t>
      </w:r>
      <w:r>
        <w:t xml:space="preserve">argument mining feeding</w:t>
      </w:r>
      <w:r>
        <w:t xml:space="preserve"> </w:t>
      </w:r>
      <w:r>
        <w:t xml:space="preserve">“</w:t>
      </w:r>
      <w:r>
        <w:t xml:space="preserve">arguments and viewpoints</w:t>
      </w:r>
      <w:r>
        <w:t xml:space="preserve">”</w:t>
      </w:r>
      <w:r>
        <w:t xml:space="preserve">, with a noise filter (discard ad</w:t>
      </w:r>
      <w:r>
        <w:t xml:space="preserve"> </w:t>
      </w:r>
      <w:r>
        <w:t xml:space="preserve">hominem, sarcasm, straw men, pile-ons; keep claims with reasons) and three reliability</w:t>
      </w:r>
      <w:r>
        <w:t xml:space="preserve"> </w:t>
      </w:r>
      <w:r>
        <w:t xml:space="preserve">tiers — corpus testifies, web gives context, X merely circulates. Charlie’s judgement: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credibility floor, not a nice-to-have</w:t>
      </w:r>
      <w:r>
        <w:t xml:space="preserve"> </w:t>
      </w:r>
      <w:r>
        <w:t xml:space="preserve">— the worst outcome is a user finding</w:t>
      </w:r>
      <w:r>
        <w:t xml:space="preserve"> </w:t>
      </w:r>
      <w:r>
        <w:t xml:space="preserve">something obvious in ChatGPT that Lex missed.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People-graphs</w:t>
      </w:r>
      <w:r>
        <w:t xml:space="preserve"> </w:t>
      </w:r>
      <w:r>
        <w:t xml:space="preserve">— social/political-actor (an MP’s votes, debates, involvement),</w:t>
      </w:r>
      <w:r>
        <w:t xml:space="preserve"> </w:t>
      </w:r>
      <w:r>
        <w:t xml:space="preserve">committee/witness, interests-register. Directly powers the</w:t>
      </w:r>
      <w:r>
        <w:t xml:space="preserve"> </w:t>
      </w:r>
      <w:r>
        <w:t xml:space="preserve">“</w:t>
      </w:r>
      <w:r>
        <w:t xml:space="preserve">who will kick up a fuss</w:t>
      </w:r>
      <w:r>
        <w:t xml:space="preserve">”</w:t>
      </w:r>
      <w:r>
        <w:t xml:space="preserve"> </w:t>
      </w:r>
      <w:r>
        <w:t xml:space="preserve">political-risk question the rescission report has always wanted to answer.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 streams</w:t>
      </w:r>
      <w:r>
        <w:t xml:space="preserve"> </w:t>
      </w:r>
      <w:r>
        <w:t xml:space="preserve">— special investigations, outcome/evaluation reports, tax</w:t>
      </w:r>
      <w:r>
        <w:t xml:space="preserve"> </w:t>
      </w:r>
      <w:r>
        <w:t xml:space="preserve">simplification. Architecturally different: search by</w:t>
      </w:r>
      <w:r>
        <w:t xml:space="preserve"> </w:t>
      </w:r>
      <w:r>
        <w:rPr>
          <w:iCs/>
          <w:i/>
        </w:rPr>
        <w:t xml:space="preserve">failure-mode vocabulary</w:t>
      </w:r>
      <w:r>
        <w:t xml:space="preserve">, return</w:t>
      </w:r>
      <w:r>
        <w:t xml:space="preserve"> </w:t>
      </w:r>
      <w:r>
        <w:rPr>
          <w:iCs/>
          <w:i/>
        </w:rPr>
        <w:t xml:space="preserve">clustered transferable lessons</w:t>
      </w:r>
      <w:r>
        <w:t xml:space="preserve">, not ranked documents. Genuinely unbuilt, not wiring.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mechanism/principle LENS</w:t>
      </w:r>
      <w:r>
        <w:t xml:space="preserve"> </w:t>
      </w:r>
      <w:r>
        <w:t xml:space="preserve">— reframed in v3 as a cross-cutting filter applied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searching legislation/case law/evaluations,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stream or a graph of its</w:t>
      </w:r>
      <w:r>
        <w:t xml:space="preserve"> </w:t>
      </w:r>
      <w:r>
        <w:t xml:space="preserve">own. Tag provisions by lever type (duty-to-report, licensing regime, sunset clause) and</w:t>
      </w:r>
      <w:r>
        <w:t xml:space="preserve"> </w:t>
      </w:r>
      <w:r>
        <w:t xml:space="preserve">connect matches across unrelated subjects.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Statistics catalogue</w:t>
      </w:r>
      <w:r>
        <w:t xml:space="preserve"> </w:t>
      </w:r>
      <w:r>
        <w:t xml:space="preserve">— headings searchable, values callable. Blocked on an ingest-side</w:t>
      </w:r>
      <w:r>
        <w:t xml:space="preserve"> </w:t>
      </w:r>
      <w:r>
        <w:t xml:space="preserve">deterministic</w:t>
      </w:r>
      <w:r>
        <w:t xml:space="preserve"> </w:t>
      </w:r>
      <w:r>
        <w:rPr>
          <w:rStyle w:val="VerbatimChar"/>
        </w:rPr>
        <w:t xml:space="preserve">seriesKey</w:t>
      </w:r>
      <w:r>
        <w:t xml:space="preserve"> </w:t>
      </w:r>
      <w:r>
        <w:t xml:space="preserve">(the current identifier is unstable across re-ingest and has</w:t>
      </w:r>
      <w:r>
        <w:t xml:space="preserve"> </w:t>
      </w:r>
      <w:r>
        <w:t xml:space="preserve">already caused one duplication bug).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 graphs</w:t>
      </w:r>
      <w:r>
        <w:t xml:space="preserve"> </w:t>
      </w:r>
      <w:r>
        <w:t xml:space="preserve">— intent/problem→lever, institutional-outcome/failure-pattern,</w:t>
      </w:r>
      <w:r>
        <w:t xml:space="preserve"> </w:t>
      </w:r>
      <w:r>
        <w:t xml:space="preserve">argument/contested-cause, case-law doctrine, lineage-of-attempts.</w:t>
      </w:r>
    </w:p>
    <w:p>
      <w:r>
        <w:pict>
          <v:rect style="width:0;height:1.5pt" o:hralign="center" o:hrstd="t" o:hr="t"/>
        </w:pict>
      </w:r>
    </w:p>
    <w:bookmarkEnd w:id="28"/>
    <w:bookmarkStart w:id="29" w:name="X87f21d3f06c2625961720806563f0ca8a8c5f4c"/>
    <w:p>
      <w:pPr>
        <w:pStyle w:val="Heading2"/>
      </w:pPr>
      <w:r>
        <w:t xml:space="preserve">6. Working practices that earned their place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Flag off → measure on the gold set → flip → verify engagement.</w:t>
      </w:r>
      <w:r>
        <w:t xml:space="preserve"> </w:t>
      </w:r>
      <w:r>
        <w:t xml:space="preserve">The last step is not</w:t>
      </w:r>
      <w:r>
        <w:t xml:space="preserve"> </w:t>
      </w:r>
      <w:r>
        <w:t xml:space="preserve">optional: we flipped flags twice and only discovered weeks later that nothing had engaged.</w:t>
      </w:r>
      <w:r>
        <w:t xml:space="preserve"> </w:t>
      </w:r>
      <w:r>
        <w:t xml:space="preserve">Every flip needs a positive signal that proves engagement (a counter moving, a log line),</w:t>
      </w:r>
      <w:r>
        <w:t xml:space="preserve"> </w:t>
      </w:r>
      <w:r>
        <w:t xml:space="preserve">not merely an absence of errors.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shared resource, one owner at a time</w:t>
      </w:r>
      <w:r>
        <w:t xml:space="preserve">, recorded in</w:t>
      </w:r>
      <w:r>
        <w:t xml:space="preserve"> </w:t>
      </w:r>
      <w:r>
        <w:rPr>
          <w:rStyle w:val="VerbatimChar"/>
        </w:rPr>
        <w:t xml:space="preserve">handoff_summary.md</w:t>
      </w:r>
      <w:r>
        <w:t xml:space="preserve"> </w:t>
      </w:r>
      <w:r>
        <w:t xml:space="preserve">when it</w:t>
      </w:r>
      <w:r>
        <w:t xml:space="preserve"> </w:t>
      </w:r>
      <w:r>
        <w:t xml:space="preserve">changes hands. Search, ingest, and Lex threads run in parallel; this prevented at least</w:t>
      </w:r>
      <w:r>
        <w:t xml:space="preserve"> </w:t>
      </w:r>
      <w:r>
        <w:t xml:space="preserve">one index-corrupting collision.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brief gets written to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SPRINT.md</w:t>
      </w:r>
      <w:r>
        <w:t xml:space="preserve"> </w:t>
      </w:r>
      <w:r>
        <w:t xml:space="preserve">or a named</w:t>
      </w:r>
      <w:r>
        <w:t xml:space="preserve"> </w:t>
      </w:r>
      <w:r>
        <w:rPr>
          <w:rStyle w:val="VerbatimChar"/>
        </w:rPr>
        <w:t xml:space="preserve">BRIEF_*.md</w:t>
      </w:r>
      <w:r>
        <w:t xml:space="preserve">) before the</w:t>
      </w:r>
      <w:r>
        <w:t xml:space="preserve"> </w:t>
      </w:r>
      <w:r>
        <w:t xml:space="preserve">conversation moves on. A brief that exists only in chat does not survive a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—</w:t>
      </w:r>
      <w:r>
        <w:t xml:space="preserve"> </w:t>
      </w:r>
      <w:r>
        <w:t xml:space="preserve">this bit us for real in August.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Measured, not modelled.</w:t>
      </w:r>
      <w:r>
        <w:t xml:space="preserve"> </w:t>
      </w:r>
      <w:r>
        <w:t xml:space="preserve">The best work in this thread ran controls: reversing test order</w:t>
      </w:r>
      <w:r>
        <w:t xml:space="preserve"> </w:t>
      </w:r>
      <w:r>
        <w:t xml:space="preserve">to catch a cache-warming artefact masquerading as a handle-pool gain; changing one variable</w:t>
      </w:r>
      <w:r>
        <w:t xml:space="preserve"> </w:t>
      </w:r>
      <w:r>
        <w:t xml:space="preserve">to isolate context bleed; verifying a check can actually fail before trusting it passes.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Re-baseline after any index change.</w:t>
      </w:r>
      <w:r>
        <w:t xml:space="preserve"> </w:t>
      </w:r>
      <w:r>
        <w:t xml:space="preserve">Two separate index changes (coverage fix, then</w:t>
      </w:r>
      <w:r>
        <w:t xml:space="preserve"> </w:t>
      </w:r>
      <w:r>
        <w:t xml:space="preserve">dedup/orphan removal) each invalidated prior measurements.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Bytes before hypotheses.</w:t>
      </w:r>
      <w:r>
        <w:t xml:space="preserve"> </w:t>
      </w:r>
      <w:r>
        <w:t xml:space="preserve">Queue depths, deployment SHAs, row counts and flag states get</w:t>
      </w:r>
      <w:r>
        <w:t xml:space="preserve"> </w:t>
      </w:r>
      <w:r>
        <w:t xml:space="preserve">re-fetched each session, never assumed.</w:t>
      </w:r>
    </w:p>
    <w:p>
      <w:r>
        <w:pict>
          <v:rect style="width:0;height:1.5pt" o:hralign="center" o:hrstd="t" o:hr="t"/>
        </w:pict>
      </w:r>
    </w:p>
    <w:bookmarkEnd w:id="29"/>
    <w:bookmarkStart w:id="30" w:name="the-immediate-next-action"/>
    <w:p>
      <w:pPr>
        <w:pStyle w:val="Heading2"/>
      </w:pPr>
      <w:r>
        <w:t xml:space="preserve">7. The immediate next action</w:t>
      </w:r>
    </w:p>
    <w:p>
      <w:pPr>
        <w:pStyle w:val="FirstParagraph"/>
      </w:pPr>
      <w:r>
        <w:t xml:space="preserve">Close 2a (truncation fix), then 2b (re-establish the benchmark), then 2c (ordering baseline)</w:t>
      </w:r>
      <w:r>
        <w:t xml:space="preserve"> </w:t>
      </w:r>
      <w:r>
        <w:t xml:space="preserve">— and only then decide on 2d (the reranker). In parallel and independently: gap 1 (the stale</w:t>
      </w:r>
      <w:r>
        <w:t xml:space="preserve"> </w:t>
      </w:r>
      <w:r>
        <w:t xml:space="preserve">vector index delta embed) is the highest-value ingest-side item, because dense retrieval is</w:t>
      </w:r>
      <w:r>
        <w:t xml:space="preserve"> </w:t>
      </w:r>
      <w:r>
        <w:t xml:space="preserve">currently answering from a July corpus.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2026-08-09T08:08:57Z</dcterms:created>
  <dcterms:modified xsi:type="dcterms:W3CDTF">2026-08-09T08:08:57Z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