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"1-1" \h \z \u</w:instrText>
            <w:fldChar w:fldCharType="separate"/>
            <w:fldChar w:fldCharType="end"/>
          </w:r>
        </w:p>
      </w:sdtContent>
    </w:sdt>
    <w:bookmarkStart w:id="45" w:name="scrutinise-search-strategy-v3"/>
    <w:p>
      <w:pPr>
        <w:pStyle w:val="Heading1"/>
      </w:pPr>
      <w:r>
        <w:t xml:space="preserve">Scrutinise — Search Strategy (v3)</w:t>
      </w:r>
    </w:p>
    <w:p>
      <w:pPr>
        <w:pStyle w:val="FirstParagraph"/>
      </w:pPr>
      <w:r>
        <w:rPr>
          <w:bCs/>
          <w:b/>
        </w:rPr>
        <w:t xml:space="preserve">Status:</w:t>
      </w:r>
      <w:r>
        <w:t xml:space="preserve"> </w:t>
      </w:r>
      <w:r>
        <w:t xml:space="preserve">living document. Authoritative reference for the search stack; cite by section</w:t>
      </w:r>
      <w:r>
        <w:t xml:space="preserve"> </w:t>
      </w:r>
      <w:r>
        <w:t xml:space="preserve">number in CC briefs. Update as work lands and pilots return data.</w:t>
      </w:r>
      <w:r>
        <w:t xml:space="preserve"> </w:t>
      </w:r>
      <w:r>
        <w:rPr>
          <w:bCs/>
          <w:b/>
        </w:rPr>
        <w:t xml:space="preserve">Last revised:</w:t>
      </w:r>
      <w:r>
        <w:t xml:space="preserve"> </w:t>
      </w:r>
      <w:r>
        <w:t xml:space="preserve">6 August 2026 (v3 — major update: the stream model expands from five corpora</w:t>
      </w:r>
      <w:r>
        <w:t xml:space="preserve"> </w:t>
      </w:r>
      <w:r>
        <w:t xml:space="preserve">to the full ~15-row set actually held or planned §3.1;</w:t>
      </w:r>
      <w:r>
        <w:t xml:space="preserve"> </w:t>
      </w:r>
      <w:r>
        <w:t xml:space="preserve">“</w:t>
      </w:r>
      <w:r>
        <w:t xml:space="preserve">graph</w:t>
      </w:r>
      <w:r>
        <w:t xml:space="preserve">”</w:t>
      </w:r>
      <w:r>
        <w:t xml:space="preserve"> </w:t>
      </w:r>
      <w:r>
        <w:t xml:space="preserve">splits into a proper taxonomy of</w:t>
      </w:r>
      <w:r>
        <w:t xml:space="preserve"> </w:t>
      </w:r>
      <w:r>
        <w:t xml:space="preserve">distinct graphs, including two new people-centred graphs, §9; the mechanism/principle graph is</w:t>
      </w:r>
      <w:r>
        <w:t xml:space="preserve"> </w:t>
      </w:r>
      <w:r>
        <w:t xml:space="preserve">reframed as a cross-cutting</w:t>
      </w:r>
      <w:r>
        <w:t xml:space="preserve"> </w:t>
      </w:r>
      <w:r>
        <w:rPr>
          <w:iCs/>
          <w:i/>
        </w:rPr>
        <w:t xml:space="preserve">lens</w:t>
      </w:r>
      <w:r>
        <w:t xml:space="preserve"> </w:t>
      </w:r>
      <w:r>
        <w:t xml:space="preserve">rather than a searchable row §9.3; statistics search is</w:t>
      </w:r>
      <w:r>
        <w:t xml:space="preserve"> </w:t>
      </w:r>
      <w:r>
        <w:t xml:space="preserve">clarified as headings-searchable / values-callable §6d; the §3.2 dependency-chain diagram is</w:t>
      </w:r>
      <w:r>
        <w:t xml:space="preserve"> </w:t>
      </w:r>
      <w:r>
        <w:t xml:space="preserve">now an actual image; the whole roadmap is refreshed against what has genuinely shipped since</w:t>
      </w:r>
      <w:r>
        <w:t xml:space="preserve"> </w:t>
      </w:r>
      <w:r>
        <w:t xml:space="preserve">28 June — the router is live, the FTS crisis is fully resolved, and vector-in-legislation is the</w:t>
      </w:r>
      <w:r>
        <w:t xml:space="preserve"> </w:t>
      </w:r>
      <w:r>
        <w:t xml:space="preserve">live experiment.)</w:t>
      </w:r>
      <w:r>
        <w:t xml:space="preserve"> </w:t>
      </w:r>
      <w:r>
        <w:rPr>
          <w:bCs/>
          <w:b/>
        </w:rPr>
        <w:t xml:space="preserve">This revision documents design and architecture. Day-to-day operational history — exact</w:t>
      </w:r>
      <w:r>
        <w:rPr>
          <w:bCs/>
          <w:b/>
        </w:rPr>
        <w:t xml:space="preserve"> </w:t>
      </w:r>
      <w:r>
        <w:rPr>
          <w:bCs/>
          <w:b/>
        </w:rPr>
        <w:t xml:space="preserve">commits, dated incidents, before/after numbers — lives in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CHANGE_LOG.md</w:t>
      </w:r>
      <w:r>
        <w:rPr>
          <w:bCs/>
          <w:b/>
        </w:rPr>
        <w:t xml:space="preserve"> </w:t>
      </w:r>
      <w:r>
        <w:rPr>
          <w:bCs/>
          <w:b/>
        </w:rPr>
        <w:t xml:space="preserve">and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handoff_summary.md</w:t>
      </w:r>
      <w:r>
        <w:rPr>
          <w:bCs/>
          <w:b/>
        </w:rPr>
        <w:t xml:space="preserve">; this file stays the durable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what and why,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not the run log.</w:t>
      </w:r>
    </w:p>
    <w:p>
      <w:pPr>
        <w:pStyle w:val="BodyText"/>
      </w:pPr>
      <w:r>
        <w:t xml:space="preserve">Scrutinise lives or dies by search quality, so search decisions are made empirically, not by</w:t>
      </w:r>
      <w:r>
        <w:t xml:space="preserve"> </w:t>
      </w:r>
      <w:r>
        <w:t xml:space="preserve">intuition. This document sets out what we are building, in what order, why, and how each piece</w:t>
      </w:r>
      <w:r>
        <w:t xml:space="preserve"> </w:t>
      </w:r>
      <w:r>
        <w:t xml:space="preserve">fits with the others.</w:t>
      </w:r>
    </w:p>
    <w:p>
      <w:r>
        <w:pict>
          <v:rect style="width:0;height:1.5pt" o:hralign="center" o:hrstd="t" o:hr="t"/>
        </w:pict>
      </w:r>
    </w:p>
    <w:bookmarkStart w:id="20" w:name="governing-principles"/>
    <w:p>
      <w:pPr>
        <w:pStyle w:val="Heading2"/>
      </w:pPr>
      <w:r>
        <w:t xml:space="preserve">1. Governing principles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Measure against the gold set, always.</w:t>
      </w:r>
      <w:r>
        <w:t xml:space="preserve"> </w:t>
      </w:r>
      <w:r>
        <w:t xml:space="preserve">No search change ships on a hunch; it ships because</w:t>
      </w:r>
      <w:r>
        <w:t xml:space="preserve"> </w:t>
      </w:r>
      <w:r>
        <w:t xml:space="preserve">it moved the number.</w:t>
      </w:r>
      <w:r>
        <w:t xml:space="preserve"> </w:t>
      </w:r>
      <w:r>
        <w:rPr>
          <w:bCs/>
          <w:b/>
        </w:rPr>
        <w:t xml:space="preserve">The gold set itself must be trusted before its numbers are</w:t>
      </w:r>
      <w:r>
        <w:t xml:space="preserve"> </w:t>
      </w:r>
      <w:r>
        <w:t xml:space="preserve">— the</w:t>
      </w:r>
      <w:r>
        <w:t xml:space="preserve"> </w:t>
      </w:r>
      <w:r>
        <w:t xml:space="preserve">answer keys need a human validation pass, and any baseline measured across an index change</w:t>
      </w:r>
      <w:r>
        <w:t xml:space="preserve"> </w:t>
      </w:r>
      <w:r>
        <w:t xml:space="preserve">(a rebuild, a dedup) is void and must be retaken. This is not a one-off caveat; it recurred</w:t>
      </w:r>
      <w:r>
        <w:t xml:space="preserve"> </w:t>
      </w:r>
      <w:r>
        <w:t xml:space="preserve">twice in July/August and is now a standing rule.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Separate cheap-reversible decisions from expensive-sticky ones</w:t>
      </w:r>
      <w:r>
        <w:t xml:space="preserve"> </w:t>
      </w:r>
      <w:r>
        <w:t xml:space="preserve">(§2). Pilot the sticky ones</w:t>
      </w:r>
      <w:r>
        <w:t xml:space="preserve"> </w:t>
      </w:r>
      <w:r>
        <w:t xml:space="preserve">on a subset before committing at full scale.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The corpus is ground truth.</w:t>
      </w:r>
      <w:r>
        <w:t xml:space="preserve"> </w:t>
      </w:r>
      <w:r>
        <w:t xml:space="preserve">The LLM frames the search and writes the answer, but never</w:t>
      </w:r>
      <w:r>
        <w:t xml:space="preserve"> </w:t>
      </w:r>
      <w:r>
        <w:t xml:space="preserve">asserts a fact the corpus did not return.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Web is for orientation; the corpus is for the law you cite.</w:t>
      </w:r>
      <w:r>
        <w:t xml:space="preserve"> </w:t>
      </w:r>
      <w:r>
        <w:t xml:space="preserve">X/social content sits a tier</w:t>
      </w:r>
      <w:r>
        <w:t xml:space="preserve"> </w:t>
      </w:r>
      <w:r>
        <w:t xml:space="preserve">below even web — signal, never a fact source (§6d.1–6d.4 in the retained v2.1 detail).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Index by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function</w:t>
      </w:r>
      <w:r>
        <w:rPr>
          <w:bCs/>
          <w:b/>
        </w:rPr>
        <w:t xml:space="preserve"> </w:t>
      </w:r>
      <w:r>
        <w:rPr>
          <w:bCs/>
          <w:b/>
        </w:rPr>
        <w:t xml:space="preserve">and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outcome</w:t>
      </w:r>
      <w:r>
        <w:rPr>
          <w:bCs/>
          <w:b/>
        </w:rPr>
        <w:t xml:space="preserve">, not only by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subject</w:t>
      </w:r>
      <w:r>
        <w:rPr>
          <w:bCs/>
          <w:b/>
        </w:rPr>
        <w:t xml:space="preserve"> </w:t>
      </w:r>
      <w:r>
        <w:rPr>
          <w:bCs/>
          <w:b/>
        </w:rPr>
        <w:t xml:space="preserve">and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citation</w:t>
      </w:r>
      <w:r>
        <w:t xml:space="preserve"> </w:t>
      </w:r>
      <w:r>
        <w:t xml:space="preserve">— the design stance</w:t>
      </w:r>
      <w:r>
        <w:t xml:space="preserve"> </w:t>
      </w:r>
      <w:r>
        <w:t xml:space="preserve">behind the stream model (§3) and the graph taxonomy (§9).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Every component is config-driven</w:t>
      </w:r>
      <w:r>
        <w:t xml:space="preserve"> </w:t>
      </w:r>
      <w:r>
        <w:t xml:space="preserve">and flag-gated, default OFF, flipped only once the gold</w:t>
      </w:r>
      <w:r>
        <w:t xml:space="preserve"> </w:t>
      </w:r>
      <w:r>
        <w:t xml:space="preserve">set rewards it. This has now been the actual, proven mechanism for every layer shipped</w:t>
      </w:r>
      <w:r>
        <w:t xml:space="preserve"> </w:t>
      </w:r>
      <w:r>
        <w:t xml:space="preserve">(expansion, router) and the one still gating vector.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Alternatives considered are recorded</w:t>
      </w:r>
      <w:r>
        <w:t xml:space="preserve">, so rejected options are visible and revisitable.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 sprint brief handed over verbally is a sprint brief that can be lost.</w:t>
      </w:r>
      <w:r>
        <w:t xml:space="preserve"> </w:t>
      </w:r>
      <w:r>
        <w:t xml:space="preserve">A brief given only</w:t>
      </w:r>
      <w:r>
        <w:t xml:space="preserve"> </w:t>
      </w:r>
      <w:r>
        <w:t xml:space="preserve">in a CC conversation and never written to</w:t>
      </w:r>
      <w:r>
        <w:t xml:space="preserve"> </w:t>
      </w:r>
      <w:r>
        <w:rPr>
          <w:rStyle w:val="VerbatimChar"/>
        </w:rPr>
        <w:t xml:space="preserve">SPRINT.md</w:t>
      </w:r>
      <w:r>
        <w:t xml:space="preserve"> </w:t>
      </w:r>
      <w:r>
        <w:t xml:space="preserve">(or a named</w:t>
      </w:r>
      <w:r>
        <w:t xml:space="preserve"> </w:t>
      </w:r>
      <w:r>
        <w:rPr>
          <w:rStyle w:val="VerbatimChar"/>
        </w:rPr>
        <w:t xml:space="preserve">BRIEF_*.md</w:t>
      </w:r>
      <w:r>
        <w:t xml:space="preserve">) does not</w:t>
      </w:r>
      <w:r>
        <w:t xml:space="preserve"> </w:t>
      </w:r>
      <w:r>
        <w:t xml:space="preserve">survive a</w:t>
      </w:r>
      <w:r>
        <w:t xml:space="preserve"> </w:t>
      </w:r>
      <w:r>
        <w:rPr>
          <w:rStyle w:val="VerbatimChar"/>
        </w:rPr>
        <w:t xml:space="preserve">/clear</w:t>
      </w:r>
      <w:r>
        <w:t xml:space="preserve"> </w:t>
      </w:r>
      <w:r>
        <w:t xml:space="preserve">— this happened for real in August. Every brief gets written to disk before</w:t>
      </w:r>
      <w:r>
        <w:t xml:space="preserve"> </w:t>
      </w:r>
      <w:r>
        <w:t xml:space="preserve">it is trusted to still exist next session.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One shared resource, one owner at a time</w:t>
      </w:r>
      <w:r>
        <w:t xml:space="preserve">, recorded somewhere durable when it changes hands</w:t>
      </w:r>
      <w:r>
        <w:t xml:space="preserve"> </w:t>
      </w:r>
      <w:r>
        <w:t xml:space="preserve">— the corpus_fts/corpus_vec handover between the Lex and Search threads worked precisely</w:t>
      </w:r>
      <w:r>
        <w:t xml:space="preserve"> </w:t>
      </w:r>
      <w:r>
        <w:t xml:space="preserve">because this was made explicit; it will keep mattering as more threads run in parallel (search,</w:t>
      </w:r>
      <w:r>
        <w:t xml:space="preserve"> </w:t>
      </w:r>
      <w:r>
        <w:t xml:space="preserve">ingest/stats, Lex/UX are all concurrent as of this revision).</w:t>
      </w:r>
    </w:p>
    <w:p>
      <w:r>
        <w:pict>
          <v:rect style="width:0;height:1.5pt" o:hralign="center" o:hrstd="t" o:hr="t"/>
        </w:pict>
      </w:r>
    </w:p>
    <w:bookmarkEnd w:id="20"/>
    <w:bookmarkStart w:id="21" w:name="Xcc9992357c8c112e33f9ec18b8c4f0a9bc06282"/>
    <w:p>
      <w:pPr>
        <w:pStyle w:val="Heading2"/>
      </w:pPr>
      <w:r>
        <w:t xml:space="preserve">2. The core distinction — is vector</w:t>
      </w:r>
      <w:r>
        <w:t xml:space="preserve"> </w:t>
      </w:r>
      <w:r>
        <w:t xml:space="preserve">“</w:t>
      </w:r>
      <w:r>
        <w:t xml:space="preserve">deterministic like FTS</w:t>
      </w:r>
      <w:r>
        <w:t xml:space="preserve">”</w:t>
      </w:r>
      <w:r>
        <w:t xml:space="preserve">? No.</w:t>
      </w:r>
    </w:p>
    <w:p>
      <w:pPr>
        <w:pStyle w:val="FirstParagraph"/>
      </w:pPr>
      <w:r>
        <w:rPr>
          <w:iCs/>
          <w:i/>
        </w:rPr>
        <w:t xml:space="preserve">(Unchanged from v2.1 — retained for continuity.)</w:t>
      </w:r>
      <w:r>
        <w:t xml:space="preserve"> </w:t>
      </w:r>
      <w:r>
        <w:t xml:space="preserve">Keyword FTS (BM25) is cheap and reversible:</w:t>
      </w:r>
      <w:r>
        <w:t xml:space="preserve"> </w:t>
      </w:r>
      <w:r>
        <w:t xml:space="preserve">tune it, measure it, move on. Vector search is a quality continuum dominated by two sticky</w:t>
      </w:r>
      <w:r>
        <w:t xml:space="preserve"> </w:t>
      </w:r>
      <w:r>
        <w:t xml:space="preserve">choices — the embedding model and the chunking — both executed via</w:t>
      </w:r>
      <w:r>
        <w:t xml:space="preserve"> </w:t>
      </w:r>
      <w:r>
        <w:rPr>
          <w:bCs/>
          <w:b/>
        </w:rPr>
        <w:t xml:space="preserve">pilot → measure → commit</w:t>
      </w:r>
      <w:r>
        <w:t xml:space="preserve"> </w:t>
      </w:r>
      <w:r>
        <w:t xml:space="preserve">(the June/July bake-off: gemini-embedding-001</w:t>
      </w:r>
      <w:r>
        <w:t xml:space="preserve"> </w:t>
      </w:r>
      <w:r>
        <w:t xml:space="preserve">@768d</w:t>
      </w:r>
      <w:r>
        <w:t xml:space="preserve"> </w:t>
      </w:r>
      <w:r>
        <w:t xml:space="preserve">won; no legal-specialist premium from</w:t>
      </w:r>
      <w:r>
        <w:t xml:space="preserve"> </w:t>
      </w:r>
      <w:r>
        <w:t xml:space="preserve">voyage-4). De-risked by piloting, never a one-shot bet.</w:t>
      </w:r>
    </w:p>
    <w:p>
      <w:r>
        <w:pict>
          <v:rect style="width:0;height:1.5pt" o:hralign="center" o:hrstd="t" o:hr="t"/>
        </w:pict>
      </w:r>
    </w:p>
    <w:bookmarkEnd w:id="21"/>
    <w:bookmarkStart w:id="27" w:name="the-per-corpus-stream-model"/>
    <w:p>
      <w:pPr>
        <w:pStyle w:val="Heading2"/>
      </w:pPr>
      <w:r>
        <w:t xml:space="preserve">3. The per-corpus stream model</w:t>
      </w:r>
    </w:p>
    <w:bookmarkStart w:id="22" w:name="Xa4f907e8dd7e07743114732a2ccc0cff0f48dfa"/>
    <w:p>
      <w:pPr>
        <w:pStyle w:val="Heading3"/>
      </w:pPr>
      <w:r>
        <w:t xml:space="preserve">3.1 The full stream set — far larger than the original five</w:t>
      </w:r>
    </w:p>
    <w:p>
      <w:pPr>
        <w:pStyle w:val="FirstParagraph"/>
      </w:pPr>
      <w:r>
        <w:t xml:space="preserve">The original design named five streams (legislation, debates, committees, case law, guidance).</w:t>
      </w:r>
      <w:r>
        <w:t xml:space="preserve"> </w:t>
      </w:r>
      <w:r>
        <w:t xml:space="preserve">That undercounted what we actually hold or plan to hold, and the gap matters: each row below is a</w:t>
      </w:r>
      <w:r>
        <w:t xml:space="preserve"> </w:t>
      </w:r>
      <w:r>
        <w:t xml:space="preserve">genuinely different kind of material with a different retrieval purpose, even where several</w:t>
      </w:r>
      <w:r>
        <w:t xml:space="preserve"> </w:t>
      </w:r>
      <w:r>
        <w:t xml:space="preserve">currently share the same underlying mechanism (keyword search over a</w:t>
      </w:r>
      <w:r>
        <w:t xml:space="preserve"> </w:t>
      </w:r>
      <w:r>
        <w:rPr>
          <w:rStyle w:val="VerbatimChar"/>
        </w:rPr>
        <w:t xml:space="preserve">tier</w:t>
      </w:r>
      <w:r>
        <w:t xml:space="preserve"> </w:t>
      </w:r>
      <w:r>
        <w:t xml:space="preserve">filter).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Stream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 — what we want from 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Legislation</w:t>
            </w:r>
            <w:r>
              <w:t xml:space="preserve"> </w:t>
            </w:r>
            <w:r>
              <w:t xml:space="preserve">(primary + SI + retained EU)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specific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precise law to amend/add/revoke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live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Debates</w:t>
            </w:r>
            <w:r>
              <w:t xml:space="preserve"> </w:t>
            </w:r>
            <w:r>
              <w:t xml:space="preserve">(Hansard)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specific→principle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issues behind the law; contested views on causes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live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Committees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specific→principle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 and hypotheses on causes &amp; effects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live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Case law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specific + graph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courts interpret the law; real-world edge cases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live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Guidance</w:t>
            </w:r>
            <w:r>
              <w:t xml:space="preserve"> </w:t>
            </w:r>
            <w:r>
              <w:t xml:space="preserve">(general regulatory/HMRC soft law)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specific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a regulator currently expects compliance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live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Quangos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specific→principle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arms-length bodies act, where they diverge from the parent policy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held, not yet its own row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Codes</w:t>
            </w:r>
            <w:r>
              <w:t xml:space="preserve"> </w:t>
            </w:r>
            <w:r>
              <w:t xml:space="preserve">(statutory codes of practice)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specific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binding-but-not-legislative practice standards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held under guidance today; deserves separating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Regulations</w:t>
            </w:r>
            <w:r>
              <w:t xml:space="preserve"> </w:t>
            </w:r>
            <w:r>
              <w:t xml:space="preserve">(sector rulebooks — FCA Handbook, Ofcom codes)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specific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operative rules a regulator actually enforces, distinct from the SI that empowers 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held under guidance today; deserves separating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Tax</w:t>
            </w:r>
            <w:r>
              <w:t xml:space="preserve"> </w:t>
            </w:r>
            <w:r>
              <w:t xml:space="preserve">(HMRC manuals, tax tribunal, tax treaties)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specific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tax-specific law/practice, big and specific enough to be its own 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held under guidance today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Tax simplification</w:t>
            </w:r>
            <w:r>
              <w:t xml:space="preserve"> </w:t>
            </w:r>
            <w:r>
              <w:t xml:space="preserve">(OTS reviews)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principle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 the tax system’s own complexity was diagnosed and what was recommended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held under evaluations today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Special investigations/inquiries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principle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the civil service and public bodies actually behave; where it goes wrong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yet built (§9 principle streams)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Outcome/evaluation reports</w:t>
            </w:r>
            <w:r>
              <w:t xml:space="preserve"> </w:t>
            </w:r>
            <w:r>
              <w:t xml:space="preserve">(NAO, PAC, post-legislative scrutiny)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principle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 laws succeed and fail; general principles of effective law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yet built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Treaties</w:t>
            </w:r>
            <w:r>
              <w:t xml:space="preserve"> </w:t>
            </w:r>
            <w:r>
              <w:t xml:space="preserve">(uk-treaties, uk-treaties-fcdo, parliament-treaties)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specific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international commitments and their domestic scrutiny history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ingested, not yet its own routed stream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Members’ Interests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specific (feeds people-graphs)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declared interests — a political-risk and people-graph input, not searched for its own sake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ingested, not yet wired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Statistics</w:t>
            </w:r>
            <w:r>
              <w:t xml:space="preserve"> </w:t>
            </w:r>
            <w:r>
              <w:t xml:space="preserve">(catalogue only)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specific, headings-searchable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discover which numeric series exists; values are called, not searched (§6d)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ingested, catalogue-index pending a stability prerequisite</w:t>
            </w:r>
          </w:p>
        </w:tc>
      </w:tr>
    </w:tbl>
    <w:p>
      <w:pPr>
        <w:pStyle w:val="BodyText"/>
      </w:pPr>
      <w:r>
        <w:rPr>
          <w:bCs/>
          <w:b/>
        </w:rPr>
        <w:t xml:space="preserve">Two kinds of stream, unchanged as the load-bearing distinction:</w:t>
      </w:r>
      <w:r>
        <w:t xml:space="preserve"> </w:t>
      </w:r>
      <w:r>
        <w:rPr>
          <w:iCs/>
          <w:i/>
        </w:rPr>
        <w:t xml:space="preserve">specific-retrieval</w:t>
      </w:r>
      <w:r>
        <w:t xml:space="preserve"> </w:t>
      </w:r>
      <w:r>
        <w:t xml:space="preserve">streams</w:t>
      </w:r>
      <w:r>
        <w:t xml:space="preserve"> </w:t>
      </w:r>
      <w:r>
        <w:t xml:space="preserve">want the exact item (search by topic, ranked hits);</w:t>
      </w:r>
      <w:r>
        <w:t xml:space="preserve"> </w:t>
      </w:r>
      <w:r>
        <w:rPr>
          <w:iCs/>
          <w:i/>
        </w:rPr>
        <w:t xml:space="preserve">principle-retrieval</w:t>
      </w:r>
      <w:r>
        <w:t xml:space="preserve"> </w:t>
      </w:r>
      <w:r>
        <w:t xml:space="preserve">streams want</w:t>
      </w:r>
      <w:r>
        <w:t xml:space="preserve"> </w:t>
      </w:r>
      <w:r>
        <w:t xml:space="preserve">transferable patterns (search by failure-mode vocabulary, return clustered lessons). Most of the</w:t>
      </w:r>
      <w:r>
        <w:t xml:space="preserve"> </w:t>
      </w:r>
      <w:r>
        <w:t xml:space="preserve">rows above are specific; the principle streams (special investigations, outcome/evaluation</w:t>
      </w:r>
      <w:r>
        <w:t xml:space="preserve"> </w:t>
      </w:r>
      <w:r>
        <w:t xml:space="preserve">reports, tax simplification) are architecturally different and genuinely unbuilt — see §5.</w:t>
      </w:r>
    </w:p>
    <w:bookmarkEnd w:id="22"/>
    <w:bookmarkStart w:id="26" w:name="Xc153f5f6e1ed4f3654da2d3690033972b235f06"/>
    <w:p>
      <w:pPr>
        <w:pStyle w:val="Heading3"/>
      </w:pPr>
      <w:r>
        <w:t xml:space="preserve">3.2 Reassembly is a dependency chain, not a merge</w:t>
      </w:r>
    </w:p>
    <w:p>
      <w:pPr>
        <w:pStyle w:val="FirstParagraph"/>
      </w:pPr>
      <w:r>
        <w:t xml:space="preserve">The streams are the skeleton of the agentic research loop: one stream’s output becomes another’s</w:t>
      </w:r>
      <w:r>
        <w:t xml:space="preserve"> </w:t>
      </w:r>
      <w:r>
        <w:t xml:space="preserve">query.</w:t>
      </w:r>
    </w:p>
    <w:p>
      <w:pPr>
        <w:pStyle w:val="CaptionedFigure"/>
      </w:pPr>
      <w:r>
        <w:drawing>
          <wp:inline>
            <wp:extent cx="5334000" cy="3117723"/>
            <wp:effectExtent b="0" l="0" r="0" t="0"/>
            <wp:docPr descr="Reassembly is a dependency chain — legislation feeding case law and evaluations, debates feeding committees/web, the chosen lever’s mechanism feeding codes/investigations/evaluations, web comparison, all converging on synthesis" title="" id="24" name="Picture"/>
            <a:graphic>
              <a:graphicData uri="http://schemas.openxmlformats.org/drawingml/2006/picture">
                <pic:pic>
                  <pic:nvPicPr>
                    <pic:cNvPr descr="strategy_3_2_dependency_chain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177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Reassembly is a dependency chain — legislation feeding case law and evaluations, debates</w:t>
      </w:r>
      <w:r>
        <w:t xml:space="preserve"> </w:t>
      </w:r>
      <w:r>
        <w:t xml:space="preserve">feeding committees/web, the chosen lever’s mechanism feeding codes/investigations/evaluations,</w:t>
      </w:r>
      <w:r>
        <w:t xml:space="preserve"> </w:t>
      </w:r>
      <w:r>
        <w:t xml:space="preserve">web comparison, all converging on synthesis</w:t>
      </w:r>
    </w:p>
    <w:p>
      <w:pPr>
        <w:pStyle w:val="BodyText"/>
      </w:pPr>
      <w:r>
        <w:t xml:space="preserve">Each stream is a specialised retrieval tool with its own target and method; the synthesis layer</w:t>
      </w:r>
      <w:r>
        <w:t xml:space="preserve"> </w:t>
      </w:r>
      <w:r>
        <w:t xml:space="preserve">assembles them into the briefing — the same structure serving the simple briefing now and the</w:t>
      </w:r>
      <w:r>
        <w:t xml:space="preserve"> </w:t>
      </w:r>
      <w:r>
        <w:t xml:space="preserve">ambitious policy-model later. A stream earns its place only when the gold set shows it improves</w:t>
      </w:r>
      <w:r>
        <w:t xml:space="preserve"> </w:t>
      </w:r>
      <w:r>
        <w:t xml:space="preserve">the result.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target-architecture-status-refreshed"/>
    <w:p>
      <w:pPr>
        <w:pStyle w:val="Heading2"/>
      </w:pPr>
      <w:r>
        <w:t xml:space="preserve">4. Target architecture — status refreshed</w:t>
      </w:r>
    </w:p>
    <w:p>
      <w:pPr>
        <w:pStyle w:val="SourceCode"/>
      </w:pPr>
      <w:r>
        <w:rPr>
          <w:rStyle w:val="VerbatimChar"/>
        </w:rPr>
        <w:t xml:space="preserve">   user idea ──▶  0. ORIENTATION (web+X, §6d)              [NOT STARTED]</w:t>
      </w:r>
      <w:r>
        <w:br/>
      </w:r>
      <w:r>
        <w:rPr>
          <w:rStyle w:val="VerbatimChar"/>
        </w:rPr>
        <w:t xml:space="preserve">              ──▶  1. QUERY UNDERSTANDING / ROUTER (LLM)     [LIVE — flipped 4 Aug]</w:t>
      </w:r>
      <w:r>
        <w:br/>
      </w:r>
      <w:r>
        <w:rPr>
          <w:rStyle w:val="VerbatimChar"/>
        </w:rPr>
        <w:t xml:space="preserve">                      expand + decide WHICH stream(s) + tailor the query per stream</w:t>
      </w:r>
      <w:r>
        <w:br/>
      </w:r>
      <w:r>
        <w:rPr>
          <w:rStyle w:val="VerbatimChar"/>
        </w:rPr>
        <w:t xml:space="preserve">              ──▶  2a–2n. PER-STREAM RETRIEVAL</w:t>
      </w:r>
      <w:r>
        <w:br/>
      </w:r>
      <w:r>
        <w:rPr>
          <w:rStyle w:val="VerbatimChar"/>
        </w:rPr>
        <w:t xml:space="preserve">                      keyword (BM25)              [LIVE, all wired streams]</w:t>
      </w:r>
      <w:r>
        <w:br/>
      </w:r>
      <w:r>
        <w:rPr>
          <w:rStyle w:val="VerbatimChar"/>
        </w:rPr>
        <w:t xml:space="preserve">                      vector (semantic)            [IN FLIGHT — legislation stream only, being wired now]</w:t>
      </w:r>
      <w:r>
        <w:br/>
      </w:r>
      <w:r>
        <w:rPr>
          <w:rStyle w:val="VerbatimChar"/>
        </w:rPr>
        <w:t xml:space="preserve">                      graph(s)                     [see §9 — plural, mostly not yet general-purpose]</w:t>
      </w:r>
      <w:r>
        <w:br/>
      </w:r>
      <w:r>
        <w:rPr>
          <w:rStyle w:val="VerbatimChar"/>
        </w:rPr>
        <w:t xml:space="preserve">              ──▶  3. FUSE (weighted RRF)                    [TUNED on pilot subset; needs re-tune post-rebuild]</w:t>
      </w:r>
      <w:r>
        <w:br/>
      </w:r>
      <w:r>
        <w:rPr>
          <w:rStyle w:val="VerbatimChar"/>
        </w:rPr>
        <w:t xml:space="preserve">              ──▶  4. RERANK (cross-encoder)                 [NOT STARTED]</w:t>
      </w:r>
      <w:r>
        <w:br/>
      </w:r>
      <w:r>
        <w:rPr>
          <w:rStyle w:val="VerbatimChar"/>
        </w:rPr>
        <w:t xml:space="preserve">              ──▶  5. SYNTHESIS (Lex) — What/So What/Now What [LIVE]</w:t>
      </w:r>
      <w:r>
        <w:br/>
      </w:r>
      <w:r>
        <w:rPr>
          <w:rStyle w:val="VerbatimChar"/>
        </w:rPr>
        <w:t xml:space="preserve">              ──▶  6. AGENTIC RE-SEARCH?                     [LATER]</w:t>
      </w:r>
    </w:p>
    <w:p>
      <w:pPr>
        <w:pStyle w:val="FirstParagraph"/>
      </w:pPr>
      <w:r>
        <w:t xml:space="preserve">The router (step 1) does two things, not one: it decides</w:t>
      </w:r>
      <w:r>
        <w:t xml:space="preserve"> </w:t>
      </w:r>
      <w:r>
        <w:rPr>
          <w:bCs/>
          <w:b/>
        </w:rPr>
        <w:t xml:space="preserve">which</w:t>
      </w:r>
      <w:r>
        <w:t xml:space="preserve"> </w:t>
      </w:r>
      <w:r>
        <w:t xml:space="preserve">streams a query belongs to,</w:t>
      </w:r>
      <w:r>
        <w:t xml:space="preserve"> </w:t>
      </w:r>
      <w:r>
        <w:t xml:space="preserve">and it</w:t>
      </w:r>
      <w:r>
        <w:t xml:space="preserve"> </w:t>
      </w:r>
      <w:r>
        <w:rPr>
          <w:bCs/>
          <w:b/>
        </w:rPr>
        <w:t xml:space="preserve">rewrites</w:t>
      </w:r>
      <w:r>
        <w:t xml:space="preserve"> </w:t>
      </w:r>
      <w:r>
        <w:t xml:space="preserve">the query for each — both matter, and a scoped caller that skips stream</w:t>
      </w:r>
      <w:r>
        <w:t xml:space="preserve"> </w:t>
      </w:r>
      <w:r>
        <w:t xml:space="preserve">selection must still receive the rewrite (a real bug found and fixed in August: a tier-scoped</w:t>
      </w:r>
      <w:r>
        <w:t xml:space="preserve"> </w:t>
      </w:r>
      <w:r>
        <w:t xml:space="preserve">caller was skipping the router entirely and losing its query-tailoring benefit along with the</w:t>
      </w:r>
      <w:r>
        <w:t xml:space="preserve"> </w:t>
      </w:r>
      <w:r>
        <w:t xml:space="preserve">stream-selection it didn’t need).</w:t>
      </w:r>
    </w:p>
    <w:p>
      <w:r>
        <w:pict>
          <v:rect style="width:0;height:1.5pt" o:hralign="center" o:hrstd="t" o:hr="t"/>
        </w:pict>
      </w:r>
    </w:p>
    <w:bookmarkEnd w:id="28"/>
    <w:bookmarkStart w:id="29" w:name="layer-roadmap-status-as-of-this-revision"/>
    <w:p>
      <w:pPr>
        <w:pStyle w:val="Heading2"/>
      </w:pPr>
      <w:r>
        <w:t xml:space="preserve">5. Layer roadmap — status as of this revision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Keyword FTS + citation resolver + legislation boost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LIVE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Lex adapter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LIVE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Query expansion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LIVE (concept queries; verified still load-bearing against Gemini’s shifting defaults)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Query router</w:t>
            </w:r>
            <w:r>
              <w:t xml:space="preserve"> </w:t>
            </w:r>
            <w:r>
              <w:t xml:space="preserve">(5 text streams: legislation, debates, committees, case law, guidance)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Cs/>
                <w:b/>
              </w:rPr>
              <w:t xml:space="preserve">LIVE — flipped 4 Aug 2026.</w:t>
            </w:r>
            <w:r>
              <w:t xml:space="preserve"> </w:t>
            </w:r>
            <w:r>
              <w:t xml:space="preserve">Measured: the worked</w:t>
            </w:r>
            <w:r>
              <w:t xml:space="preserve"> </w:t>
            </w:r>
            <w:r>
              <w:t xml:space="preserve">“</w:t>
            </w:r>
            <w:r>
              <w:t xml:space="preserve">data protection</w:t>
            </w:r>
            <w:r>
              <w:t xml:space="preserve">”</w:t>
            </w:r>
            <w:r>
              <w:t xml:space="preserve"> </w:t>
            </w:r>
            <w:r>
              <w:t xml:space="preserve">query went from</w:t>
            </w:r>
            <w:r>
              <w:t xml:space="preserve"> </w:t>
            </w:r>
            <w:r>
              <w:rPr>
                <w:iCs/>
                <w:i/>
              </w:rPr>
              <w:t xml:space="preserve">nothing</w:t>
            </w:r>
            <w:r>
              <w:t xml:space="preserve"> </w:t>
            </w:r>
            <w:r>
              <w:t xml:space="preserve">(legacy path) → 4 wrong documents (new path, router off) → the correct Act (new path, router on).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Three legacy call sites (idea-chat, LegislationPanel, browse) repointed through the gateway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LIVE, 4 Aug — closes the gap where the fast index existed but users never reached 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FTS index — freshness, coverage, hygiene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RESOLVED, 4–5 Aug. Coverage gap (rows never indexed) fixed; latency crisis (26s→~0.3–0.9s) fixed; duplicate/orphan hygiene done (19,161 rows removed). See §1’s standing rule about re-baselining after.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Act-level metadata table (</w:t>
            </w:r>
            <w:r>
              <w:rPr>
                <w:rStyle w:val="VerbatimChar"/>
              </w:rPr>
              <w:t xml:space="preserve">corpus_acts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LIVE, 4 Aug — 250,808 instruments, self-reconciling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Vector / semantic (hybrid + RRF)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🔶</w:t>
            </w:r>
            <w:r>
              <w:t xml:space="preserve"> </w:t>
            </w:r>
            <w:r>
              <w:rPr>
                <w:bCs/>
                <w:b/>
              </w:rPr>
              <w:t xml:space="preserve">IN FLIGHT — the live experiment now.</w:t>
            </w:r>
            <w:r>
              <w:t xml:space="preserve"> </w:t>
            </w:r>
            <w:r>
              <w:t xml:space="preserve">Full-corpus embed built; being wired into the</w:t>
            </w:r>
            <w:r>
              <w:t xml:space="preserve"> </w:t>
            </w:r>
            <w:r>
              <w:rPr>
                <w:bCs/>
                <w:b/>
              </w:rPr>
              <w:t xml:space="preserve">legislation stream only</w:t>
            </w:r>
            <w:r>
              <w:t xml:space="preserve"> </w:t>
            </w:r>
            <w:r>
              <w:t xml:space="preserve">first (one stream at a time, §3.1), gold-measurement held pending the answer-key validation 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Reranker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 next after vector proves itself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Tier 1 graphs (citation/amendment)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LIVE, 5 Jul — rescission traversal, archetype D un-floored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7.5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People-graphs</w:t>
            </w:r>
            <w:r>
              <w:t xml:space="preserve"> </w:t>
            </w:r>
            <w:r>
              <w:t xml:space="preserve">(social/political-actor, committee/witness, interests-register — new, §9)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 designed this revision, not yet built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Statistics catalogue (headings-searchable)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 blocked on a stable series key (ingest-side prerequisite)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Principle streams + the mechanism/principle</w:t>
            </w:r>
            <w:r>
              <w:t xml:space="preserve"> </w:t>
            </w:r>
            <w:r>
              <w:rPr>
                <w:iCs/>
                <w:i/>
              </w:rPr>
              <w:t xml:space="preserve">lens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 post-pilot; genuinely different build, not wiring (§9.3)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Web/X orientation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 not started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Start w:id="32" w:name="layer-detail"/>
    <w:p>
      <w:pPr>
        <w:pStyle w:val="Heading2"/>
      </w:pPr>
      <w:r>
        <w:t xml:space="preserve">6. Layer detail</w:t>
      </w:r>
    </w:p>
    <w:bookmarkStart w:id="30" w:name="Xd8ee514f0cda77eda22dde1ba3a093a54340441"/>
    <w:p>
      <w:pPr>
        <w:pStyle w:val="Heading3"/>
      </w:pPr>
      <w:r>
        <w:t xml:space="preserve">6a–6c. (Unchanged from v2.1 — query expansion, embedding model choice, reranker. See prior</w:t>
      </w:r>
    </w:p>
    <w:p>
      <w:pPr>
        <w:pStyle w:val="FirstParagraph"/>
      </w:pPr>
      <w:r>
        <w:t xml:space="preserve">revision for full detail; nothing here has changed except status, reflected in §5 above.)</w:t>
      </w:r>
    </w:p>
    <w:bookmarkEnd w:id="30"/>
    <w:bookmarkStart w:id="31" w:name="Xbdf8ef1441bf1514b2d332c3bf8462bf0663987"/>
    <w:p>
      <w:pPr>
        <w:pStyle w:val="Heading3"/>
      </w:pPr>
      <w:r>
        <w:t xml:space="preserve">6d. Statistics — headings are searchable, values are callable, not the same thing</w:t>
      </w:r>
    </w:p>
    <w:p>
      <w:pPr>
        <w:pStyle w:val="FirstParagraph"/>
      </w:pPr>
      <w:r>
        <w:rPr>
          <w:bCs/>
          <w:b/>
        </w:rPr>
        <w:t xml:space="preserve">The precise distinction, corrected in this revision:</w:t>
      </w:r>
      <w:r>
        <w:t xml:space="preserve"> </w:t>
      </w:r>
      <w:r>
        <w:t xml:space="preserve">the numeric observations themselves</w:t>
      </w:r>
      <w:r>
        <w:t xml:space="preserve"> </w:t>
      </w:r>
      <w:r>
        <w:t xml:space="preserve">(the ~29,000 individual figures) are never full-text-searched — they’re</w:t>
      </w:r>
      <w:r>
        <w:t xml:space="preserve"> </w:t>
      </w:r>
      <w:r>
        <w:rPr>
          <w:iCs/>
          <w:i/>
        </w:rPr>
        <w:t xml:space="preserve">called</w:t>
      </w:r>
      <w:r>
        <w:t xml:space="preserve">, once you already</w:t>
      </w:r>
      <w:r>
        <w:t xml:space="preserve"> </w:t>
      </w:r>
      <w:r>
        <w:t xml:space="preserve">know which series you want, via the stats tool. What genuinely is searchable is the</w:t>
      </w:r>
      <w:r>
        <w:t xml:space="preserve"> </w:t>
      </w:r>
      <w:r>
        <w:rPr>
          <w:bCs/>
          <w:b/>
        </w:rPr>
        <w:t xml:space="preserve">catalogue</w:t>
      </w:r>
      <w:r>
        <w:t xml:space="preserve"> </w:t>
      </w:r>
      <w:r>
        <w:t xml:space="preserve">— the row and column headings that describe what a series</w:t>
      </w:r>
      <w:r>
        <w:t xml:space="preserve"> </w:t>
      </w:r>
      <w:r>
        <w:rPr>
          <w:iCs/>
          <w:i/>
        </w:rPr>
        <w:t xml:space="preserve">is</w:t>
      </w:r>
      <w:r>
        <w:t xml:space="preserve">: dataset title, measure, COFOG</w:t>
      </w:r>
      <w:r>
        <w:t xml:space="preserve"> </w:t>
      </w:r>
      <w:r>
        <w:t xml:space="preserve">function, geography, time span, department. That catalogue is small, textual, and belongs in the</w:t>
      </w:r>
      <w:r>
        <w:t xml:space="preserve"> </w:t>
      </w:r>
      <w:r>
        <w:t xml:space="preserve">same discovery mechanism as everything else — a</w:t>
      </w:r>
      <w:r>
        <w:t xml:space="preserve"> </w:t>
      </w:r>
      <w:r>
        <w:rPr>
          <w:rStyle w:val="VerbatimChar"/>
        </w:rPr>
        <w:t xml:space="preserve">statistics</w:t>
      </w:r>
      <w:r>
        <w:t xml:space="preserve"> </w:t>
      </w:r>
      <w:r>
        <w:t xml:space="preserve">stream whose job is</w:t>
      </w:r>
      <w:r>
        <w:t xml:space="preserve"> </w:t>
      </w:r>
      <w:r>
        <w:t xml:space="preserve">“</w:t>
      </w:r>
      <w:r>
        <w:t xml:space="preserve">does a relevant</w:t>
      </w:r>
      <w:r>
        <w:t xml:space="preserve"> </w:t>
      </w:r>
      <w:r>
        <w:t xml:space="preserve">series exist,</w:t>
      </w:r>
      <w:r>
        <w:t xml:space="preserve">”</w:t>
      </w:r>
      <w:r>
        <w:t xml:space="preserve"> </w:t>
      </w:r>
      <w:r>
        <w:t xml:space="preserve">handing off to the stats tool for the actual numbers once one is identified.</w:t>
      </w:r>
    </w:p>
    <w:p>
      <w:pPr>
        <w:pStyle w:val="BodyText"/>
      </w:pPr>
      <w:r>
        <w:rPr>
          <w:bCs/>
          <w:b/>
        </w:rPr>
        <w:t xml:space="preserve">Forward-compatibility note:</w:t>
      </w:r>
      <w:r>
        <w:t xml:space="preserve"> </w:t>
      </w:r>
      <w:r>
        <w:t xml:space="preserve">the catalogue will grow new headings over time that are not raw</w:t>
      </w:r>
      <w:r>
        <w:t xml:space="preserve"> </w:t>
      </w:r>
      <w:r>
        <w:t xml:space="preserve">ingested fields — derived measures (ratios, growth rates, per-capita figures) computed on top of</w:t>
      </w:r>
      <w:r>
        <w:t xml:space="preserve"> </w:t>
      </w:r>
      <w:r>
        <w:t xml:space="preserve">the base data. The catalogue index must be able to add these as new discoverable headings, not</w:t>
      </w:r>
      <w:r>
        <w:t xml:space="preserve"> </w:t>
      </w:r>
      <w:r>
        <w:t xml:space="preserve">just index what’s been ingested today.</w:t>
      </w:r>
    </w:p>
    <w:p>
      <w:pPr>
        <w:pStyle w:val="BodyText"/>
      </w:pPr>
      <w:r>
        <w:rPr>
          <w:bCs/>
          <w:b/>
        </w:rPr>
        <w:t xml:space="preserve">Known prerequisite, not yet resolved:</w:t>
      </w:r>
      <w:r>
        <w:t xml:space="preserve"> </w:t>
      </w:r>
      <w:r>
        <w:t xml:space="preserve">the series identifier isn’t currently stable across</w:t>
      </w:r>
      <w:r>
        <w:t xml:space="preserve"> </w:t>
      </w:r>
      <w:r>
        <w:t xml:space="preserve">re-ingest (already caused one real duplication bug). A deterministic</w:t>
      </w:r>
      <w:r>
        <w:t xml:space="preserve"> </w:t>
      </w:r>
      <w:r>
        <w:rPr>
          <w:rStyle w:val="VerbatimChar"/>
        </w:rPr>
        <w:t xml:space="preserve">seriesKey</w:t>
      </w:r>
      <w:r>
        <w:t xml:space="preserve"> </w:t>
      </w:r>
      <w:r>
        <w:t xml:space="preserve">is needed on the</w:t>
      </w:r>
      <w:r>
        <w:t xml:space="preserve"> </w:t>
      </w:r>
      <w:r>
        <w:t xml:space="preserve">ingest side before the catalogue index is built on top of it — retrofitting afterwards is the</w:t>
      </w:r>
      <w:r>
        <w:t xml:space="preserve"> </w:t>
      </w:r>
      <w:r>
        <w:t xml:space="preserve">expensive version.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X7c7f83ae1f12662b48defb6084767b0fe320b4f"/>
    <w:p>
      <w:pPr>
        <w:pStyle w:val="Heading2"/>
      </w:pPr>
      <w:r>
        <w:t xml:space="preserve">7. Synthesis structure — What / So What / Now What</w:t>
      </w:r>
    </w:p>
    <w:p>
      <w:pPr>
        <w:pStyle w:val="FirstParagraph"/>
      </w:pPr>
      <w:r>
        <w:rPr>
          <w:iCs/>
          <w:i/>
        </w:rPr>
        <w:t xml:space="preserve">(Unchanged from v2.1.)</w:t>
      </w:r>
    </w:p>
    <w:p>
      <w:r>
        <w:pict>
          <v:rect style="width:0;height:1.5pt" o:hralign="center" o:hrstd="t" o:hr="t"/>
        </w:pict>
      </w:r>
    </w:p>
    <w:bookmarkEnd w:id="33"/>
    <w:bookmarkStart w:id="34" w:name="reserved-see-9"/>
    <w:p>
      <w:pPr>
        <w:pStyle w:val="Heading2"/>
      </w:pPr>
      <w:r>
        <w:t xml:space="preserve">8. (reserved — see §9)</w:t>
      </w:r>
    </w:p>
    <w:p>
      <w:r>
        <w:pict>
          <v:rect style="width:0;height:1.5pt" o:hralign="center" o:hrstd="t" o:hr="t"/>
        </w:pict>
      </w:r>
    </w:p>
    <w:bookmarkEnd w:id="34"/>
    <w:bookmarkStart w:id="41" w:name="X3371222e52f5b7b2b2a63e2c0eb0898121e8a77"/>
    <w:p>
      <w:pPr>
        <w:pStyle w:val="Heading2"/>
      </w:pPr>
      <w:r>
        <w:t xml:space="preserve">9. Graph strategy — a plural taxonomy, and one important reframing</w:t>
      </w:r>
    </w:p>
    <w:p>
      <w:pPr>
        <w:pStyle w:val="FirstParagraph"/>
      </w:pPr>
      <w:r>
        <w:rPr>
          <w:bCs/>
          <w:b/>
        </w:rPr>
        <w:t xml:space="preserve">The single biggest correction in this revision: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graph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was never one thing, and treating it as</w:t>
      </w:r>
      <w:r>
        <w:rPr>
          <w:bCs/>
          <w:b/>
        </w:rPr>
        <w:t xml:space="preserve"> </w:t>
      </w:r>
      <w:r>
        <w:rPr>
          <w:bCs/>
          <w:b/>
        </w:rPr>
        <w:t xml:space="preserve">one column undercounted the design space badly.</w:t>
      </w:r>
      <w:r>
        <w:t xml:space="preserve"> </w:t>
      </w:r>
      <w:r>
        <w:t xml:space="preserve">There are multiple genuinely distinct graphs,</w:t>
      </w:r>
      <w:r>
        <w:t xml:space="preserve"> </w:t>
      </w:r>
      <w:r>
        <w:t xml:space="preserve">over different kinds of nodes, answering different questions — and one of the things we’d called</w:t>
      </w:r>
      <w:r>
        <w:t xml:space="preserve"> </w:t>
      </w:r>
      <w:r>
        <w:t xml:space="preserve">a graph isn’t really a searchable content type at all.</w:t>
      </w:r>
    </w:p>
    <w:p>
      <w:pPr>
        <w:pStyle w:val="BodyText"/>
      </w:pPr>
      <w:r>
        <w:t xml:space="preserve">Our edge remains the same: existing legal search serves</w:t>
      </w:r>
      <w:r>
        <w:t xml:space="preserve"> </w:t>
      </w:r>
      <w:r>
        <w:rPr>
          <w:iCs/>
          <w:i/>
        </w:rPr>
        <w:t xml:space="preserve">lawyers looking up what the law is</w:t>
      </w:r>
      <w:r>
        <w:t xml:space="preserve">;</w:t>
      </w:r>
      <w:r>
        <w:t xml:space="preserve"> </w:t>
      </w:r>
      <w:r>
        <w:t xml:space="preserve">Scrutinise serves</w:t>
      </w:r>
      <w:r>
        <w:t xml:space="preserve"> </w:t>
      </w:r>
      <w:r>
        <w:rPr>
          <w:iCs/>
          <w:i/>
        </w:rPr>
        <w:t xml:space="preserve">reformers trying to change it</w:t>
      </w:r>
      <w:r>
        <w:t xml:space="preserve"> </w:t>
      </w:r>
      <w:r>
        <w:t xml:space="preserve">— so we index function and outcome, and now</w:t>
      </w:r>
      <w:r>
        <w:t xml:space="preserve"> </w:t>
      </w:r>
      <w:r>
        <w:t xml:space="preserve">also</w:t>
      </w:r>
      <w:r>
        <w:t xml:space="preserve"> </w:t>
      </w:r>
      <w:r>
        <w:rPr>
          <w:bCs/>
          <w:b/>
        </w:rPr>
        <w:t xml:space="preserve">people and their involvement</w:t>
      </w:r>
      <w:r>
        <w:t xml:space="preserve">, not only subject and citation.</w:t>
      </w:r>
    </w:p>
    <w:bookmarkStart w:id="35" w:name="X20a4c53d0dd0f1f0500d0fb756417d322f7eeed"/>
    <w:p>
      <w:pPr>
        <w:pStyle w:val="Heading3"/>
      </w:pPr>
      <w:r>
        <w:t xml:space="preserve">9.1 Explicit / structural graphs (factual, cheap, high precision)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Citation / amendment graph — ✅ BUILT.</w:t>
      </w:r>
      <w:r>
        <w:t xml:space="preserve"> </w:t>
      </w:r>
      <w:r>
        <w:t xml:space="preserve">Section-to-section legal relationships (amends,</w:t>
      </w:r>
      <w:r>
        <w:t xml:space="preserve"> </w:t>
      </w:r>
      <w:r>
        <w:t xml:space="preserve">repeals, commences, cites, made-under). Powers the rescission-impact traversal.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Metadata / key-theme graph</w:t>
      </w:r>
      <w:r>
        <w:t xml:space="preserve"> </w:t>
      </w:r>
      <w:r>
        <w:t xml:space="preserve">— department, policy area, instrument type, year. Cheap,</w:t>
      </w:r>
      <w:r>
        <w:t xml:space="preserve"> </w:t>
      </w:r>
      <w:r>
        <w:t xml:space="preserve">queued.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Quango/regulator-oversight graph</w:t>
      </w:r>
      <w:r>
        <w:t xml:space="preserve"> </w:t>
      </w:r>
      <w:r>
        <w:rPr>
          <w:iCs/>
          <w:i/>
        </w:rPr>
        <w:t xml:space="preserve">(new)</w:t>
      </w:r>
      <w:r>
        <w:t xml:space="preserve"> </w:t>
      </w:r>
      <w:r>
        <w:t xml:space="preserve">— which body regulates which area, and what</w:t>
      </w:r>
      <w:r>
        <w:t xml:space="preserve"> </w:t>
      </w:r>
      <w:r>
        <w:t xml:space="preserve">created it. Ties the quangos row (§3.1) to the legislation that empowers it.</w:t>
      </w:r>
    </w:p>
    <w:bookmarkEnd w:id="35"/>
    <w:bookmarkStart w:id="36" w:name="Xed4c321df84f63ac2a3d19c7b5a6e85477e4b5e"/>
    <w:p>
      <w:pPr>
        <w:pStyle w:val="Heading3"/>
      </w:pPr>
      <w:r>
        <w:t xml:space="preserve">9.2 People-centred graphs — genuinely new, added this revision</w:t>
      </w:r>
    </w:p>
    <w:p>
      <w:pPr>
        <w:pStyle w:val="FirstParagraph"/>
      </w:pPr>
      <w:r>
        <w:rPr>
          <w:iCs/>
          <w:i/>
        </w:rPr>
        <w:t xml:space="preserve">(Prompted directly by Charlie’s own instinct:</w:t>
      </w:r>
      <w:r>
        <w:rPr>
          <w:iCs/>
          <w:i/>
        </w:rP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a social graph — what an MP or parliamentarian</w:t>
      </w:r>
      <w:r>
        <w:rPr>
          <w:iCs/>
          <w:i/>
        </w:rPr>
        <w:t xml:space="preserve"> </w:t>
      </w:r>
      <w:r>
        <w:rPr>
          <w:iCs/>
          <w:i/>
        </w:rPr>
        <w:t xml:space="preserve">has voted on or been involved in or debated.</w:t>
      </w:r>
      <w:r>
        <w:rPr>
          <w:iCs/>
          <w:i/>
        </w:rPr>
        <w:t xml:space="preserve">”</w:t>
      </w:r>
      <w:r>
        <w:rPr>
          <w:iCs/>
          <w:i/>
        </w:rPr>
        <w:t xml:space="preserve"> </w:t>
      </w:r>
      <w:r>
        <w:rPr>
          <w:iCs/>
          <w:i/>
        </w:rPr>
        <w:t xml:space="preserve">This is a real gap, not a refinement.)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Social / political-actor graph</w:t>
      </w:r>
      <w:r>
        <w:t xml:space="preserve"> </w:t>
      </w:r>
      <w:r>
        <w:rPr>
          <w:iCs/>
          <w:i/>
        </w:rPr>
        <w:t xml:space="preserve">(new)</w:t>
      </w:r>
      <w:r>
        <w:t xml:space="preserve"> </w:t>
      </w:r>
      <w:r>
        <w:t xml:space="preserve">— an MP or peer’s votes, debate contributions, and</w:t>
      </w:r>
      <w:r>
        <w:t xml:space="preserve"> </w:t>
      </w:r>
      <w:r>
        <w:t xml:space="preserve">general involvement in a topic over time. Directly the data behind</w:t>
      </w:r>
      <w:r>
        <w:t xml:space="preserve"> </w:t>
      </w:r>
      <w:r>
        <w:t xml:space="preserve">“</w:t>
      </w:r>
      <w:r>
        <w:t xml:space="preserve">who will kick up a fuss</w:t>
      </w:r>
      <w:r>
        <w:t xml:space="preserve">”</w:t>
      </w:r>
      <w:r>
        <w:t xml:space="preserve"> </w:t>
      </w:r>
      <w:r>
        <w:t xml:space="preserve">—</w:t>
      </w:r>
      <w:r>
        <w:t xml:space="preserve"> </w:t>
      </w:r>
      <w:r>
        <w:t xml:space="preserve">the political-risk question the rescission report has always wanted to answer, now with a real</w:t>
      </w:r>
      <w:r>
        <w:t xml:space="preserve"> </w:t>
      </w:r>
      <w:r>
        <w:t xml:space="preserve">data source rather than inference.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Committee/witness graph</w:t>
      </w:r>
      <w:r>
        <w:t xml:space="preserve"> </w:t>
      </w:r>
      <w:r>
        <w:rPr>
          <w:iCs/>
          <w:i/>
        </w:rPr>
        <w:t xml:space="preserve">(new)</w:t>
      </w:r>
      <w:r>
        <w:t xml:space="preserve"> </w:t>
      </w:r>
      <w:r>
        <w:t xml:space="preserve">— who sat on which committee, who gave evidence to which</w:t>
      </w:r>
      <w:r>
        <w:t xml:space="preserve"> </w:t>
      </w:r>
      <w:r>
        <w:t xml:space="preserve">inquiry. Extends the social graph from voting into institutional participation.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Interests-register graph</w:t>
      </w:r>
      <w:r>
        <w:t xml:space="preserve"> </w:t>
      </w:r>
      <w:r>
        <w:rPr>
          <w:iCs/>
          <w:i/>
        </w:rPr>
        <w:t xml:space="preserve">(new)</w:t>
      </w:r>
      <w:r>
        <w:t xml:space="preserve"> </w:t>
      </w:r>
      <w:r>
        <w:t xml:space="preserve">— declared interests (from the Members’ Interests</w:t>
      </w:r>
      <w:r>
        <w:t xml:space="preserve"> </w:t>
      </w:r>
      <w:r>
        <w:t xml:space="preserve">corpus), directly useful for the same political-risk question and for conflict-of-interest</w:t>
      </w:r>
      <w:r>
        <w:t xml:space="preserve"> </w:t>
      </w:r>
      <w:r>
        <w:t xml:space="preserve">flags on any given policy area.</w:t>
      </w:r>
    </w:p>
    <w:bookmarkEnd w:id="36"/>
    <w:bookmarkStart w:id="37" w:name="X5ca58b476139682fb5a05709a973b3c68d1e969"/>
    <w:p>
      <w:pPr>
        <w:pStyle w:val="Heading3"/>
      </w:pPr>
      <w:r>
        <w:t xml:space="preserve">9.3 The mechanism / principle</w:t>
      </w:r>
      <w:r>
        <w:t xml:space="preserve"> </w:t>
      </w:r>
      <w:r>
        <w:rPr>
          <w:iCs/>
          <w:i/>
        </w:rPr>
        <w:t xml:space="preserve">lens</w:t>
      </w:r>
      <w:r>
        <w:t xml:space="preserve"> </w:t>
      </w:r>
      <w:r>
        <w:t xml:space="preserve">— reframed, not a graph among graphs</w:t>
      </w:r>
    </w:p>
    <w:p>
      <w:pPr>
        <w:pStyle w:val="FirstParagraph"/>
      </w:pPr>
      <w:r>
        <w:rPr>
          <w:bCs/>
          <w:b/>
        </w:rPr>
        <w:t xml:space="preserve">This is a correction to the model itself, not just a new entry.</w:t>
      </w:r>
      <w:r>
        <w:t xml:space="preserve"> </w:t>
      </w:r>
      <w:r>
        <w:t xml:space="preserve">The mechanism/principle</w:t>
      </w:r>
      <w:r>
        <w:t xml:space="preserve"> </w:t>
      </w:r>
      <w:r>
        <w:t xml:space="preserve">“</w:t>
      </w:r>
      <w:r>
        <w:t xml:space="preserve">graph</w:t>
      </w:r>
      <w:r>
        <w:t xml:space="preserve">”</w:t>
      </w:r>
      <w:r>
        <w:t xml:space="preserve"> </w:t>
      </w:r>
      <w:r>
        <w:t xml:space="preserve">(tagging provisions by what</w:t>
      </w:r>
      <w:r>
        <w:t xml:space="preserve"> </w:t>
      </w:r>
      <w:r>
        <w:rPr>
          <w:iCs/>
          <w:i/>
        </w:rPr>
        <w:t xml:space="preserve">kind</w:t>
      </w:r>
      <w:r>
        <w:t xml:space="preserve"> </w:t>
      </w:r>
      <w:r>
        <w:t xml:space="preserve">of lever they are — duty-to-report, licensing regime,</w:t>
      </w:r>
      <w:r>
        <w:t xml:space="preserve"> </w:t>
      </w:r>
      <w:r>
        <w:t xml:space="preserve">sunset clause — and connecting matches across unrelated subjects) does not deserve its own row or</w:t>
      </w:r>
      <w:r>
        <w:t xml:space="preserve"> </w:t>
      </w:r>
      <w:r>
        <w:t xml:space="preserve">column. It has two parts: first, a genuinely</w:t>
      </w:r>
      <w:r>
        <w:t xml:space="preserve"> </w:t>
      </w:r>
      <w:r>
        <w:rPr>
          <w:bCs/>
          <w:b/>
        </w:rPr>
        <w:t xml:space="preserve">vector-like</w:t>
      </w:r>
      <w:r>
        <w:t xml:space="preserve"> </w:t>
      </w:r>
      <w:r>
        <w:t xml:space="preserve">step (learn a representation of</w:t>
      </w:r>
      <w:r>
        <w:t xml:space="preserve"> </w:t>
      </w:r>
      <w:r>
        <w:t xml:space="preserve">“</w:t>
      </w:r>
      <w:r>
        <w:t xml:space="preserve">what kind of lever this provision is,</w:t>
      </w:r>
      <w:r>
        <w:t xml:space="preserve">”</w:t>
      </w:r>
      <w:r>
        <w:t xml:space="preserve"> </w:t>
      </w:r>
      <w:r>
        <w:t xml:space="preserve">not what it’s about); second, a graph connecting</w:t>
      </w:r>
      <w:r>
        <w:t xml:space="preserve"> </w:t>
      </w:r>
      <w:r>
        <w:t xml:space="preserve">provisions sharing that tag. But the result isn’t a corpus you retrieve documents</w:t>
      </w:r>
      <w:r>
        <w:t xml:space="preserve"> </w:t>
      </w:r>
      <w:r>
        <w:rPr>
          <w:iCs/>
          <w:i/>
        </w:rPr>
        <w:t xml:space="preserve">from</w:t>
      </w:r>
      <w:r>
        <w:t xml:space="preserve"> </w:t>
      </w:r>
      <w:r>
        <w:t xml:space="preserve">— it’s a</w:t>
      </w:r>
      <w:r>
        <w:t xml:space="preserve"> </w:t>
      </w:r>
      <w:r>
        <w:rPr>
          <w:bCs/>
          <w:b/>
        </w:rPr>
        <w:t xml:space="preserve">cross-cutting lens you apply while searching legislation, case law, or evaluations</w:t>
      </w:r>
      <w:r>
        <w:t xml:space="preserve">, e.g.</w:t>
      </w:r>
      <w:r>
        <w:t xml:space="preserve"> </w:t>
      </w:r>
      <w:r>
        <w:t xml:space="preserve">“</w:t>
      </w:r>
      <w:r>
        <w:t xml:space="preserve">show every implementation of a duty-to-report, in any domain, and how each fared.</w:t>
      </w:r>
      <w:r>
        <w:t xml:space="preserve">”</w:t>
      </w:r>
      <w:r>
        <w:t xml:space="preserve"> </w:t>
      </w:r>
      <w:r>
        <w:t xml:space="preserve">It sits</w:t>
      </w:r>
      <w:r>
        <w:t xml:space="preserve"> </w:t>
      </w:r>
      <w:r>
        <w:rPr>
          <w:iCs/>
          <w:i/>
        </w:rPr>
        <w:t xml:space="preserve">across</w:t>
      </w:r>
      <w:r>
        <w:t xml:space="preserve"> </w:t>
      </w:r>
      <w:r>
        <w:t xml:space="preserve">the other streams, not beside them. This is the backbone of the principle-retrieval</w:t>
      </w:r>
      <w:r>
        <w:t xml:space="preserve"> </w:t>
      </w:r>
      <w:r>
        <w:t xml:space="preserve">streams (§3.1) once built.</w:t>
      </w:r>
    </w:p>
    <w:bookmarkEnd w:id="37"/>
    <w:bookmarkStart w:id="38" w:name="X2697f3845b0c9c8a7e255901ad9e00ccc86f46d"/>
    <w:p>
      <w:pPr>
        <w:pStyle w:val="Heading3"/>
      </w:pPr>
      <w:r>
        <w:t xml:space="preserve">9.4 Other inferred / content graphs (LLM-extracted; confidence-tagged)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Intent / problem→lever graph</w:t>
      </w:r>
      <w:r>
        <w:t xml:space="preserve"> </w:t>
      </w:r>
      <w:r>
        <w:t xml:space="preserve">— problem → claimed causes → chosen lever → outcome. A</w:t>
      </w:r>
      <w:r>
        <w:t xml:space="preserve"> </w:t>
      </w:r>
      <w:r>
        <w:t xml:space="preserve">per-Act version already runs at query time inside the rescission report’s political layer.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Institutional-outcome / failure-pattern graph</w:t>
      </w:r>
      <w:r>
        <w:t xml:space="preserve"> </w:t>
      </w:r>
      <w:r>
        <w:t xml:space="preserve">— provision → delivery body → failure mode →</w:t>
      </w:r>
      <w:r>
        <w:t xml:space="preserve"> </w:t>
      </w:r>
      <w:r>
        <w:t xml:space="preserve">outcome. The future public evidence campaign plugs in here.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Argument / contested-cause graph</w:t>
      </w:r>
      <w:r>
        <w:t xml:space="preserve"> </w:t>
      </w:r>
      <w:r>
        <w:t xml:space="preserve">— who claimed what causes what, over Hansard.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Case-law doctrine graph</w:t>
      </w:r>
      <w:r>
        <w:t xml:space="preserve"> </w:t>
      </w:r>
      <w:r>
        <w:rPr>
          <w:iCs/>
          <w:i/>
        </w:rPr>
        <w:t xml:space="preserve">(new)</w:t>
      </w:r>
      <w:r>
        <w:t xml:space="preserve"> </w:t>
      </w:r>
      <w:r>
        <w:t xml:space="preserve">— how a legal</w:t>
      </w:r>
      <w:r>
        <w:t xml:space="preserve"> </w:t>
      </w:r>
      <w:r>
        <w:rPr>
          <w:iCs/>
          <w:i/>
        </w:rPr>
        <w:t xml:space="preserve">principle</w:t>
      </w:r>
      <w:r>
        <w:t xml:space="preserve"> </w:t>
      </w:r>
      <w:r>
        <w:t xml:space="preserve">evolved through a sequence of</w:t>
      </w:r>
      <w:r>
        <w:t xml:space="preserve"> </w:t>
      </w:r>
      <w:r>
        <w:t xml:space="preserve">judgments, distinct from a simple case-cites-case edge; tracing an idea, not a citation.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Lineage-of-attempts graph</w:t>
      </w:r>
      <w:r>
        <w:t xml:space="preserve"> </w:t>
      </w:r>
      <w:r>
        <w:t xml:space="preserve">— bills (incl. failed/withdrawn) → Acts → amendments → repeals,</w:t>
      </w:r>
      <w:r>
        <w:t xml:space="preserve"> </w:t>
      </w:r>
      <w:r>
        <w:t xml:space="preserve">threaded over time on one problem.</w:t>
      </w:r>
    </w:p>
    <w:bookmarkEnd w:id="38"/>
    <w:bookmarkStart w:id="39" w:name="behavioural-needs-traffic"/>
    <w:p>
      <w:pPr>
        <w:pStyle w:val="Heading3"/>
      </w:pPr>
      <w:r>
        <w:t xml:space="preserve">9.5 Behavioural (needs traffic)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Co-interest graph</w:t>
      </w:r>
      <w:r>
        <w:t xml:space="preserve"> </w:t>
      </w:r>
      <w:r>
        <w:t xml:space="preserve">— discovered from engagement once there is real usage.</w:t>
      </w:r>
    </w:p>
    <w:bookmarkEnd w:id="39"/>
    <w:bookmarkStart w:id="40" w:name="discipline-unchanged"/>
    <w:p>
      <w:pPr>
        <w:pStyle w:val="Heading3"/>
      </w:pPr>
      <w:r>
        <w:t xml:space="preserve">9.6 Discipline (unchanged)</w:t>
      </w:r>
    </w:p>
    <w:p>
      <w:pPr>
        <w:pStyle w:val="FirstParagraph"/>
      </w:pPr>
      <w:r>
        <w:t xml:space="preserve">Explicit before inferred; every inferred edge carries provenance and confidence; each layer gates</w:t>
      </w:r>
      <w:r>
        <w:t xml:space="preserve"> </w:t>
      </w:r>
      <w:r>
        <w:t xml:space="preserve">on the gold set; content graphs land after vector + reranker (a graph over weak retrieval is</w:t>
      </w:r>
      <w:r>
        <w:t xml:space="preserve"> </w:t>
      </w:r>
      <w:r>
        <w:t xml:space="preserve">weak); the lens (§9.3) is applied only once the streams it cuts across are themselves solid.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X92fb58bae33900f477685f682f96876d7a3b639"/>
    <w:p>
      <w:pPr>
        <w:pStyle w:val="Heading2"/>
      </w:pPr>
      <w:r>
        <w:t xml:space="preserve">10. The seam, the type taxonomy, and the callers</w:t>
      </w:r>
    </w:p>
    <w:p>
      <w:pPr>
        <w:pStyle w:val="FirstParagraph"/>
      </w:pPr>
      <w:r>
        <w:rPr>
          <w:iCs/>
          <w:i/>
        </w:rPr>
        <w:t xml:space="preserve">(Unchanged from v2.1 in substance. §10.3’s caller list has grown since —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LEGAL_LANDSCAPE</w:t>
      </w:r>
      <w:r>
        <w:rPr>
          <w:iCs/>
          <w:i/>
        </w:rPr>
        <w:t xml:space="preserve">,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POLICY_ALTERNATIVES</w:t>
      </w:r>
      <w:r>
        <w:rPr>
          <w:iCs/>
          <w:i/>
        </w:rPr>
        <w:t xml:space="preserve">,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AD_HOC_RESEARCH</w:t>
      </w:r>
      <w:r>
        <w:rPr>
          <w:iCs/>
          <w:i/>
        </w:rPr>
        <w:t xml:space="preserve"> </w:t>
      </w:r>
      <w:r>
        <w:rPr>
          <w:iCs/>
          <w:i/>
        </w:rPr>
        <w:t xml:space="preserve">now exist as live Lex-side intents, all going through the</w:t>
      </w:r>
      <w:r>
        <w:rPr>
          <w:iCs/>
          <w:i/>
        </w:rPr>
        <w:t xml:space="preserve"> </w:t>
      </w:r>
      <w:r>
        <w:rPr>
          <w:iCs/>
          <w:i/>
        </w:rPr>
        <w:t xml:space="preserve">one gateway, per the Lex-thread’s own handover discipline. Operational detail lives in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handoff_summary.md</w:t>
      </w:r>
      <w:r>
        <w:rPr>
          <w:iCs/>
          <w:i/>
        </w:rPr>
        <w:t xml:space="preserve">, not duplicated here.)</w:t>
      </w:r>
    </w:p>
    <w:p>
      <w:r>
        <w:pict>
          <v:rect style="width:0;height:1.5pt" o:hralign="center" o:hrstd="t" o:hr="t"/>
        </w:pict>
      </w:r>
    </w:p>
    <w:bookmarkEnd w:id="42"/>
    <w:bookmarkStart w:id="43" w:name="evaluation-ab-and-feedback-signals"/>
    <w:p>
      <w:pPr>
        <w:pStyle w:val="Heading2"/>
      </w:pPr>
      <w:r>
        <w:t xml:space="preserve">11. Evaluation, A/B, and feedback signals</w:t>
      </w:r>
    </w:p>
    <w:p>
      <w:pPr>
        <w:pStyle w:val="FirstParagraph"/>
      </w:pPr>
      <w:r>
        <w:rPr>
          <w:iCs/>
          <w:i/>
        </w:rPr>
        <w:t xml:space="preserve">(Unchanged in method — offline gold-set scoring remains the instrument. Reinforced this</w:t>
      </w:r>
      <w:r>
        <w:rPr>
          <w:iCs/>
          <w:i/>
        </w:rPr>
        <w:t xml:space="preserve"> </w:t>
      </w:r>
      <w:r>
        <w:rPr>
          <w:iCs/>
          <w:i/>
        </w:rPr>
        <w:t xml:space="preserve">revision: the gold set’s answer keys need a human validation pass that has never happened, and</w:t>
      </w:r>
      <w:r>
        <w:rPr>
          <w:iCs/>
          <w:i/>
        </w:rPr>
        <w:t xml:space="preserve"> </w:t>
      </w:r>
      <w:r>
        <w:rPr>
          <w:iCs/>
          <w:i/>
        </w:rPr>
        <w:t xml:space="preserve">now — after the FTS coverage fix and the duplicate/orphan cleanup both changed what the index</w:t>
      </w:r>
      <w:r>
        <w:rPr>
          <w:iCs/>
          <w:i/>
        </w:rPr>
        <w:t xml:space="preserve"> </w:t>
      </w:r>
      <w:r>
        <w:rPr>
          <w:iCs/>
          <w:i/>
        </w:rPr>
        <w:t xml:space="preserve">actually returns — any baseline gathered before the validation pass is void twice over, not once.</w:t>
      </w:r>
      <w:r>
        <w:rPr>
          <w:iCs/>
          <w:i/>
        </w:rPr>
        <w:t xml:space="preserve"> </w:t>
      </w:r>
      <w:r>
        <w:rPr>
          <w:iCs/>
          <w:i/>
        </w:rPr>
        <w:t xml:space="preserve">This is the single highest-leverage non-build task outstanding on the whole project.)</w:t>
      </w:r>
    </w:p>
    <w:p>
      <w:r>
        <w:pict>
          <v:rect style="width:0;height:1.5pt" o:hralign="center" o:hrstd="t" o:hr="t"/>
        </w:pict>
      </w:r>
    </w:p>
    <w:bookmarkEnd w:id="43"/>
    <w:bookmarkStart w:id="44" w:name="X7b8532c4367825f1c5a1726aae78f5f061232a3"/>
    <w:p>
      <w:pPr>
        <w:pStyle w:val="Heading2"/>
      </w:pPr>
      <w:r>
        <w:t xml:space="preserve">12. Immediate next steps (refreshed 6 August 2026)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The gold-key validation pass (Charlie).</w:t>
      </w:r>
      <w:r>
        <w:t xml:space="preserve"> </w:t>
      </w:r>
      <w:r>
        <w:t xml:space="preserve">Gates everything below with numeric confidence.</w:t>
      </w:r>
      <w:r>
        <w:t xml:space="preserve"> </w:t>
      </w:r>
      <w:r>
        <w:t xml:space="preserve">Now genuinely urgent — two separate index changes since the answer keys were drafted.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Vector wired into the legislation stream</w:t>
      </w:r>
      <w:r>
        <w:t xml:space="preserve"> </w:t>
      </w:r>
      <w:r>
        <w:t xml:space="preserve">— build/scoping in progress; full measurement held</w:t>
      </w:r>
      <w:r>
        <w:t xml:space="preserve"> </w:t>
      </w:r>
      <w:r>
        <w:t xml:space="preserve">until step 1 lands.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  <w:bCs/>
          <w:b/>
        </w:rPr>
        <w:t xml:space="preserve">corpus_vec</w:t>
      </w:r>
      <w:r>
        <w:rPr>
          <w:bCs/>
          <w:b/>
        </w:rPr>
        <w:t xml:space="preserve"> </w:t>
      </w:r>
      <w:r>
        <w:rPr>
          <w:bCs/>
          <w:b/>
        </w:rPr>
        <w:t xml:space="preserve">carries the same orphan drift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corpus_fts</w:t>
      </w:r>
      <w:r>
        <w:rPr>
          <w:bCs/>
          <w:b/>
        </w:rPr>
        <w:t xml:space="preserve"> </w:t>
      </w:r>
      <w:r>
        <w:rPr>
          <w:bCs/>
          <w:b/>
        </w:rPr>
        <w:t xml:space="preserve">just had cleaned out of it</w:t>
      </w:r>
      <w:r>
        <w:t xml:space="preserve"> </w:t>
      </w:r>
      <w:r>
        <w:t xml:space="preserve">— found,</w:t>
      </w:r>
      <w:r>
        <w:t xml:space="preserve"> </w:t>
      </w:r>
      <w:r>
        <w:t xml:space="preserve">not yet fixed. Fold into the vector work rather than treat as separate.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The 15 deliberately-retained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stale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rows in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corpus_fts</w:t>
      </w:r>
      <w:r>
        <w:t xml:space="preserve"> </w:t>
      </w:r>
      <w:r>
        <w:t xml:space="preserve">— Charlie’s policy call, low</w:t>
      </w:r>
      <w:r>
        <w:t xml:space="preserve"> </w:t>
      </w:r>
      <w:r>
        <w:t xml:space="preserve">urgency.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Statistics catalogue</w:t>
      </w:r>
      <w:r>
        <w:t xml:space="preserve"> </w:t>
      </w:r>
      <w:r>
        <w:t xml:space="preserve">— blocked on the ingest-side stable series key; the search-side stream</w:t>
      </w:r>
      <w:r>
        <w:t xml:space="preserve"> </w:t>
      </w:r>
      <w:r>
        <w:t xml:space="preserve">is scoped and ready once that lands.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One at a time from here</w:t>
      </w:r>
      <w:r>
        <w:t xml:space="preserve">, per stream: legislation+vector first (in flight), then the next</w:t>
      </w:r>
      <w:r>
        <w:t xml:space="preserve"> </w:t>
      </w:r>
      <w:r>
        <w:t xml:space="preserve">text stream, then the people-graphs (§9.2), then the principle streams + lens (§9.3) as a real</w:t>
      </w:r>
      <w:r>
        <w:t xml:space="preserve"> </w:t>
      </w:r>
      <w:r>
        <w:t xml:space="preserve">design-and-build project, post-pilot.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Every sprint brief gets written to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SPRINT.md</w:t>
      </w:r>
      <w:r>
        <w:rPr>
          <w:bCs/>
          <w:b/>
        </w:rPr>
        <w:t xml:space="preserve"> </w:t>
      </w:r>
      <w:r>
        <w:rPr>
          <w:bCs/>
          <w:b/>
        </w:rPr>
        <w:t xml:space="preserve">or a named file before it’s trusted to survive</w:t>
      </w:r>
      <w:r>
        <w:rPr>
          <w:bCs/>
          <w:b/>
        </w:rPr>
        <w:t xml:space="preserve"> </w:t>
      </w:r>
      <w:r>
        <w:rPr>
          <w:bCs/>
          <w:b/>
        </w:rPr>
        <w:t xml:space="preserve">a session clear</w:t>
      </w:r>
      <w:r>
        <w:t xml:space="preserve"> </w:t>
      </w:r>
      <w:r>
        <w:t xml:space="preserve">— a real near-miss this month, now a standing rule (§1.8).</w:t>
      </w:r>
    </w:p>
    <w:p>
      <w:pPr>
        <w:pStyle w:val="FirstParagraph"/>
      </w:pPr>
      <w:r>
        <w:t xml:space="preserve">One sentence:</w:t>
      </w:r>
      <w:r>
        <w:t xml:space="preserve"> </w:t>
      </w:r>
      <w:r>
        <w:rPr>
          <w:bCs/>
          <w:b/>
        </w:rPr>
        <w:t xml:space="preserve">run specialised streams across a genuinely plural set of corpora and graphs, treat</w:t>
      </w:r>
      <w:r>
        <w:rPr>
          <w:bCs/>
          <w:b/>
        </w:rPr>
        <w:t xml:space="preserve"> </w:t>
      </w:r>
      <w:r>
        <w:rPr>
          <w:bCs/>
          <w:b/>
        </w:rPr>
        <w:t xml:space="preserve">the mechanism/principle layer as a lens rather than a row, let the LLM frame and finish, and never</w:t>
      </w:r>
      <w:r>
        <w:rPr>
          <w:bCs/>
          <w:b/>
        </w:rPr>
        <w:t xml:space="preserve"> </w:t>
      </w:r>
      <w:r>
        <w:rPr>
          <w:bCs/>
          <w:b/>
        </w:rPr>
        <w:t xml:space="preserve">ship — or baseline — a change the gold set didn’t reward.</w:t>
      </w:r>
    </w:p>
    <w:bookmarkEnd w:id="44"/>
    <w:bookmarkEnd w:id="4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4">
    <w:nsid w:val="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7">
    <w:nsid w:val="A99417"/>
    <w:multiLevelType w:val="multilevel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abstractNum w:abstractNumId="994112">
    <w:nsid w:val="A994112"/>
    <w:multiLevelType w:val="multilevel"/>
    <w:lvl w:ilvl="0">
      <w:start w:val="12"/>
      <w:numFmt w:val="decimal"/>
      <w:lvlText w:val="%1."/>
      <w:lvlJc w:val="left"/>
      <w:pPr>
        <w:ind w:left="720" w:hanging="480"/>
      </w:pPr>
    </w:lvl>
    <w:lvl w:ilvl="1">
      <w:start w:val="12"/>
      <w:numFmt w:val="decimal"/>
      <w:lvlText w:val="%2."/>
      <w:lvlJc w:val="left"/>
      <w:pPr>
        <w:ind w:left="1440" w:hanging="480"/>
      </w:pPr>
    </w:lvl>
    <w:lvl w:ilvl="2">
      <w:start w:val="12"/>
      <w:numFmt w:val="decimal"/>
      <w:lvlText w:val="%3."/>
      <w:lvlJc w:val="left"/>
      <w:pPr>
        <w:ind w:left="2160" w:hanging="480"/>
      </w:pPr>
    </w:lvl>
    <w:lvl w:ilvl="3">
      <w:start w:val="12"/>
      <w:numFmt w:val="decimal"/>
      <w:lvlText w:val="%4."/>
      <w:lvlJc w:val="left"/>
      <w:pPr>
        <w:ind w:left="2880" w:hanging="480"/>
      </w:pPr>
    </w:lvl>
    <w:lvl w:ilvl="4">
      <w:start w:val="12"/>
      <w:numFmt w:val="decimal"/>
      <w:lvlText w:val="%5."/>
      <w:lvlJc w:val="left"/>
      <w:pPr>
        <w:ind w:left="3600" w:hanging="480"/>
      </w:pPr>
    </w:lvl>
    <w:lvl w:ilvl="5">
      <w:start w:val="12"/>
      <w:numFmt w:val="decimal"/>
      <w:lvlText w:val="%6."/>
      <w:lvlJc w:val="left"/>
      <w:pPr>
        <w:ind w:left="4320" w:hanging="480"/>
      </w:pPr>
    </w:lvl>
    <w:lvl w:ilvl="6">
      <w:start w:val="12"/>
      <w:numFmt w:val="decimal"/>
      <w:lvlText w:val="%7."/>
      <w:lvlJc w:val="left"/>
      <w:pPr>
        <w:ind w:left="5040" w:hanging="480"/>
      </w:pPr>
    </w:lvl>
    <w:lvl w:ilvl="7">
      <w:start w:val="12"/>
      <w:numFmt w:val="decimal"/>
      <w:lvlText w:val="%8."/>
      <w:lvlJc w:val="left"/>
      <w:pPr>
        <w:ind w:left="5760" w:hanging="480"/>
      </w:pPr>
    </w:lvl>
    <w:lvl w:ilvl="8">
      <w:start w:val="12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4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5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2026-08-06T04:27:01Z</dcterms:created>
  <dcterms:modified xsi:type="dcterms:W3CDTF">2026-08-06T04:27:01Z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