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2E2" w:rsidRDefault="004032E2">
      <w:r>
        <w:t xml:space="preserve">To find the latest approved windows update in </w:t>
      </w:r>
      <w:proofErr w:type="spellStart"/>
      <w:r>
        <w:t>Incentre</w:t>
      </w:r>
      <w:proofErr w:type="spellEnd"/>
      <w:r>
        <w:t xml:space="preserve"> </w:t>
      </w:r>
    </w:p>
    <w:p w:rsidR="004032E2" w:rsidRDefault="004032E2"/>
    <w:p w:rsidR="004E53FE" w:rsidRDefault="004E53FE" w:rsidP="004E53FE">
      <w:pPr>
        <w:rPr>
          <w:rFonts w:ascii="Verdana" w:hAnsi="Verdana" w:cs="Helvetica"/>
          <w:sz w:val="17"/>
          <w:szCs w:val="17"/>
        </w:rPr>
      </w:pPr>
      <w:r>
        <w:rPr>
          <w:rFonts w:ascii="Verdana" w:hAnsi="Verdana" w:cs="Helvetica"/>
          <w:sz w:val="17"/>
          <w:szCs w:val="17"/>
        </w:rPr>
        <w:t>“Do on Thursday”</w:t>
      </w:r>
    </w:p>
    <w:p w:rsidR="009E6804" w:rsidRDefault="009E6804" w:rsidP="004E53FE">
      <w:pPr>
        <w:rPr>
          <w:rFonts w:ascii="Verdana" w:hAnsi="Verdana" w:cs="Helvetica"/>
          <w:sz w:val="17"/>
          <w:szCs w:val="17"/>
        </w:rPr>
      </w:pPr>
    </w:p>
    <w:p w:rsidR="009E6804" w:rsidRDefault="009E6804" w:rsidP="004E53FE">
      <w:r>
        <w:rPr>
          <w:rFonts w:ascii="Verdana" w:hAnsi="Verdana" w:cs="Helvetica"/>
          <w:sz w:val="17"/>
          <w:szCs w:val="17"/>
        </w:rPr>
        <w:t>Follow Tom’s email</w:t>
      </w:r>
    </w:p>
    <w:p w:rsidR="004E53FE" w:rsidRDefault="004E53FE"/>
    <w:p w:rsidR="00307FA7" w:rsidRDefault="004032E2" w:rsidP="004032E2">
      <w:pPr>
        <w:rPr>
          <w:rFonts w:ascii="Verdana" w:hAnsi="Verdana" w:cs="Helvetica"/>
          <w:sz w:val="17"/>
          <w:szCs w:val="17"/>
        </w:rPr>
      </w:pPr>
      <w:r>
        <w:t xml:space="preserve">Go to </w:t>
      </w:r>
      <w:proofErr w:type="spellStart"/>
      <w:r>
        <w:t>Incentre</w:t>
      </w:r>
      <w:proofErr w:type="spellEnd"/>
      <w:r>
        <w:t xml:space="preserve">- Type password and username&gt; Select Service&gt; Select Software&gt; </w:t>
      </w:r>
      <w:r w:rsidR="00B85E2C">
        <w:t xml:space="preserve">Software Vulnerability&gt; Patient Monitoring&gt; Bottom Section Patient Monitoring&gt; </w:t>
      </w:r>
      <w:hyperlink r:id="rId5" w:tgtFrame="_blank" w:history="1">
        <w:proofErr w:type="spellStart"/>
        <w:r w:rsidR="00B85E2C">
          <w:rPr>
            <w:rStyle w:val="Hyperlink"/>
            <w:rFonts w:ascii="Verdana" w:hAnsi="Verdana" w:cs="Helvetica"/>
            <w:sz w:val="17"/>
            <w:szCs w:val="17"/>
          </w:rPr>
          <w:t>PIICiX</w:t>
        </w:r>
        <w:proofErr w:type="spellEnd"/>
        <w:r w:rsidR="00B85E2C">
          <w:rPr>
            <w:rStyle w:val="Hyperlink"/>
            <w:rFonts w:ascii="Verdana" w:hAnsi="Verdana" w:cs="Helvetica"/>
            <w:sz w:val="17"/>
            <w:szCs w:val="17"/>
          </w:rPr>
          <w:t xml:space="preserve"> Security Status Table </w:t>
        </w:r>
        <w:proofErr w:type="spellStart"/>
        <w:r w:rsidR="00B85E2C">
          <w:rPr>
            <w:rStyle w:val="Hyperlink"/>
            <w:rFonts w:ascii="Verdana" w:hAnsi="Verdana" w:cs="Helvetica"/>
            <w:sz w:val="17"/>
            <w:szCs w:val="17"/>
          </w:rPr>
          <w:t>RevR</w:t>
        </w:r>
        <w:proofErr w:type="spellEnd"/>
        <w:r w:rsidR="00B85E2C">
          <w:rPr>
            <w:rStyle w:val="Hyperlink"/>
            <w:rFonts w:ascii="Verdana" w:hAnsi="Verdana" w:cs="Helvetica"/>
            <w:sz w:val="17"/>
            <w:szCs w:val="17"/>
          </w:rPr>
          <w:t xml:space="preserve"> - June 2019</w:t>
        </w:r>
      </w:hyperlink>
      <w:r w:rsidR="00954949">
        <w:rPr>
          <w:rStyle w:val="Hyperlink"/>
          <w:rFonts w:ascii="Verdana" w:hAnsi="Verdana" w:cs="Helvetica"/>
          <w:sz w:val="17"/>
          <w:szCs w:val="17"/>
        </w:rPr>
        <w:t xml:space="preserve">(select </w:t>
      </w:r>
      <w:proofErr w:type="gramStart"/>
      <w:r w:rsidR="00954949">
        <w:rPr>
          <w:rStyle w:val="Hyperlink"/>
          <w:rFonts w:ascii="Verdana" w:hAnsi="Verdana" w:cs="Helvetica"/>
          <w:sz w:val="17"/>
          <w:szCs w:val="17"/>
        </w:rPr>
        <w:t>Any</w:t>
      </w:r>
      <w:proofErr w:type="gramEnd"/>
      <w:r w:rsidR="00954949">
        <w:rPr>
          <w:rStyle w:val="Hyperlink"/>
          <w:rFonts w:ascii="Verdana" w:hAnsi="Verdana" w:cs="Helvetica"/>
          <w:sz w:val="17"/>
          <w:szCs w:val="17"/>
        </w:rPr>
        <w:t xml:space="preserve"> recent Month)</w:t>
      </w:r>
      <w:r w:rsidR="00B85E2C" w:rsidRPr="00B85E2C">
        <w:rPr>
          <w:rFonts w:ascii="Verdana" w:hAnsi="Verdana" w:cs="Helvetica"/>
          <w:sz w:val="17"/>
          <w:szCs w:val="17"/>
        </w:rPr>
        <w:t xml:space="preserve">&gt; Select windows VERSION&gt; </w:t>
      </w:r>
      <w:r w:rsidR="00B85E2C">
        <w:rPr>
          <w:rFonts w:ascii="Verdana" w:hAnsi="Verdana" w:cs="Helvetica"/>
          <w:sz w:val="17"/>
          <w:szCs w:val="17"/>
        </w:rPr>
        <w:t xml:space="preserve">Latest approved in the last section of the document. </w:t>
      </w:r>
    </w:p>
    <w:p w:rsidR="00B85E2C" w:rsidRDefault="00B85E2C" w:rsidP="004032E2">
      <w:pPr>
        <w:rPr>
          <w:rFonts w:ascii="Verdana" w:hAnsi="Verdana" w:cs="Helvetica"/>
          <w:sz w:val="17"/>
          <w:szCs w:val="17"/>
        </w:rPr>
      </w:pPr>
    </w:p>
    <w:p w:rsidR="004032E2" w:rsidRDefault="003324E9" w:rsidP="004032E2">
      <w:r>
        <w:t xml:space="preserve">Approve windows version from MS- Server </w:t>
      </w:r>
    </w:p>
    <w:p w:rsidR="003324E9" w:rsidRDefault="003324E9" w:rsidP="004032E2">
      <w:r>
        <w:t>Go to windows server&gt; Remote desktop&gt; Select HNEWSUS05&gt;Updates&gt;All updates&gt;Search</w:t>
      </w:r>
      <w:r w:rsidR="00F16DB7">
        <w:t xml:space="preserve"> (Right side of screen)&gt; Type New Windows code and search&gt; Select appropriate update and click right then approve&gt;Select JHH&gt; Approve</w:t>
      </w:r>
    </w:p>
    <w:p w:rsidR="004E53FE" w:rsidRDefault="004E53FE" w:rsidP="004032E2">
      <w:r>
        <w:t>*Note: Select on top middle of the updates window</w:t>
      </w:r>
      <w:r w:rsidR="00AC6A73">
        <w:t xml:space="preserve"> ‘</w:t>
      </w:r>
      <w:r>
        <w:t>Approval: Approved, Status: Any</w:t>
      </w:r>
      <w:r w:rsidR="00AC6A73">
        <w:t>’</w:t>
      </w:r>
    </w:p>
    <w:p w:rsidR="00AC6A73" w:rsidRDefault="00AC6A73" w:rsidP="004032E2">
      <w:r>
        <w:t xml:space="preserve">Windows 7 – x86 32 bit (Muswellbrook), </w:t>
      </w:r>
    </w:p>
    <w:p w:rsidR="00AC6A73" w:rsidRDefault="00AC6A73" w:rsidP="004032E2">
      <w:r>
        <w:t xml:space="preserve">Windows Server 2008 R2 – 64 bit (Tamworth), </w:t>
      </w:r>
    </w:p>
    <w:p w:rsidR="00AC6A73" w:rsidRDefault="00AC6A73" w:rsidP="004032E2">
      <w:r>
        <w:t>Windows 8.1 – 64 bit (JHH</w:t>
      </w:r>
      <w:r w:rsidR="00954949">
        <w:t xml:space="preserve"> Centrals</w:t>
      </w:r>
      <w:r>
        <w:t xml:space="preserve">), </w:t>
      </w:r>
    </w:p>
    <w:p w:rsidR="00AC6A73" w:rsidRDefault="00AC6A73" w:rsidP="004032E2">
      <w:r>
        <w:t>Windows Server 2012 R2 – 64 bit (JHH</w:t>
      </w:r>
      <w:r w:rsidR="00954949">
        <w:t xml:space="preserve"> Server</w:t>
      </w:r>
      <w:r>
        <w:t>)</w:t>
      </w:r>
    </w:p>
    <w:p w:rsidR="001F3C6F" w:rsidRDefault="001F3C6F" w:rsidP="004032E2"/>
    <w:p w:rsidR="001F3C6F" w:rsidRDefault="001F3C6F" w:rsidP="001F3C6F">
      <w:r>
        <w:t>Doing this Physio/web server will automatically update at 3:00 AM</w:t>
      </w:r>
    </w:p>
    <w:p w:rsidR="001F3C6F" w:rsidRDefault="001F3C6F" w:rsidP="004032E2"/>
    <w:p w:rsidR="00954949" w:rsidRDefault="00954949" w:rsidP="00954949">
      <w:r>
        <w:t>Over the weekend the updates will automatically download and install. All we need to do is go around on the Monday morning and reboot all of the centrals as well as the Primary Server.</w:t>
      </w:r>
    </w:p>
    <w:p w:rsidR="00954949" w:rsidRDefault="00954949" w:rsidP="00954949">
      <w:r>
        <w:t>You will have to liaise with the clinical staff before you reboot their central.</w:t>
      </w:r>
    </w:p>
    <w:p w:rsidR="00954949" w:rsidRDefault="00954949" w:rsidP="00954949">
      <w:r>
        <w:t>To reboot a central, simply click on the Philips icon in the top left of the screen, then click reboot on the right hand side.</w:t>
      </w:r>
    </w:p>
    <w:p w:rsidR="00954949" w:rsidRDefault="00954949" w:rsidP="00954949">
      <w:r>
        <w:t>To reboot the Primary Serve</w:t>
      </w:r>
      <w:r w:rsidR="00185DFE">
        <w:t xml:space="preserve">r, remote into the server &gt;Click windows update icon&gt; Install &gt; Then reboot to update. </w:t>
      </w:r>
    </w:p>
    <w:p w:rsidR="00954949" w:rsidRDefault="00954949" w:rsidP="00954949">
      <w:r>
        <w:t>Email JL and ask him to reboot his Tamworth Primary server</w:t>
      </w:r>
    </w:p>
    <w:p w:rsidR="00954949" w:rsidRDefault="00954949" w:rsidP="00954949">
      <w:r>
        <w:t>Email Troy and ask him to reboot the central at Muswellbrook.</w:t>
      </w:r>
    </w:p>
    <w:p w:rsidR="009A4C6D" w:rsidRDefault="009A4C6D" w:rsidP="00954949">
      <w:r>
        <w:t xml:space="preserve">Email Pedram and ask to reboot the central in Armadale </w:t>
      </w:r>
    </w:p>
    <w:p w:rsidR="00B7335D" w:rsidRDefault="00B7335D" w:rsidP="00954949">
      <w:r>
        <w:t xml:space="preserve">After couple of days Remote login to WSUS &gt; </w:t>
      </w:r>
      <w:r w:rsidR="007F141F">
        <w:t xml:space="preserve">All Updates (Left side)&gt; Select status (Failed or needed)&gt; Refresh &gt; See if all the updates were installed </w:t>
      </w:r>
    </w:p>
    <w:tbl>
      <w:tblPr>
        <w:tblW w:w="0" w:type="auto"/>
        <w:shd w:val="clear" w:color="auto" w:fill="F2F2F2"/>
        <w:tblCellMar>
          <w:left w:w="0" w:type="dxa"/>
          <w:right w:w="0" w:type="dxa"/>
        </w:tblCellMar>
        <w:tblLook w:val="04A0" w:firstRow="1" w:lastRow="0" w:firstColumn="1" w:lastColumn="0" w:noHBand="0" w:noVBand="1"/>
      </w:tblPr>
      <w:tblGrid>
        <w:gridCol w:w="240"/>
        <w:gridCol w:w="2165"/>
        <w:gridCol w:w="6375"/>
        <w:gridCol w:w="236"/>
      </w:tblGrid>
      <w:tr w:rsidR="006A7BCB" w:rsidTr="006A7BCB">
        <w:trPr>
          <w:trHeight w:val="70"/>
        </w:trPr>
        <w:tc>
          <w:tcPr>
            <w:tcW w:w="240" w:type="dxa"/>
            <w:shd w:val="clear" w:color="auto" w:fill="F2F2F2"/>
            <w:tcMar>
              <w:top w:w="0" w:type="dxa"/>
              <w:left w:w="108" w:type="dxa"/>
              <w:bottom w:w="0" w:type="dxa"/>
              <w:right w:w="108" w:type="dxa"/>
            </w:tcMar>
          </w:tcPr>
          <w:p w:rsidR="006A7BCB" w:rsidRDefault="006A7BCB">
            <w:pPr>
              <w:jc w:val="center"/>
              <w:rPr>
                <w:rFonts w:ascii="Arial" w:hAnsi="Arial" w:cs="Arial"/>
              </w:rPr>
            </w:pPr>
          </w:p>
        </w:tc>
        <w:tc>
          <w:tcPr>
            <w:tcW w:w="2165" w:type="dxa"/>
            <w:tcBorders>
              <w:top w:val="nil"/>
              <w:left w:val="nil"/>
              <w:bottom w:val="single" w:sz="8" w:space="0" w:color="auto"/>
              <w:right w:val="nil"/>
            </w:tcBorders>
            <w:shd w:val="clear" w:color="auto" w:fill="F2F2F2"/>
            <w:tcMar>
              <w:top w:w="0" w:type="dxa"/>
              <w:left w:w="108" w:type="dxa"/>
              <w:bottom w:w="0" w:type="dxa"/>
              <w:right w:w="108" w:type="dxa"/>
            </w:tcMar>
            <w:vAlign w:val="center"/>
          </w:tcPr>
          <w:p w:rsidR="006A7BCB" w:rsidRDefault="006A7BCB">
            <w:pPr>
              <w:jc w:val="center"/>
              <w:rPr>
                <w:rFonts w:ascii="Arial" w:hAnsi="Arial" w:cs="Arial"/>
              </w:rPr>
            </w:pPr>
          </w:p>
        </w:tc>
        <w:tc>
          <w:tcPr>
            <w:tcW w:w="6375" w:type="dxa"/>
            <w:tcBorders>
              <w:top w:val="nil"/>
              <w:left w:val="nil"/>
              <w:bottom w:val="single" w:sz="8" w:space="0" w:color="auto"/>
              <w:right w:val="nil"/>
            </w:tcBorders>
            <w:shd w:val="clear" w:color="auto" w:fill="F2F2F2"/>
            <w:tcMar>
              <w:top w:w="0" w:type="dxa"/>
              <w:left w:w="108" w:type="dxa"/>
              <w:bottom w:w="0" w:type="dxa"/>
              <w:right w:w="108" w:type="dxa"/>
            </w:tcMar>
          </w:tcPr>
          <w:p w:rsidR="006A7BCB" w:rsidRDefault="006A7BCB">
            <w:pPr>
              <w:rPr>
                <w:rFonts w:ascii="Arial" w:hAnsi="Arial" w:cs="Arial"/>
              </w:rPr>
            </w:pPr>
          </w:p>
        </w:tc>
        <w:tc>
          <w:tcPr>
            <w:tcW w:w="236" w:type="dxa"/>
            <w:shd w:val="clear" w:color="auto" w:fill="F2F2F2"/>
            <w:tcMar>
              <w:top w:w="0" w:type="dxa"/>
              <w:left w:w="108" w:type="dxa"/>
              <w:bottom w:w="0" w:type="dxa"/>
              <w:right w:w="108" w:type="dxa"/>
            </w:tcMar>
          </w:tcPr>
          <w:p w:rsidR="006A7BCB" w:rsidRDefault="006A7BCB">
            <w:pPr>
              <w:rPr>
                <w:rFonts w:ascii="Arial" w:hAnsi="Arial" w:cs="Arial"/>
                <w:lang w:eastAsia="en-AU"/>
              </w:rPr>
            </w:pPr>
          </w:p>
        </w:tc>
      </w:tr>
      <w:tr w:rsidR="006A7BCB" w:rsidTr="006A7BCB">
        <w:trPr>
          <w:trHeight w:val="1092"/>
        </w:trPr>
        <w:tc>
          <w:tcPr>
            <w:tcW w:w="240" w:type="dxa"/>
            <w:tcBorders>
              <w:top w:val="nil"/>
              <w:left w:val="nil"/>
              <w:bottom w:val="nil"/>
              <w:right w:val="single" w:sz="8" w:space="0" w:color="auto"/>
            </w:tcBorders>
            <w:shd w:val="clear" w:color="auto" w:fill="F2F2F2"/>
            <w:tcMar>
              <w:top w:w="0" w:type="dxa"/>
              <w:left w:w="108" w:type="dxa"/>
              <w:bottom w:w="0" w:type="dxa"/>
              <w:right w:w="108" w:type="dxa"/>
            </w:tcMar>
          </w:tcPr>
          <w:p w:rsidR="006A7BCB" w:rsidRDefault="006A7BCB">
            <w:pPr>
              <w:jc w:val="center"/>
              <w:rPr>
                <w:rFonts w:ascii="Arial" w:hAnsi="Arial" w:cs="Arial"/>
              </w:rPr>
            </w:pPr>
          </w:p>
        </w:tc>
        <w:tc>
          <w:tcPr>
            <w:tcW w:w="2165" w:type="dxa"/>
            <w:shd w:val="clear" w:color="auto" w:fill="FFF2CC"/>
            <w:tcMar>
              <w:top w:w="0" w:type="dxa"/>
              <w:left w:w="108" w:type="dxa"/>
              <w:bottom w:w="0" w:type="dxa"/>
              <w:right w:w="108" w:type="dxa"/>
            </w:tcMar>
            <w:vAlign w:val="center"/>
            <w:hideMark/>
          </w:tcPr>
          <w:p w:rsidR="006A7BCB" w:rsidRDefault="006A7BCB">
            <w:pPr>
              <w:jc w:val="center"/>
              <w:rPr>
                <w:rFonts w:ascii="Arial" w:hAnsi="Arial" w:cs="Arial"/>
              </w:rPr>
            </w:pPr>
            <w:r>
              <w:rPr>
                <w:rFonts w:ascii="Arial" w:hAnsi="Arial" w:cs="Arial"/>
                <w:noProof/>
                <w:color w:val="000000"/>
                <w:lang w:eastAsia="en-AU"/>
              </w:rPr>
              <w:drawing>
                <wp:inline distT="0" distB="0" distL="0" distR="0">
                  <wp:extent cx="485775" cy="485775"/>
                  <wp:effectExtent l="0" t="0" r="9525" b="9525"/>
                  <wp:docPr id="1" name="Picture 1" descr="cid:image001.png@01D6C281.F8727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C281.F8727A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6375" w:type="dxa"/>
            <w:tcBorders>
              <w:top w:val="nil"/>
              <w:left w:val="nil"/>
              <w:bottom w:val="nil"/>
              <w:right w:val="single" w:sz="8" w:space="0" w:color="auto"/>
            </w:tcBorders>
            <w:shd w:val="clear" w:color="auto" w:fill="FFF2CC"/>
            <w:tcMar>
              <w:top w:w="0" w:type="dxa"/>
              <w:left w:w="108" w:type="dxa"/>
              <w:bottom w:w="0" w:type="dxa"/>
              <w:right w:w="108" w:type="dxa"/>
            </w:tcMar>
            <w:vAlign w:val="center"/>
            <w:hideMark/>
          </w:tcPr>
          <w:p w:rsidR="006A7BCB" w:rsidRDefault="006A7BCB">
            <w:pPr>
              <w:rPr>
                <w:rFonts w:ascii="Arial" w:hAnsi="Arial" w:cs="Arial"/>
                <w:b/>
                <w:bCs/>
                <w:lang w:eastAsia="en-AU"/>
              </w:rPr>
            </w:pPr>
            <w:r>
              <w:rPr>
                <w:rFonts w:ascii="Arial" w:hAnsi="Arial" w:cs="Arial"/>
                <w:b/>
                <w:bCs/>
                <w:color w:val="F2B800"/>
                <w:sz w:val="52"/>
                <w:szCs w:val="52"/>
              </w:rPr>
              <w:t>SCHEDULED MAINTENANCE</w:t>
            </w:r>
          </w:p>
        </w:tc>
        <w:tc>
          <w:tcPr>
            <w:tcW w:w="236" w:type="dxa"/>
            <w:shd w:val="clear" w:color="auto" w:fill="F2F2F2"/>
            <w:tcMar>
              <w:top w:w="0" w:type="dxa"/>
              <w:left w:w="108" w:type="dxa"/>
              <w:bottom w:w="0" w:type="dxa"/>
              <w:right w:w="108" w:type="dxa"/>
            </w:tcMar>
          </w:tcPr>
          <w:p w:rsidR="006A7BCB" w:rsidRDefault="006A7BCB">
            <w:pPr>
              <w:rPr>
                <w:rFonts w:ascii="Arial" w:hAnsi="Arial" w:cs="Arial"/>
                <w:b/>
                <w:bCs/>
                <w:color w:val="F2B800"/>
                <w:sz w:val="52"/>
                <w:szCs w:val="52"/>
              </w:rPr>
            </w:pPr>
          </w:p>
        </w:tc>
      </w:tr>
      <w:tr w:rsidR="006A7BCB" w:rsidTr="006A7BCB">
        <w:trPr>
          <w:trHeight w:val="2817"/>
        </w:trPr>
        <w:tc>
          <w:tcPr>
            <w:tcW w:w="240" w:type="dxa"/>
            <w:tcBorders>
              <w:top w:val="nil"/>
              <w:left w:val="nil"/>
              <w:bottom w:val="nil"/>
              <w:right w:val="single" w:sz="8" w:space="0" w:color="auto"/>
            </w:tcBorders>
            <w:shd w:val="clear" w:color="auto" w:fill="F2F2F2"/>
            <w:tcMar>
              <w:top w:w="0" w:type="dxa"/>
              <w:left w:w="108" w:type="dxa"/>
              <w:bottom w:w="0" w:type="dxa"/>
              <w:right w:w="108" w:type="dxa"/>
            </w:tcMar>
          </w:tcPr>
          <w:p w:rsidR="006A7BCB" w:rsidRDefault="006A7BCB">
            <w:pPr>
              <w:rPr>
                <w:rFonts w:ascii="Arial" w:hAnsi="Arial" w:cs="Arial"/>
              </w:rPr>
            </w:pPr>
          </w:p>
        </w:tc>
        <w:tc>
          <w:tcPr>
            <w:tcW w:w="2165" w:type="dxa"/>
            <w:tcBorders>
              <w:top w:val="nil"/>
              <w:left w:val="nil"/>
              <w:bottom w:val="single" w:sz="8" w:space="0" w:color="auto"/>
              <w:right w:val="nil"/>
            </w:tcBorders>
            <w:shd w:val="clear" w:color="auto" w:fill="F2F2F2"/>
            <w:tcMar>
              <w:top w:w="0" w:type="dxa"/>
              <w:left w:w="108" w:type="dxa"/>
              <w:bottom w:w="0" w:type="dxa"/>
              <w:right w:w="108" w:type="dxa"/>
            </w:tcMar>
          </w:tcPr>
          <w:p w:rsidR="006A7BCB" w:rsidRDefault="006A7BCB">
            <w:pPr>
              <w:rPr>
                <w:rFonts w:ascii="Arial" w:hAnsi="Arial" w:cs="Arial"/>
              </w:rPr>
            </w:pPr>
          </w:p>
          <w:p w:rsidR="006A7BCB" w:rsidRDefault="006A7BCB">
            <w:pPr>
              <w:rPr>
                <w:rFonts w:ascii="Arial" w:hAnsi="Arial" w:cs="Arial"/>
                <w:b/>
                <w:bCs/>
              </w:rPr>
            </w:pPr>
            <w:r>
              <w:rPr>
                <w:rFonts w:ascii="Arial" w:hAnsi="Arial" w:cs="Arial"/>
                <w:b/>
                <w:bCs/>
                <w:color w:val="000000"/>
              </w:rPr>
              <w:t xml:space="preserve">Start </w:t>
            </w:r>
          </w:p>
          <w:p w:rsidR="006A7BCB" w:rsidRDefault="006A7BCB">
            <w:pPr>
              <w:rPr>
                <w:rFonts w:ascii="Arial" w:hAnsi="Arial" w:cs="Arial"/>
                <w:b/>
                <w:bCs/>
              </w:rPr>
            </w:pPr>
          </w:p>
          <w:p w:rsidR="006A7BCB" w:rsidRDefault="006A7BCB">
            <w:pPr>
              <w:rPr>
                <w:rFonts w:ascii="Arial" w:hAnsi="Arial" w:cs="Arial"/>
              </w:rPr>
            </w:pPr>
            <w:r>
              <w:rPr>
                <w:rFonts w:ascii="Arial" w:hAnsi="Arial" w:cs="Arial"/>
                <w:color w:val="000000"/>
              </w:rPr>
              <w:t>Monday, 14th Decem</w:t>
            </w:r>
            <w:r>
              <w:rPr>
                <w:rFonts w:ascii="Arial" w:hAnsi="Arial" w:cs="Arial"/>
                <w:color w:val="000000"/>
              </w:rPr>
              <w:t>ber, one hour window once commenced</w:t>
            </w:r>
          </w:p>
          <w:p w:rsidR="006A7BCB" w:rsidRDefault="006A7BCB">
            <w:pPr>
              <w:rPr>
                <w:rFonts w:ascii="Arial" w:hAnsi="Arial" w:cs="Arial"/>
              </w:rPr>
            </w:pPr>
          </w:p>
          <w:p w:rsidR="006A7BCB" w:rsidRDefault="006A7BCB">
            <w:pPr>
              <w:rPr>
                <w:rFonts w:ascii="Arial" w:hAnsi="Arial" w:cs="Arial"/>
                <w:b/>
                <w:bCs/>
              </w:rPr>
            </w:pPr>
            <w:r>
              <w:rPr>
                <w:rFonts w:ascii="Arial" w:hAnsi="Arial" w:cs="Arial"/>
                <w:b/>
                <w:bCs/>
                <w:color w:val="000000"/>
              </w:rPr>
              <w:t>Estimated Restoration time</w:t>
            </w:r>
          </w:p>
          <w:p w:rsidR="006A7BCB" w:rsidRDefault="006A7BCB">
            <w:pPr>
              <w:rPr>
                <w:rFonts w:ascii="Arial" w:hAnsi="Arial" w:cs="Arial"/>
              </w:rPr>
            </w:pPr>
          </w:p>
          <w:p w:rsidR="006A7BCB" w:rsidRDefault="006A7BCB">
            <w:pPr>
              <w:rPr>
                <w:rFonts w:ascii="Arial" w:hAnsi="Arial" w:cs="Arial"/>
              </w:rPr>
            </w:pPr>
            <w:r>
              <w:rPr>
                <w:rFonts w:ascii="Arial" w:hAnsi="Arial" w:cs="Arial"/>
                <w:color w:val="000000"/>
              </w:rPr>
              <w:t>Monday</w:t>
            </w:r>
            <w:r>
              <w:rPr>
                <w:rFonts w:ascii="Arial" w:hAnsi="Arial" w:cs="Arial"/>
                <w:color w:val="000000"/>
              </w:rPr>
              <w:t xml:space="preserve">, </w:t>
            </w:r>
            <w:r>
              <w:rPr>
                <w:rFonts w:ascii="Arial" w:hAnsi="Arial" w:cs="Arial"/>
                <w:color w:val="000000"/>
              </w:rPr>
              <w:t xml:space="preserve">14th December 12:00 </w:t>
            </w:r>
            <w:r>
              <w:rPr>
                <w:rFonts w:ascii="Arial" w:hAnsi="Arial" w:cs="Arial"/>
                <w:color w:val="000000"/>
              </w:rPr>
              <w:t>pm</w:t>
            </w:r>
          </w:p>
          <w:p w:rsidR="006A7BCB" w:rsidRDefault="006A7BCB">
            <w:pPr>
              <w:rPr>
                <w:rFonts w:ascii="Arial" w:hAnsi="Arial" w:cs="Arial"/>
              </w:rPr>
            </w:pPr>
          </w:p>
          <w:p w:rsidR="006A7BCB" w:rsidRDefault="006A7BCB">
            <w:pPr>
              <w:rPr>
                <w:rFonts w:ascii="Arial" w:hAnsi="Arial" w:cs="Arial"/>
                <w:b/>
                <w:bCs/>
              </w:rPr>
            </w:pPr>
            <w:r>
              <w:rPr>
                <w:rFonts w:ascii="Arial" w:hAnsi="Arial" w:cs="Arial"/>
                <w:b/>
                <w:bCs/>
                <w:color w:val="000000"/>
              </w:rPr>
              <w:t>Contact</w:t>
            </w:r>
          </w:p>
          <w:p w:rsidR="006A7BCB" w:rsidRDefault="006A7BCB">
            <w:pPr>
              <w:rPr>
                <w:rFonts w:ascii="Arial" w:hAnsi="Arial" w:cs="Arial"/>
                <w:b/>
                <w:bCs/>
              </w:rPr>
            </w:pPr>
          </w:p>
          <w:p w:rsidR="006A7BCB" w:rsidRDefault="006A7BCB">
            <w:pPr>
              <w:rPr>
                <w:rFonts w:ascii="Arial" w:hAnsi="Arial" w:cs="Arial"/>
              </w:rPr>
            </w:pPr>
            <w:r>
              <w:rPr>
                <w:rFonts w:ascii="Arial" w:hAnsi="Arial" w:cs="Arial"/>
                <w:color w:val="000000"/>
              </w:rPr>
              <w:t>HNELHD BIOMEDICAL Services 49213153</w:t>
            </w:r>
          </w:p>
          <w:p w:rsidR="006A7BCB" w:rsidRDefault="006A7BCB">
            <w:pPr>
              <w:rPr>
                <w:rFonts w:ascii="Arial" w:hAnsi="Arial" w:cs="Arial"/>
              </w:rPr>
            </w:pPr>
          </w:p>
        </w:tc>
        <w:tc>
          <w:tcPr>
            <w:tcW w:w="63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A7BCB" w:rsidRDefault="006A7BCB">
            <w:pPr>
              <w:rPr>
                <w:rFonts w:ascii="Arial" w:hAnsi="Arial" w:cs="Arial"/>
                <w:b/>
                <w:bCs/>
              </w:rPr>
            </w:pPr>
          </w:p>
          <w:p w:rsidR="006A7BCB" w:rsidRDefault="006A7BCB">
            <w:pPr>
              <w:rPr>
                <w:rFonts w:ascii="Arial" w:hAnsi="Arial" w:cs="Arial"/>
                <w:b/>
                <w:bCs/>
              </w:rPr>
            </w:pPr>
            <w:r>
              <w:rPr>
                <w:rFonts w:ascii="Arial" w:hAnsi="Arial" w:cs="Arial"/>
                <w:b/>
                <w:bCs/>
                <w:color w:val="000000"/>
              </w:rPr>
              <w:t>System</w:t>
            </w:r>
          </w:p>
          <w:p w:rsidR="006A7BCB" w:rsidRDefault="006A7BCB">
            <w:pPr>
              <w:rPr>
                <w:rFonts w:ascii="Arial" w:hAnsi="Arial" w:cs="Arial"/>
              </w:rPr>
            </w:pPr>
            <w:r>
              <w:rPr>
                <w:rFonts w:ascii="Arial" w:hAnsi="Arial" w:cs="Arial"/>
                <w:color w:val="000000"/>
              </w:rPr>
              <w:t>Philips patient monitoring</w:t>
            </w:r>
          </w:p>
          <w:p w:rsidR="006A7BCB" w:rsidRDefault="006A7BCB">
            <w:pPr>
              <w:rPr>
                <w:rFonts w:ascii="Arial" w:hAnsi="Arial" w:cs="Arial"/>
                <w:b/>
                <w:bCs/>
              </w:rPr>
            </w:pPr>
          </w:p>
          <w:p w:rsidR="006A7BCB" w:rsidRDefault="006A7BCB">
            <w:pPr>
              <w:rPr>
                <w:rFonts w:ascii="Arial" w:hAnsi="Arial" w:cs="Arial"/>
                <w:b/>
                <w:bCs/>
              </w:rPr>
            </w:pPr>
            <w:r>
              <w:rPr>
                <w:rFonts w:ascii="Arial" w:hAnsi="Arial" w:cs="Arial"/>
                <w:b/>
                <w:bCs/>
                <w:color w:val="000000"/>
              </w:rPr>
              <w:t>Services affected</w:t>
            </w:r>
          </w:p>
          <w:p w:rsidR="006A7BCB" w:rsidRDefault="006A7BCB">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The Belmont Philips healthcare PIC IX Central monitoring and Database systems require restarting to apply software updates.</w:t>
            </w:r>
          </w:p>
          <w:p w:rsidR="006A7BCB" w:rsidRDefault="006A7BCB">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This maintenance procedure will contain short periods of Data outage for the MX40 telemetry devices while the Centrals are restarting.</w:t>
            </w:r>
          </w:p>
          <w:p w:rsidR="006A7BCB" w:rsidRDefault="006A7BCB">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During this time of outage the MX40 ECG telemetry, MX450 and MX700 devices will not be seen at central monitors but will switch to Local mode monitoring where local (MX40 on board) alarms will be enabled.</w:t>
            </w:r>
          </w:p>
          <w:p w:rsidR="006A7BCB" w:rsidRDefault="006A7BCB">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Whilst the database server is restarting central monitors might display alarm/error messages on their screen. However they will switch to local mode as well &amp; patient monitoring should not be effected.</w:t>
            </w:r>
          </w:p>
          <w:p w:rsidR="006A7BCB" w:rsidRDefault="006A7BCB">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The biomedical team will liaise with the Belmont clinical teams currently using the Philips Healthcare monitoring systems.</w:t>
            </w:r>
          </w:p>
          <w:p w:rsidR="006A7BCB" w:rsidRDefault="006A7BCB">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These wards include…</w:t>
            </w:r>
          </w:p>
          <w:p w:rsidR="006A7BCB" w:rsidRDefault="006A7BCB" w:rsidP="006A7BCB">
            <w:pPr>
              <w:pStyle w:val="ListParagraph"/>
              <w:numPr>
                <w:ilvl w:val="0"/>
                <w:numId w:val="2"/>
              </w:numPr>
              <w:spacing w:before="100" w:beforeAutospacing="1" w:after="100" w:afterAutospacing="1"/>
              <w:contextualSpacing/>
              <w:rPr>
                <w:rFonts w:ascii="Times New Roman" w:hAnsi="Times New Roman"/>
                <w:color w:val="000000"/>
                <w:sz w:val="20"/>
                <w:szCs w:val="20"/>
                <w:lang w:eastAsia="en-AU"/>
              </w:rPr>
            </w:pPr>
            <w:r>
              <w:rPr>
                <w:rFonts w:ascii="Times New Roman" w:hAnsi="Times New Roman"/>
                <w:color w:val="000000"/>
                <w:sz w:val="20"/>
                <w:szCs w:val="20"/>
                <w:lang w:eastAsia="en-AU"/>
              </w:rPr>
              <w:t>Surgical Ward</w:t>
            </w:r>
          </w:p>
          <w:p w:rsidR="006A7BCB" w:rsidRDefault="006A7BCB" w:rsidP="006A7BCB">
            <w:pPr>
              <w:pStyle w:val="ListParagraph"/>
              <w:numPr>
                <w:ilvl w:val="0"/>
                <w:numId w:val="2"/>
              </w:numPr>
              <w:spacing w:before="100" w:beforeAutospacing="1" w:after="100" w:afterAutospacing="1"/>
              <w:contextualSpacing/>
              <w:rPr>
                <w:rFonts w:ascii="Times New Roman" w:hAnsi="Times New Roman"/>
                <w:color w:val="000000"/>
                <w:sz w:val="20"/>
                <w:szCs w:val="20"/>
                <w:lang w:eastAsia="en-AU"/>
              </w:rPr>
            </w:pPr>
            <w:r>
              <w:rPr>
                <w:rFonts w:ascii="Times New Roman" w:hAnsi="Times New Roman"/>
                <w:color w:val="000000"/>
                <w:sz w:val="20"/>
                <w:szCs w:val="20"/>
                <w:lang w:eastAsia="en-AU"/>
              </w:rPr>
              <w:t>CCU</w:t>
            </w:r>
          </w:p>
          <w:p w:rsidR="006A7BCB" w:rsidRDefault="006A7BCB" w:rsidP="006A7BCB">
            <w:pPr>
              <w:pStyle w:val="ListParagraph"/>
              <w:numPr>
                <w:ilvl w:val="0"/>
                <w:numId w:val="2"/>
              </w:numPr>
              <w:spacing w:before="100" w:beforeAutospacing="1" w:after="100" w:afterAutospacing="1"/>
              <w:contextualSpacing/>
              <w:rPr>
                <w:rFonts w:ascii="Times New Roman" w:hAnsi="Times New Roman"/>
                <w:color w:val="000000"/>
                <w:sz w:val="20"/>
                <w:szCs w:val="20"/>
                <w:lang w:eastAsia="en-AU"/>
              </w:rPr>
            </w:pPr>
            <w:r>
              <w:rPr>
                <w:rFonts w:ascii="Times New Roman" w:hAnsi="Times New Roman"/>
                <w:color w:val="000000"/>
                <w:sz w:val="20"/>
                <w:szCs w:val="20"/>
                <w:lang w:eastAsia="en-AU"/>
              </w:rPr>
              <w:t>Medical Ward</w:t>
            </w:r>
            <w:bookmarkStart w:id="0" w:name="_GoBack"/>
            <w:bookmarkEnd w:id="0"/>
          </w:p>
          <w:p w:rsidR="006A7BCB" w:rsidRDefault="006A7BCB">
            <w:pPr>
              <w:spacing w:before="100" w:beforeAutospacing="1" w:after="100" w:afterAutospacing="1"/>
              <w:rPr>
                <w:rFonts w:ascii="Times New Roman" w:hAnsi="Times New Roman" w:cs="Times New Roman"/>
                <w:color w:val="000000"/>
                <w:sz w:val="20"/>
                <w:szCs w:val="20"/>
                <w:lang w:eastAsia="en-AU"/>
              </w:rPr>
            </w:pPr>
            <w:r>
              <w:rPr>
                <w:rFonts w:ascii="Times New Roman" w:hAnsi="Times New Roman" w:cs="Times New Roman"/>
                <w:color w:val="000000"/>
                <w:sz w:val="20"/>
                <w:szCs w:val="20"/>
              </w:rPr>
              <w:t>At the completion of the maintenance outage MX40 Telemetry devices will automatically re assign to their central stations and local mode monitoring will be disabled.</w:t>
            </w:r>
          </w:p>
          <w:p w:rsidR="006A7BCB" w:rsidRDefault="006A7BCB">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All Philips healthcare Bedside monitoring will continue as normal.</w:t>
            </w:r>
          </w:p>
          <w:p w:rsidR="006A7BCB" w:rsidRDefault="006A7BCB">
            <w:pPr>
              <w:rPr>
                <w:rFonts w:ascii="Arial" w:hAnsi="Arial" w:cs="Arial"/>
                <w:b/>
                <w:bCs/>
                <w:color w:val="000000"/>
                <w:sz w:val="20"/>
                <w:szCs w:val="20"/>
              </w:rPr>
            </w:pPr>
            <w:r>
              <w:rPr>
                <w:rFonts w:ascii="Times New Roman" w:hAnsi="Times New Roman" w:cs="Times New Roman"/>
                <w:color w:val="000000"/>
                <w:sz w:val="20"/>
                <w:szCs w:val="20"/>
              </w:rPr>
              <w:t>Please disseminate this detail to your clinical teams.</w:t>
            </w:r>
          </w:p>
          <w:p w:rsidR="006A7BCB" w:rsidRDefault="006A7BCB">
            <w:pPr>
              <w:rPr>
                <w:rFonts w:ascii="Arial" w:hAnsi="Arial" w:cs="Arial"/>
                <w:b/>
                <w:bCs/>
                <w:lang w:eastAsia="en-AU"/>
              </w:rPr>
            </w:pPr>
            <w:r>
              <w:rPr>
                <w:rFonts w:ascii="Arial" w:hAnsi="Arial" w:cs="Arial"/>
                <w:b/>
                <w:bCs/>
                <w:color w:val="000000"/>
              </w:rPr>
              <w:t>Maintenance description</w:t>
            </w:r>
          </w:p>
          <w:p w:rsidR="006A7BCB" w:rsidRDefault="006A7BCB" w:rsidP="006A7BCB">
            <w:pPr>
              <w:numPr>
                <w:ilvl w:val="0"/>
                <w:numId w:val="3"/>
              </w:numPr>
              <w:spacing w:after="0" w:line="240" w:lineRule="auto"/>
              <w:rPr>
                <w:rFonts w:ascii="Arial" w:eastAsia="Times New Roman" w:hAnsi="Arial" w:cs="Arial"/>
              </w:rPr>
            </w:pPr>
            <w:r>
              <w:rPr>
                <w:rFonts w:ascii="Arial" w:eastAsia="Times New Roman" w:hAnsi="Arial" w:cs="Arial"/>
                <w:color w:val="000000"/>
              </w:rPr>
              <w:t>Specific Philips certified Windows updates will be applied upon restart</w:t>
            </w:r>
          </w:p>
          <w:p w:rsidR="006A7BCB" w:rsidRDefault="006A7BCB">
            <w:pPr>
              <w:rPr>
                <w:rFonts w:ascii="Arial" w:hAnsi="Arial" w:cs="Arial"/>
              </w:rPr>
            </w:pPr>
          </w:p>
          <w:p w:rsidR="006A7BCB" w:rsidRDefault="006A7BCB">
            <w:pPr>
              <w:rPr>
                <w:rFonts w:ascii="Arial" w:hAnsi="Arial" w:cs="Arial"/>
              </w:rPr>
            </w:pPr>
          </w:p>
        </w:tc>
        <w:tc>
          <w:tcPr>
            <w:tcW w:w="236" w:type="dxa"/>
            <w:shd w:val="clear" w:color="auto" w:fill="F2F2F2"/>
            <w:tcMar>
              <w:top w:w="0" w:type="dxa"/>
              <w:left w:w="108" w:type="dxa"/>
              <w:bottom w:w="0" w:type="dxa"/>
              <w:right w:w="108" w:type="dxa"/>
            </w:tcMar>
          </w:tcPr>
          <w:p w:rsidR="006A7BCB" w:rsidRDefault="006A7BCB">
            <w:pPr>
              <w:rPr>
                <w:rFonts w:ascii="Arial" w:hAnsi="Arial" w:cs="Arial"/>
              </w:rPr>
            </w:pPr>
          </w:p>
        </w:tc>
      </w:tr>
      <w:tr w:rsidR="006A7BCB" w:rsidTr="006A7BCB">
        <w:trPr>
          <w:trHeight w:val="70"/>
        </w:trPr>
        <w:tc>
          <w:tcPr>
            <w:tcW w:w="240" w:type="dxa"/>
            <w:shd w:val="clear" w:color="auto" w:fill="F2F2F2"/>
            <w:tcMar>
              <w:top w:w="0" w:type="dxa"/>
              <w:left w:w="108" w:type="dxa"/>
              <w:bottom w:w="0" w:type="dxa"/>
              <w:right w:w="108" w:type="dxa"/>
            </w:tcMar>
          </w:tcPr>
          <w:p w:rsidR="006A7BCB" w:rsidRDefault="006A7BCB">
            <w:pPr>
              <w:rPr>
                <w:rFonts w:ascii="Arial" w:hAnsi="Arial" w:cs="Arial"/>
              </w:rPr>
            </w:pPr>
          </w:p>
        </w:tc>
        <w:tc>
          <w:tcPr>
            <w:tcW w:w="2165" w:type="dxa"/>
            <w:shd w:val="clear" w:color="auto" w:fill="F2F2F2"/>
            <w:tcMar>
              <w:top w:w="0" w:type="dxa"/>
              <w:left w:w="108" w:type="dxa"/>
              <w:bottom w:w="0" w:type="dxa"/>
              <w:right w:w="108" w:type="dxa"/>
            </w:tcMar>
          </w:tcPr>
          <w:p w:rsidR="006A7BCB" w:rsidRDefault="006A7BCB">
            <w:pPr>
              <w:rPr>
                <w:rFonts w:ascii="Arial" w:hAnsi="Arial" w:cs="Arial"/>
              </w:rPr>
            </w:pPr>
          </w:p>
        </w:tc>
        <w:tc>
          <w:tcPr>
            <w:tcW w:w="6375" w:type="dxa"/>
            <w:shd w:val="clear" w:color="auto" w:fill="F2F2F2"/>
            <w:tcMar>
              <w:top w:w="0" w:type="dxa"/>
              <w:left w:w="108" w:type="dxa"/>
              <w:bottom w:w="0" w:type="dxa"/>
              <w:right w:w="108" w:type="dxa"/>
            </w:tcMar>
          </w:tcPr>
          <w:p w:rsidR="006A7BCB" w:rsidRDefault="006A7BCB">
            <w:pPr>
              <w:rPr>
                <w:rFonts w:ascii="Arial" w:hAnsi="Arial" w:cs="Arial"/>
              </w:rPr>
            </w:pPr>
          </w:p>
        </w:tc>
        <w:tc>
          <w:tcPr>
            <w:tcW w:w="236" w:type="dxa"/>
            <w:shd w:val="clear" w:color="auto" w:fill="F2F2F2"/>
            <w:tcMar>
              <w:top w:w="0" w:type="dxa"/>
              <w:left w:w="108" w:type="dxa"/>
              <w:bottom w:w="0" w:type="dxa"/>
              <w:right w:w="108" w:type="dxa"/>
            </w:tcMar>
          </w:tcPr>
          <w:p w:rsidR="006A7BCB" w:rsidRDefault="006A7BCB">
            <w:pPr>
              <w:rPr>
                <w:rFonts w:ascii="Arial" w:hAnsi="Arial" w:cs="Arial"/>
              </w:rPr>
            </w:pPr>
          </w:p>
        </w:tc>
      </w:tr>
    </w:tbl>
    <w:p w:rsidR="00AC6A73" w:rsidRDefault="00AC6A73" w:rsidP="004032E2"/>
    <w:p w:rsidR="00F16DB7" w:rsidRPr="004032E2" w:rsidRDefault="00F16DB7" w:rsidP="004032E2">
      <w:r>
        <w:t xml:space="preserve"> </w:t>
      </w:r>
    </w:p>
    <w:sectPr w:rsidR="00F16DB7" w:rsidRPr="00403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86137"/>
    <w:multiLevelType w:val="hybridMultilevel"/>
    <w:tmpl w:val="CB4482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6DA7604A"/>
    <w:multiLevelType w:val="hybridMultilevel"/>
    <w:tmpl w:val="ACF85B7A"/>
    <w:lvl w:ilvl="0" w:tplc="DC424CBE">
      <w:start w:val="1"/>
      <w:numFmt w:val="decimal"/>
      <w:lvlText w:val="%1."/>
      <w:lvlJc w:val="left"/>
      <w:pPr>
        <w:ind w:left="1080" w:hanging="360"/>
      </w:pPr>
      <w:rPr>
        <w:rFonts w:cs="Times New Roman"/>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2" w15:restartNumberingAfterBreak="0">
    <w:nsid w:val="7D697731"/>
    <w:multiLevelType w:val="hybridMultilevel"/>
    <w:tmpl w:val="ACE8D624"/>
    <w:lvl w:ilvl="0" w:tplc="9ECA226E">
      <w:start w:val="11"/>
      <w:numFmt w:val="bullet"/>
      <w:lvlText w:val=""/>
      <w:lvlJc w:val="left"/>
      <w:pPr>
        <w:ind w:left="720" w:hanging="360"/>
      </w:pPr>
      <w:rPr>
        <w:rFonts w:ascii="Symbol" w:eastAsia="Calibr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E2"/>
    <w:rsid w:val="00185DFE"/>
    <w:rsid w:val="001F3C6F"/>
    <w:rsid w:val="00307FA7"/>
    <w:rsid w:val="003324E9"/>
    <w:rsid w:val="004032E2"/>
    <w:rsid w:val="004E53FE"/>
    <w:rsid w:val="006A7BCB"/>
    <w:rsid w:val="007F141F"/>
    <w:rsid w:val="00954949"/>
    <w:rsid w:val="009A4C6D"/>
    <w:rsid w:val="009E6804"/>
    <w:rsid w:val="00AC6A73"/>
    <w:rsid w:val="00B7335D"/>
    <w:rsid w:val="00B85E2C"/>
    <w:rsid w:val="00F16D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733CE-7CCC-4009-B23D-5C18CC9B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5E2C"/>
    <w:rPr>
      <w:strike w:val="0"/>
      <w:dstrike w:val="0"/>
      <w:color w:val="176EC0"/>
      <w:u w:val="none"/>
      <w:effect w:val="none"/>
    </w:rPr>
  </w:style>
  <w:style w:type="paragraph" w:styleId="ListParagraph">
    <w:name w:val="List Paragraph"/>
    <w:basedOn w:val="Normal"/>
    <w:uiPriority w:val="34"/>
    <w:qFormat/>
    <w:rsid w:val="00954949"/>
    <w:pPr>
      <w:spacing w:after="0" w:line="240" w:lineRule="auto"/>
      <w:ind w:left="720"/>
    </w:pPr>
    <w:rPr>
      <w:rFonts w:ascii="Calibri" w:eastAsia="Times New Roman" w:hAnsi="Calibri" w:cs="Times New Roman"/>
    </w:rPr>
  </w:style>
  <w:style w:type="character" w:styleId="FollowedHyperlink">
    <w:name w:val="FollowedHyperlink"/>
    <w:basedOn w:val="DefaultParagraphFont"/>
    <w:uiPriority w:val="99"/>
    <w:semiHidden/>
    <w:unhideWhenUsed/>
    <w:rsid w:val="009E6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4104">
      <w:bodyDiv w:val="1"/>
      <w:marLeft w:val="0"/>
      <w:marRight w:val="0"/>
      <w:marTop w:val="0"/>
      <w:marBottom w:val="0"/>
      <w:divBdr>
        <w:top w:val="none" w:sz="0" w:space="0" w:color="auto"/>
        <w:left w:val="none" w:sz="0" w:space="0" w:color="auto"/>
        <w:bottom w:val="none" w:sz="0" w:space="0" w:color="auto"/>
        <w:right w:val="none" w:sz="0" w:space="0" w:color="auto"/>
      </w:divBdr>
    </w:div>
    <w:div w:id="159458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1.png@01D6C281.F8727A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center.medical.philips.com/doclib/getDoc.aspx?func=ll&amp;objId=19078782&amp;objAction=Open&amp;AppLibId=6.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HNELHD</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Sompalle</dc:creator>
  <cp:keywords/>
  <dc:description/>
  <cp:lastModifiedBy>Durga Sompalle</cp:lastModifiedBy>
  <cp:revision>10</cp:revision>
  <dcterms:created xsi:type="dcterms:W3CDTF">2019-07-24T04:49:00Z</dcterms:created>
  <dcterms:modified xsi:type="dcterms:W3CDTF">2020-12-10T04:59:00Z</dcterms:modified>
</cp:coreProperties>
</file>