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1830"/>
        <w:tblGridChange w:id="0">
          <w:tblGrid>
            <w:gridCol w:w="7170"/>
            <w:gridCol w:w="183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Módulo de Consultas Mineras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16/09/2017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Revisión: 1.0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6870"/>
        <w:gridCol w:w="1545"/>
        <w:tblGridChange w:id="0">
          <w:tblGrid>
            <w:gridCol w:w="600"/>
            <w:gridCol w:w="6870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Jerbe Valentín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22/09/2017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ACTAS REUNIÓN CON EL DIRECTOR DE PROYECTO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-666749</wp:posOffset>
          </wp:positionH>
          <wp:positionV relativeFrom="paragraph">
            <wp:posOffset>-66674</wp:posOffset>
          </wp:positionV>
          <wp:extent cx="814388" cy="814388"/>
          <wp:effectExtent b="0" l="0" r="0" t="0"/>
          <wp:wrapSquare wrapText="bothSides" distB="114300" distT="114300" distL="114300" distR="114300"/>
          <wp:docPr descr="Logo.jpg" id="1" name="image2.jpg"/>
          <a:graphic>
            <a:graphicData uri="http://schemas.openxmlformats.org/drawingml/2006/picture">
              <pic:pic>
                <pic:nvPicPr>
                  <pic:cNvPr descr="Logo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4388" cy="814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