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83820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8B5E3C"/>
          <w:sz w:val="52"/>
          <w:szCs w:val="52"/>
        </w:rPr>
        <w:t xml:space="preserve">Sarment</w:t>
      </w:r>
    </w:p>
    <w:p>
      <w:pPr>
        <w:spacing w:after="30"/>
        <w:jc w:val="center"/>
      </w:pPr>
      <w:r>
        <w:rPr>
          <w:i/>
          <w:iCs/>
          <w:color w:val="6E655C"/>
          <w:sz w:val="22"/>
          <w:szCs w:val="22"/>
        </w:rPr>
        <w:t xml:space="preserve">La vigne simplifiée</w:t>
      </w:r>
    </w:p>
    <w:p>
      <w:pPr>
        <w:spacing w:after="360"/>
        <w:jc w:val="center"/>
      </w:pPr>
      <w:r>
        <w:rPr>
          <w:b/>
          <w:bCs/>
          <w:color w:val="2A2420"/>
          <w:sz w:val="24"/>
          <w:szCs w:val="24"/>
        </w:rPr>
        <w:t xml:space="preserve">Fonctionnalités disponibles dans le prototype</w:t>
      </w:r>
    </w:p>
    <w:p>
      <w:pPr>
        <w:pStyle w:val="Heading2"/>
        <w:pBdr>
          <w:bottom w:val="single" w:color="DED4C0" w:sz="4" w:space="4"/>
        </w:pBdr>
        <w:spacing w:after="140" w:before="320"/>
      </w:pPr>
      <w:r>
        <w:rPr>
          <w:b/>
          <w:bCs/>
          <w:color w:val="8B5E3C"/>
          <w:sz w:val="26"/>
          <w:szCs w:val="26"/>
        </w:rPr>
        <w:t xml:space="preserve">Connexion &amp; accès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Écran de connexion avec identifiant et mot de passe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Création de compte pour le domaine (nom de l'exploitation + identifiants du patron)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Ajout des employés un par un lors de la création de compte (nom, identifiant, mot de passe)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Deux interfaces distinctes selon le profil : Patron ou Employé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Écran de chargement animé au lancement et à chaque connexion</w:t>
      </w:r>
    </w:p>
    <w:p>
      <w:pPr>
        <w:pStyle w:val="Heading2"/>
        <w:pBdr>
          <w:bottom w:val="single" w:color="DED4C0" w:sz="4" w:space="4"/>
        </w:pBdr>
        <w:spacing w:after="140" w:before="320"/>
      </w:pPr>
      <w:r>
        <w:rPr>
          <w:b/>
          <w:bCs/>
          <w:color w:val="8B5E3C"/>
          <w:sz w:val="26"/>
          <w:szCs w:val="26"/>
        </w:rPr>
        <w:t xml:space="preserve">Tableau de bord (accueil patron)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Vue d'ensemble avec le nom du domaine et accès direct aux modules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Bannière « Suivi de l'équipe » toujours visible, avec le nombre de tâches faites/à faire du jour en un coup d'œil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Icône calendrier accessible en permanence, depuis n'importe quel écran</w:t>
      </w:r>
    </w:p>
    <w:p>
      <w:pPr>
        <w:pStyle w:val="Heading2"/>
        <w:pBdr>
          <w:bottom w:val="single" w:color="DED4C0" w:sz="4" w:space="4"/>
        </w:pBdr>
        <w:spacing w:after="140" w:before="320"/>
      </w:pPr>
      <w:r>
        <w:rPr>
          <w:b/>
          <w:bCs/>
          <w:color w:val="8B5E3C"/>
          <w:sz w:val="26"/>
          <w:szCs w:val="26"/>
        </w:rPr>
        <w:t xml:space="preserve">Gestion parcellaire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Liste des parcelles avec cépage, surface, type (rouge/blanc) et statut (jeune plantation / en production)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Suivi des interventions récurrentes (dernier traitement, dernier fauchage) avec alerte visuelle si en retard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Liste des travaux de l'année par parcelle (taille, liage, rognage, effeuillage, etc.) à cocher au fur et à mesure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Possibilité d'ajouter des tâches personnalisées à une parcelle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Réinitialisation en un clic pour démarrer une nouvelle saison</w:t>
      </w:r>
    </w:p>
    <w:p>
      <w:pPr>
        <w:pStyle w:val="Heading2"/>
        <w:pBdr>
          <w:bottom w:val="single" w:color="DED4C0" w:sz="4" w:space="4"/>
        </w:pBdr>
        <w:spacing w:after="140" w:before="320"/>
      </w:pPr>
      <w:r>
        <w:rPr>
          <w:b/>
          <w:bCs/>
          <w:color w:val="8B5E3C"/>
          <w:sz w:val="26"/>
          <w:szCs w:val="26"/>
        </w:rPr>
        <w:t xml:space="preserve">Travaux en cave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Liste des cuves avec cépage, origine, volume et étape de vinification en cours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Suivi du dernier soutirage avec alerte de retard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Progression visuelle à travers les étapes (fermentation → repos → filtration → mise en bouteille)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Liste de tâches propre à chaque étape, personnalisable par cuve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Carnet d'observations/notes horodatées par cuve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Suivi de la mise en bouteille : nombre de bouteilles produites (format 75 cl), avec conversion automatique en litres et date d'enregistrement</w:t>
      </w:r>
    </w:p>
    <w:p>
      <w:pPr>
        <w:pStyle w:val="Heading2"/>
        <w:pBdr>
          <w:bottom w:val="single" w:color="DED4C0" w:sz="4" w:space="4"/>
        </w:pBdr>
        <w:spacing w:after="140" w:before="320"/>
      </w:pPr>
      <w:r>
        <w:rPr>
          <w:b/>
          <w:bCs/>
          <w:color w:val="8B5E3C"/>
          <w:sz w:val="26"/>
          <w:szCs w:val="26"/>
        </w:rPr>
        <w:t xml:space="preserve">Organisation de l'équipe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Le patron peut assigner n'importe quelle tâche (parcelle ou cave) à un ou plusieurs employés directement depuis la liste des travaux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Choix d'une priorité (basse / normale / haute) et d'une échéance (aujourd'hui / demain / cette semaine) pour chaque tâche assignée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Côté employé : liste claire des tâches du jour, avec une jauge de progression qui se remplit à mesure qu'il coche ses tâches, et un aperçu de ce qui arrive ensuite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Côté patron : écran de suivi en temps réel montrant l'avancement de chaque employé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Clôture de journée en un geste : génère un résumé de ce qui a été fait par qui, reporte automatiquement les tâches non terminées au lendemain</w:t>
      </w:r>
    </w:p>
    <w:p>
      <w:pPr>
        <w:pStyle w:val="Heading2"/>
        <w:pBdr>
          <w:bottom w:val="single" w:color="DED4C0" w:sz="4" w:space="4"/>
        </w:pBdr>
        <w:spacing w:after="140" w:before="320"/>
      </w:pPr>
      <w:r>
        <w:rPr>
          <w:b/>
          <w:bCs/>
          <w:color w:val="8B5E3C"/>
          <w:sz w:val="26"/>
          <w:szCs w:val="26"/>
        </w:rPr>
        <w:t xml:space="preserve">Vendanges (accès discret, pensé pour un usage ponctuel dans l'année)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Marquage d'une parcelle comme vendangée, avec la date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Historique des tests de sucrosité par parcelle, avec un petit graphique d'évolution (repliable)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Suivi du pressurage : date et rendement obtenu (hL ou hL/ha)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Zone de notes libres par parcelle (météo, observations, décisions)</w:t>
      </w:r>
    </w:p>
    <w:p>
      <w:pPr>
        <w:pStyle w:val="Heading2"/>
        <w:pBdr>
          <w:bottom w:val="single" w:color="DED4C0" w:sz="4" w:space="4"/>
        </w:pBdr>
        <w:spacing w:after="140" w:before="320"/>
      </w:pPr>
      <w:r>
        <w:rPr>
          <w:b/>
          <w:bCs/>
          <w:color w:val="8B5E3C"/>
          <w:sz w:val="26"/>
          <w:szCs w:val="26"/>
        </w:rPr>
        <w:t xml:space="preserve">Calendrier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Vue chronologique unique réunissant les tâches assignées à l'équipe et les événements libres (rendez-vous, livraisons, etc.)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Organisation automatique par horizon : aujourd'hui, demain, cette semaine, plus tard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Ajout rapide d'un événement avec date, titre et note</w:t>
      </w:r>
    </w:p>
    <w:p>
      <w:pPr>
        <w:pStyle w:val="Heading2"/>
        <w:pBdr>
          <w:bottom w:val="single" w:color="DED4C0" w:sz="4" w:space="4"/>
        </w:pBdr>
        <w:spacing w:after="140" w:before="320"/>
      </w:pPr>
      <w:r>
        <w:rPr>
          <w:b/>
          <w:bCs/>
          <w:color w:val="8B5E3C"/>
          <w:sz w:val="26"/>
          <w:szCs w:val="26"/>
        </w:rPr>
        <w:t xml:space="preserve">Identité de marque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Logo et charte graphique fidèles à l'identité Sarment (couleurs, typographie)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420"/>
          <w:sz w:val="22"/>
          <w:szCs w:val="22"/>
        </w:rPr>
        <w:t xml:space="preserve">Interface pensée pour un usage tactile simple, avec un minimum de saisie et de clics</w:t>
      </w:r>
    </w:p>
    <w:p>
      <w:pPr>
        <w:pBdr>
          <w:top w:val="single" w:color="DED4C0" w:sz="4" w:space="8"/>
        </w:pBdr>
        <w:spacing w:before="500"/>
      </w:pPr>
      <w:r>
        <w:rPr>
          <w:i/>
          <w:iCs/>
          <w:color w:val="6E655C"/>
          <w:sz w:val="18"/>
          <w:szCs w:val="18"/>
        </w:rPr>
        <w:t xml:space="preserve">Document de présentation — prototype cliquable, données de démonstration.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b567646b7c3c97def14aa07ed790bfaf54387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2026-09-22T10:29:17.405Z</dcterms:created>
  <dcterms:modified xsi:type="dcterms:W3CDTF">2026-09-22T10:29:17.417Z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