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C0DD" w14:textId="77777777" w:rsidR="001008F5" w:rsidRPr="006D19D0" w:rsidRDefault="001008F5" w:rsidP="001008F5">
      <w:pPr>
        <w:spacing w:line="254" w:lineRule="exact"/>
        <w:rPr>
          <w:b/>
          <w:bCs/>
          <w:sz w:val="24"/>
          <w:szCs w:val="24"/>
        </w:rPr>
      </w:pPr>
      <w:r w:rsidRPr="006D19D0">
        <w:rPr>
          <w:b/>
          <w:bCs/>
          <w:sz w:val="24"/>
          <w:szCs w:val="24"/>
        </w:rPr>
        <w:t xml:space="preserve">{{ </w:t>
      </w:r>
      <w:proofErr w:type="spellStart"/>
      <w:r>
        <w:rPr>
          <w:b/>
          <w:bCs/>
          <w:sz w:val="24"/>
          <w:szCs w:val="24"/>
        </w:rPr>
        <w:t>x</w:t>
      </w:r>
      <w:r w:rsidRPr="006D19D0">
        <w:rPr>
          <w:b/>
          <w:bCs/>
          <w:sz w:val="24"/>
          <w:szCs w:val="24"/>
        </w:rPr>
        <w:t>.subpoena_address</w:t>
      </w:r>
      <w:proofErr w:type="spellEnd"/>
      <w:r w:rsidRPr="006D19D0">
        <w:rPr>
          <w:b/>
          <w:bCs/>
          <w:sz w:val="24"/>
          <w:szCs w:val="24"/>
        </w:rPr>
        <w:t>(case) }}</w:t>
      </w:r>
    </w:p>
    <w:p w14:paraId="3260C217" w14:textId="77777777" w:rsidR="001008F5" w:rsidRPr="00630CC5" w:rsidRDefault="001008F5" w:rsidP="001008F5">
      <w:pPr>
        <w:spacing w:line="240" w:lineRule="auto"/>
        <w:rPr>
          <w:b/>
          <w:sz w:val="24"/>
          <w:szCs w:val="24"/>
        </w:rPr>
      </w:pPr>
    </w:p>
    <w:p w14:paraId="4502C419" w14:textId="77777777" w:rsidR="001008F5" w:rsidRDefault="001008F5" w:rsidP="001008F5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8F2BE1">
        <w:rPr>
          <w:b/>
          <w:sz w:val="24"/>
          <w:szCs w:val="24"/>
        </w:rPr>
        <w:t>YOU ARE HEREBY COMMANDED</w:t>
      </w:r>
      <w:r w:rsidRPr="008F2BE1">
        <w:rPr>
          <w:sz w:val="24"/>
          <w:szCs w:val="24"/>
        </w:rPr>
        <w:t xml:space="preserve"> to produce true and correct copies of the following documents in your possession or under your control:</w:t>
      </w:r>
    </w:p>
    <w:p w14:paraId="1629C176" w14:textId="77777777" w:rsidR="001008F5" w:rsidRDefault="001008F5" w:rsidP="001008F5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for documents in </w:t>
      </w:r>
      <w:proofErr w:type="spellStart"/>
      <w:r>
        <w:rPr>
          <w:sz w:val="24"/>
          <w:szCs w:val="24"/>
        </w:rPr>
        <w:t>x.docs</w:t>
      </w:r>
      <w:proofErr w:type="spellEnd"/>
      <w:r>
        <w:rPr>
          <w:sz w:val="24"/>
          <w:szCs w:val="24"/>
        </w:rPr>
        <w:t xml:space="preserve"> %}</w:t>
      </w:r>
    </w:p>
    <w:p w14:paraId="5AEF7F31" w14:textId="77777777" w:rsidR="001008F5" w:rsidRDefault="001008F5" w:rsidP="001008F5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  <w:t>{{ documents }}</w:t>
      </w:r>
    </w:p>
    <w:p w14:paraId="30EF64E7" w14:textId="77777777" w:rsidR="001008F5" w:rsidRDefault="001008F5" w:rsidP="001008F5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endfor %} </w:t>
      </w:r>
    </w:p>
    <w:p w14:paraId="6AFEAD2F" w14:textId="77777777" w:rsidR="001008F5" w:rsidRDefault="001008F5" w:rsidP="001008F5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PERSONAL APPEARANCE IS NOT NECESSARY IN RESPONSE TO THIS SUBPOENA.</w:t>
      </w:r>
      <w:r>
        <w:rPr>
          <w:sz w:val="24"/>
          <w:szCs w:val="24"/>
        </w:rPr>
        <w:t xml:space="preserve">  You may comply with this Subpoena by within 14 days sending a true and correct copy of all records described in the Subpoena, , together with the completed Affidavit accompanying this Subpoena, addressed to attorney {{ </w:t>
      </w:r>
      <w:proofErr w:type="spellStart"/>
      <w:r>
        <w:rPr>
          <w:sz w:val="24"/>
          <w:szCs w:val="24"/>
        </w:rPr>
        <w:t>case.lawyers</w:t>
      </w:r>
      <w:proofErr w:type="spellEnd"/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name.full</w:t>
      </w:r>
      <w:proofErr w:type="spellEnd"/>
      <w:r>
        <w:rPr>
          <w:sz w:val="24"/>
          <w:szCs w:val="24"/>
        </w:rPr>
        <w:t xml:space="preserve">() }}: (1)  via mail to </w:t>
      </w:r>
      <w:r w:rsidRPr="005535D4">
        <w:rPr>
          <w:sz w:val="24"/>
          <w:szCs w:val="24"/>
        </w:rPr>
        <w:t xml:space="preserve">{{ </w:t>
      </w:r>
      <w:proofErr w:type="spellStart"/>
      <w:r w:rsidRPr="005535D4">
        <w:rPr>
          <w:sz w:val="24"/>
          <w:szCs w:val="24"/>
        </w:rPr>
        <w:t>case.user_firm</w:t>
      </w:r>
      <w:proofErr w:type="spellEnd"/>
      <w:r w:rsidRPr="005535D4">
        <w:rPr>
          <w:sz w:val="24"/>
          <w:szCs w:val="24"/>
        </w:rPr>
        <w:t>() }}</w:t>
      </w:r>
      <w:r>
        <w:rPr>
          <w:sz w:val="24"/>
          <w:szCs w:val="24"/>
        </w:rPr>
        <w:t xml:space="preserve">, {{ </w:t>
      </w:r>
      <w:proofErr w:type="spellStart"/>
      <w:r>
        <w:rPr>
          <w:sz w:val="24"/>
          <w:szCs w:val="24"/>
        </w:rPr>
        <w:t>case.user_firm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address.</w:t>
      </w:r>
      <w:r w:rsidRPr="005535D4">
        <w:rPr>
          <w:sz w:val="24"/>
          <w:szCs w:val="24"/>
        </w:rPr>
        <w:t>on_one_line</w:t>
      </w:r>
      <w:proofErr w:type="spellEnd"/>
      <w:r>
        <w:rPr>
          <w:sz w:val="24"/>
          <w:szCs w:val="24"/>
        </w:rPr>
        <w:t xml:space="preserve">() }}; (2) via facsimile to {{ </w:t>
      </w:r>
      <w:proofErr w:type="spellStart"/>
      <w:r>
        <w:rPr>
          <w:sz w:val="24"/>
          <w:szCs w:val="24"/>
        </w:rPr>
        <w:t>case.user_firm</w:t>
      </w:r>
      <w:proofErr w:type="spellEnd"/>
      <w:r>
        <w:rPr>
          <w:sz w:val="24"/>
          <w:szCs w:val="24"/>
        </w:rPr>
        <w:t xml:space="preserve">() }}; or (3) via e-mail in PDF format to {{ </w:t>
      </w:r>
      <w:proofErr w:type="spellStart"/>
      <w:r>
        <w:rPr>
          <w:sz w:val="24"/>
          <w:szCs w:val="24"/>
        </w:rPr>
        <w:t>case.lawyers</w:t>
      </w:r>
      <w:proofErr w:type="spellEnd"/>
      <w:r>
        <w:rPr>
          <w:sz w:val="24"/>
          <w:szCs w:val="24"/>
        </w:rPr>
        <w:t>[0].email }}.</w:t>
      </w:r>
    </w:p>
    <w:p w14:paraId="4746D7EA" w14:textId="77777777" w:rsidR="001008F5" w:rsidRDefault="001008F5" w:rsidP="001008F5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  <w:t>If you are not in possession of, or otherwise in control of, the records described in the Subpoena or only part thereof, affiant shall so state in the Affidavit , and shall send only those records of which affiant has custody.</w:t>
      </w:r>
    </w:p>
    <w:p w14:paraId="03D5FEF5" w14:textId="77777777" w:rsidR="001008F5" w:rsidRDefault="001008F5" w:rsidP="001008F5">
      <w:p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  <w:t>When more than one person has knowledge of the facts required to be stated in the Affidavit, more than one Affidavit may be made.</w:t>
      </w:r>
    </w:p>
    <w:p w14:paraId="1190AD5F" w14:textId="09B3F4CB" w:rsidR="00C551B0" w:rsidRDefault="001008F5" w:rsidP="001008F5">
      <w:pPr>
        <w:pStyle w:val="SignatureBlock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Witness Fee: $30</w:t>
      </w: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1008F5" w:rsidRPr="001008F5" w14:paraId="4A13DEA1" w14:textId="77777777" w:rsidTr="00C14ED5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1658962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bookmarkStart w:id="0" w:name="_Hlk78572492"/>
            <w:r w:rsidRPr="001008F5">
              <w:rPr>
                <w:rFonts w:eastAsia="Calibri"/>
                <w:sz w:val="24"/>
                <w:szCs w:val="24"/>
              </w:rPr>
              <w:t xml:space="preserve">Dated:  </w:t>
            </w:r>
            <w:r w:rsidRPr="001008F5">
              <w:rPr>
                <w:rFonts w:eastAsia="Calibri"/>
                <w:sz w:val="24"/>
                <w:szCs w:val="24"/>
              </w:rPr>
              <w:fldChar w:fldCharType="begin"/>
            </w:r>
            <w:r w:rsidRPr="001008F5">
              <w:rPr>
                <w:rFonts w:eastAsia="Calibri"/>
                <w:sz w:val="24"/>
                <w:szCs w:val="24"/>
              </w:rPr>
              <w:instrText xml:space="preserve"> DATE  \@ "MMMM d, yyyy"  \* MERGEFORMAT </w:instrText>
            </w:r>
            <w:r w:rsidRPr="001008F5">
              <w:rPr>
                <w:rFonts w:eastAsia="Calibri"/>
                <w:sz w:val="24"/>
                <w:szCs w:val="24"/>
              </w:rPr>
              <w:fldChar w:fldCharType="separate"/>
            </w:r>
            <w:r w:rsidRPr="001008F5">
              <w:rPr>
                <w:rFonts w:eastAsia="Calibri"/>
                <w:noProof/>
                <w:sz w:val="24"/>
                <w:szCs w:val="24"/>
              </w:rPr>
              <w:t>July 13, 2022</w:t>
            </w:r>
            <w:r w:rsidRPr="001008F5">
              <w:rPr>
                <w:rFonts w:eastAsia="Calibri"/>
                <w:sz w:val="24"/>
                <w:szCs w:val="24"/>
              </w:rPr>
              <w:fldChar w:fldCharType="end"/>
            </w:r>
            <w:r w:rsidRPr="001008F5">
              <w:rPr>
                <w:rFonts w:eastAsia="Calibri"/>
                <w:sz w:val="24"/>
                <w:szCs w:val="24"/>
              </w:rPr>
              <w:t>.</w:t>
            </w:r>
          </w:p>
          <w:p w14:paraId="2F5424C8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1008F5" w:rsidRPr="001008F5" w14:paraId="4D1D8BC8" w14:textId="77777777" w:rsidTr="00C14ED5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0A0E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case.user_firm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| upper }}</w:t>
            </w:r>
          </w:p>
          <w:p w14:paraId="6B391741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  <w:p w14:paraId="083DFCF2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By:</w:t>
            </w:r>
          </w:p>
        </w:tc>
      </w:tr>
      <w:tr w:rsidR="001008F5" w:rsidRPr="001008F5" w14:paraId="3D000721" w14:textId="77777777" w:rsidTr="00C14ED5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885685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for atty in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case.user_house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%}</w:t>
            </w:r>
          </w:p>
          <w:p w14:paraId="666BDE24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{{ atty }},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atty.bar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}}</w:t>
            </w:r>
          </w:p>
          <w:p w14:paraId="5336034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color w:val="0070C0"/>
                <w:sz w:val="24"/>
                <w:szCs w:val="24"/>
                <w:u w:val="single"/>
              </w:rPr>
            </w:pPr>
            <w:r w:rsidRPr="001008F5">
              <w:rPr>
                <w:rFonts w:eastAsia="Calibri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5A281421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endfor %} </w:t>
            </w:r>
          </w:p>
          <w:p w14:paraId="4E991A51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Of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('attorney')) }} for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case.user_clientlist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().asnoun() }} </w:t>
            </w:r>
          </w:p>
          <w:p w14:paraId="62937794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Trial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('a</w:t>
            </w:r>
            <w:r w:rsidRPr="001008F5">
              <w:rPr>
                <w:rFonts w:eastAsia="Calibri"/>
                <w:sz w:val="24"/>
                <w:szCs w:val="24"/>
              </w:rPr>
              <w:lastRenderedPageBreak/>
              <w:t>ttorney')) }}: Same</w:t>
            </w:r>
          </w:p>
          <w:p w14:paraId="4E5F6705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  <w:u w:val="single"/>
              </w:rPr>
            </w:pPr>
          </w:p>
        </w:tc>
      </w:tr>
      <w:tr w:rsidR="001008F5" w:rsidRPr="001008F5" w14:paraId="36B3E32C" w14:textId="77777777" w:rsidTr="00C14ED5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51E4E6F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lastRenderedPageBreak/>
              <w:t xml:space="preserve">{%tr for  pair in 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case.cofirms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%}</w:t>
            </w:r>
          </w:p>
        </w:tc>
      </w:tr>
      <w:tr w:rsidR="001008F5" w:rsidRPr="001008F5" w14:paraId="45689185" w14:textId="77777777" w:rsidTr="00C14ED5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E99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  <w:p w14:paraId="72F37707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{{ pair | upper }}</w:t>
            </w:r>
          </w:p>
          <w:p w14:paraId="012A4474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  <w:p w14:paraId="4D90C1D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By:</w:t>
            </w:r>
          </w:p>
        </w:tc>
      </w:tr>
      <w:tr w:rsidR="001008F5" w:rsidRPr="001008F5" w14:paraId="43474D22" w14:textId="77777777" w:rsidTr="00C14ED5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A386C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{%p for atty in case.attorneys_for(pair) %}</w:t>
            </w:r>
          </w:p>
          <w:p w14:paraId="3775D2D0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{{ atty }},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atty.bar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}}</w:t>
            </w:r>
          </w:p>
          <w:p w14:paraId="3E254596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if atty.pro_hac_vice %} </w:t>
            </w:r>
          </w:p>
          <w:p w14:paraId="36EB6508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1008F5">
              <w:rPr>
                <w:rFonts w:eastAsia="Calibri"/>
                <w:i/>
                <w:iCs/>
                <w:sz w:val="24"/>
                <w:szCs w:val="24"/>
              </w:rPr>
              <w:t>pro hac vice</w:t>
            </w:r>
          </w:p>
          <w:p w14:paraId="7F8FC011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{%p endif %}</w:t>
            </w:r>
          </w:p>
          <w:p w14:paraId="48C8360D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color w:val="0070C0"/>
                <w:sz w:val="24"/>
                <w:szCs w:val="24"/>
                <w:u w:val="single"/>
              </w:rPr>
            </w:pPr>
            <w:r w:rsidRPr="001008F5">
              <w:rPr>
                <w:rFonts w:eastAsia="Calibri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43CE5D86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endfor %} </w:t>
            </w:r>
          </w:p>
          <w:p w14:paraId="5EE6BE7C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Of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('attorney')) }} for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case.user_clientlist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().asnoun() }} </w:t>
            </w:r>
          </w:p>
          <w:p w14:paraId="55268EF6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Trial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('attorney')) }}: Same</w:t>
            </w:r>
          </w:p>
        </w:tc>
      </w:tr>
      <w:tr w:rsidR="001008F5" w:rsidRPr="001008F5" w14:paraId="0214E29A" w14:textId="77777777" w:rsidTr="00C14ED5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166DC0F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{%tr endfor %}</w:t>
            </w:r>
          </w:p>
        </w:tc>
      </w:tr>
    </w:tbl>
    <w:bookmarkEnd w:id="0"/>
    <w:p w14:paraId="21310FE3" w14:textId="77777777" w:rsidR="001008F5" w:rsidRDefault="001008F5" w:rsidP="001008F5">
      <w:pPr>
        <w:pStyle w:val="SignatureBlock"/>
        <w:ind w:left="0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</w:t>
      </w:r>
    </w:p>
    <w:p w14:paraId="723B3A26" w14:textId="77777777" w:rsidR="001008F5" w:rsidRDefault="001008F5" w:rsidP="001008F5">
      <w:pPr>
        <w:pStyle w:val="SignatureBlock"/>
        <w:ind w:left="0"/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x.seeks_CHI</w:t>
      </w:r>
      <w:proofErr w:type="spellEnd"/>
      <w:r>
        <w:rPr>
          <w:sz w:val="24"/>
          <w:szCs w:val="24"/>
        </w:rPr>
        <w:t xml:space="preserve"> %}</w:t>
      </w:r>
    </w:p>
    <w:p w14:paraId="6532B6F8" w14:textId="77777777" w:rsidR="001008F5" w:rsidRDefault="001008F5" w:rsidP="001008F5">
      <w:pPr>
        <w:pStyle w:val="SignatureBlock"/>
        <w:ind w:left="0"/>
        <w:rPr>
          <w:sz w:val="24"/>
          <w:szCs w:val="24"/>
        </w:rPr>
      </w:pPr>
    </w:p>
    <w:p w14:paraId="65A228F9" w14:textId="77777777" w:rsidR="001008F5" w:rsidRDefault="001008F5" w:rsidP="001008F5">
      <w:pPr>
        <w:pStyle w:val="SignatureBlock"/>
        <w:ind w:left="0"/>
        <w:jc w:val="center"/>
        <w:rPr>
          <w:b/>
          <w:bCs/>
          <w:sz w:val="24"/>
          <w:szCs w:val="24"/>
          <w:u w:val="single"/>
        </w:rPr>
      </w:pPr>
      <w:r w:rsidRPr="00A00AA7">
        <w:rPr>
          <w:b/>
          <w:bCs/>
          <w:sz w:val="24"/>
          <w:szCs w:val="24"/>
          <w:u w:val="single"/>
        </w:rPr>
        <w:t>DECLARATION OF SERVICE OF NOTICE OF SUBPOENA</w:t>
      </w:r>
    </w:p>
    <w:p w14:paraId="190AD358" w14:textId="77777777" w:rsidR="001008F5" w:rsidRDefault="001008F5" w:rsidP="001008F5">
      <w:pPr>
        <w:pStyle w:val="SignatureBlock"/>
        <w:ind w:left="0"/>
        <w:jc w:val="center"/>
        <w:rPr>
          <w:b/>
          <w:bCs/>
          <w:sz w:val="24"/>
          <w:szCs w:val="24"/>
          <w:u w:val="single"/>
        </w:rPr>
      </w:pPr>
    </w:p>
    <w:p w14:paraId="4F5A863F" w14:textId="77777777" w:rsidR="001008F5" w:rsidRPr="00A00AA7" w:rsidRDefault="001008F5" w:rsidP="001008F5">
      <w:pPr>
        <w:spacing w:line="254" w:lineRule="exact"/>
        <w:ind w:right="86"/>
        <w:jc w:val="both"/>
        <w:rPr>
          <w:sz w:val="24"/>
          <w:szCs w:val="24"/>
        </w:rPr>
      </w:pPr>
      <w:r w:rsidRPr="00A00AA7">
        <w:rPr>
          <w:sz w:val="24"/>
          <w:szCs w:val="24"/>
        </w:rPr>
        <w:t xml:space="preserve">I hereby certify that on </w:t>
      </w:r>
      <w:r w:rsidRPr="00A00AA7">
        <w:rPr>
          <w:sz w:val="24"/>
          <w:szCs w:val="24"/>
        </w:rPr>
        <w:fldChar w:fldCharType="begin"/>
      </w:r>
      <w:r w:rsidRPr="00A00AA7">
        <w:rPr>
          <w:sz w:val="24"/>
          <w:szCs w:val="24"/>
        </w:rPr>
        <w:instrText xml:space="preserve"> DATE  \@ "MMMM d, yyyy"  \* MERGEFORMAT </w:instrText>
      </w:r>
      <w:r w:rsidRPr="00A00AA7">
        <w:rPr>
          <w:sz w:val="24"/>
          <w:szCs w:val="24"/>
        </w:rPr>
        <w:fldChar w:fldCharType="separate"/>
      </w:r>
      <w:r w:rsidRPr="00A00AA7">
        <w:rPr>
          <w:noProof/>
          <w:sz w:val="24"/>
          <w:szCs w:val="24"/>
        </w:rPr>
        <w:t>July 13, 2022</w:t>
      </w:r>
      <w:r w:rsidRPr="00A00AA7">
        <w:rPr>
          <w:sz w:val="24"/>
          <w:szCs w:val="24"/>
        </w:rPr>
        <w:fldChar w:fldCharType="end"/>
      </w:r>
      <w:r w:rsidRPr="00A00AA7">
        <w:rPr>
          <w:sz w:val="24"/>
          <w:szCs w:val="24"/>
        </w:rPr>
        <w:t xml:space="preserve">, I served the foregoing </w:t>
      </w:r>
      <w:r w:rsidRPr="00A00AA7">
        <w:rPr>
          <w:bCs/>
          <w:i/>
          <w:iCs/>
          <w:sz w:val="24"/>
          <w:szCs w:val="24"/>
        </w:rPr>
        <w:t>{{ case.document_title() }}</w:t>
      </w:r>
      <w:r w:rsidRPr="00A00AA7">
        <w:rPr>
          <w:b/>
          <w:i/>
          <w:iCs/>
          <w:sz w:val="24"/>
          <w:szCs w:val="24"/>
        </w:rPr>
        <w:t xml:space="preserve"> </w:t>
      </w:r>
      <w:r w:rsidRPr="00A00AA7">
        <w:rPr>
          <w:sz w:val="24"/>
          <w:szCs w:val="24"/>
        </w:rPr>
        <w:t xml:space="preserve">on </w:t>
      </w:r>
      <w:bookmarkStart w:id="1" w:name="_Hlk78050430"/>
      <w:r w:rsidRPr="00A00AA7">
        <w:rPr>
          <w:sz w:val="24"/>
          <w:szCs w:val="24"/>
        </w:rPr>
        <w:t xml:space="preserve">{{ </w:t>
      </w:r>
      <w:proofErr w:type="spellStart"/>
      <w:r w:rsidRPr="00A00AA7">
        <w:rPr>
          <w:bCs/>
          <w:sz w:val="24"/>
          <w:szCs w:val="24"/>
        </w:rPr>
        <w:t>case.recipients_attorneys</w:t>
      </w:r>
      <w:proofErr w:type="spellEnd"/>
      <w:r w:rsidRPr="00A00AA7">
        <w:rPr>
          <w:bCs/>
          <w:sz w:val="24"/>
          <w:szCs w:val="24"/>
        </w:rPr>
        <w:t>()</w:t>
      </w:r>
      <w:r w:rsidRPr="00A00AA7">
        <w:rPr>
          <w:sz w:val="24"/>
          <w:szCs w:val="24"/>
        </w:rPr>
        <w:t>.</w:t>
      </w:r>
      <w:proofErr w:type="spellStart"/>
      <w:r w:rsidRPr="00A00AA7">
        <w:rPr>
          <w:sz w:val="24"/>
          <w:szCs w:val="24"/>
        </w:rPr>
        <w:t>as_noun</w:t>
      </w:r>
      <w:proofErr w:type="spellEnd"/>
      <w:r w:rsidRPr="00A00AA7">
        <w:rPr>
          <w:sz w:val="24"/>
          <w:szCs w:val="24"/>
        </w:rPr>
        <w:t xml:space="preserve">(‘attorney’) }} for </w:t>
      </w:r>
      <w:r w:rsidRPr="00A00AA7">
        <w:rPr>
          <w:iCs/>
          <w:sz w:val="24"/>
          <w:szCs w:val="24"/>
        </w:rPr>
        <w:t xml:space="preserve">{{ </w:t>
      </w:r>
      <w:proofErr w:type="spellStart"/>
      <w:r w:rsidRPr="00A00AA7">
        <w:rPr>
          <w:sz w:val="24"/>
          <w:szCs w:val="24"/>
        </w:rPr>
        <w:t>case.recipients</w:t>
      </w:r>
      <w:proofErr w:type="spellEnd"/>
      <w:r w:rsidRPr="00A00AA7">
        <w:rPr>
          <w:sz w:val="24"/>
          <w:szCs w:val="24"/>
        </w:rPr>
        <w:t>()</w:t>
      </w:r>
      <w:r w:rsidRPr="00A00AA7">
        <w:rPr>
          <w:bCs/>
          <w:sz w:val="24"/>
          <w:szCs w:val="24"/>
        </w:rPr>
        <w:t xml:space="preserve">.asnoun() </w:t>
      </w:r>
      <w:r w:rsidRPr="00A00AA7">
        <w:rPr>
          <w:iCs/>
          <w:sz w:val="24"/>
          <w:szCs w:val="24"/>
        </w:rPr>
        <w:t xml:space="preserve">}} </w:t>
      </w:r>
      <w:bookmarkEnd w:id="1"/>
      <w:r w:rsidRPr="00A00AA7">
        <w:rPr>
          <w:iCs/>
          <w:sz w:val="24"/>
          <w:szCs w:val="24"/>
        </w:rPr>
        <w:t>at the address</w:t>
      </w:r>
      <w:r w:rsidRPr="00A00AA7">
        <w:rPr>
          <w:bCs/>
          <w:iCs/>
          <w:sz w:val="24"/>
          <w:szCs w:val="24"/>
        </w:rPr>
        <w:t xml:space="preserve">{% if </w:t>
      </w:r>
      <w:proofErr w:type="spellStart"/>
      <w:r w:rsidRPr="00A00AA7">
        <w:rPr>
          <w:sz w:val="24"/>
          <w:szCs w:val="24"/>
        </w:rPr>
        <w:t>case.recipients</w:t>
      </w:r>
      <w:proofErr w:type="spellEnd"/>
      <w:r w:rsidRPr="00A00AA7">
        <w:rPr>
          <w:sz w:val="24"/>
          <w:szCs w:val="24"/>
        </w:rPr>
        <w:t xml:space="preserve">() </w:t>
      </w:r>
      <w:r w:rsidRPr="00A00AA7">
        <w:rPr>
          <w:bCs/>
          <w:sz w:val="24"/>
          <w:szCs w:val="24"/>
        </w:rPr>
        <w:t>| length &gt;=2 %}es{% endif %}</w:t>
      </w:r>
      <w:r w:rsidRPr="00A00AA7">
        <w:rPr>
          <w:sz w:val="24"/>
          <w:szCs w:val="24"/>
        </w:rPr>
        <w:t xml:space="preserve"> below and by the following indicated method or methods: </w:t>
      </w:r>
    </w:p>
    <w:p w14:paraId="5EDD1054" w14:textId="77777777" w:rsidR="001008F5" w:rsidRPr="00A00AA7" w:rsidRDefault="001008F5" w:rsidP="001008F5">
      <w:pPr>
        <w:spacing w:line="254" w:lineRule="exact"/>
        <w:ind w:right="86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1008F5" w:rsidRPr="00A00AA7" w14:paraId="5A5F7478" w14:textId="77777777" w:rsidTr="00C14ED5">
        <w:trPr>
          <w:jc w:val="center"/>
        </w:trPr>
        <w:tc>
          <w:tcPr>
            <w:tcW w:w="4675" w:type="dxa"/>
            <w:vAlign w:val="center"/>
          </w:tcPr>
          <w:p w14:paraId="61C84081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>{%tr for group in case.certificate_of_service_list() %}</w:t>
            </w:r>
          </w:p>
        </w:tc>
      </w:tr>
      <w:tr w:rsidR="001008F5" w:rsidRPr="00A00AA7" w14:paraId="38A3AC4E" w14:textId="77777777" w:rsidTr="00C14ED5">
        <w:trPr>
          <w:jc w:val="center"/>
        </w:trPr>
        <w:tc>
          <w:tcPr>
            <w:tcW w:w="4675" w:type="dxa"/>
            <w:vAlign w:val="center"/>
          </w:tcPr>
          <w:p w14:paraId="1B04171B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>{%p for firm in group[0] %}</w:t>
            </w:r>
          </w:p>
          <w:p w14:paraId="06F735C9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>{{ firm.name.text | upper }}</w:t>
            </w:r>
          </w:p>
          <w:p w14:paraId="54D724BA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>{%p for attorney in case.attorneys_who_work_at(firm) %}</w:t>
            </w:r>
          </w:p>
          <w:p w14:paraId="5CA8E310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>{{ attorney.salutation() }} {{ attorney.name.full() }}</w:t>
            </w:r>
          </w:p>
          <w:p w14:paraId="561BC171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color w:val="2E74B5" w:themeColor="accent5" w:themeShade="BF"/>
                <w:sz w:val="24"/>
                <w:szCs w:val="24"/>
                <w:u w:val="single"/>
              </w:rPr>
            </w:pPr>
            <w:r w:rsidRPr="00A00AA7">
              <w:rPr>
                <w:color w:val="2E74B5" w:themeColor="accent5" w:themeShade="BF"/>
                <w:sz w:val="24"/>
                <w:szCs w:val="24"/>
                <w:u w:val="single"/>
              </w:rPr>
              <w:t>{{ attorney.email }}</w:t>
            </w:r>
          </w:p>
          <w:p w14:paraId="01D8E3B9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>{%p endfor %}</w:t>
            </w:r>
          </w:p>
          <w:p w14:paraId="78A4D13F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>{{ firm.address.block() }}</w:t>
            </w:r>
          </w:p>
          <w:p w14:paraId="65FC6210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 xml:space="preserve">{%p endfor %} </w:t>
            </w:r>
          </w:p>
          <w:p w14:paraId="1E4ADA41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i/>
                <w:iCs/>
                <w:sz w:val="24"/>
                <w:szCs w:val="24"/>
              </w:rPr>
            </w:pPr>
            <w:r w:rsidRPr="00A00AA7">
              <w:rPr>
                <w:i/>
                <w:iCs/>
                <w:sz w:val="24"/>
                <w:szCs w:val="24"/>
              </w:rPr>
              <w:t>{{ group[1].</w:t>
            </w:r>
            <w:proofErr w:type="spellStart"/>
            <w:r w:rsidRPr="00A00AA7">
              <w:rPr>
                <w:i/>
                <w:iCs/>
                <w:sz w:val="24"/>
                <w:szCs w:val="24"/>
              </w:rPr>
              <w:t>as_noun</w:t>
            </w:r>
            <w:proofErr w:type="spellEnd"/>
            <w:r w:rsidRPr="00A00AA7">
              <w:rPr>
                <w:i/>
                <w:iCs/>
                <w:sz w:val="24"/>
                <w:szCs w:val="24"/>
              </w:rPr>
              <w:t>(“Attorney”) }} for {{ group[2].</w:t>
            </w:r>
            <w:proofErr w:type="spellStart"/>
            <w:r w:rsidRPr="00A00AA7">
              <w:rPr>
                <w:i/>
                <w:iCs/>
                <w:sz w:val="24"/>
                <w:szCs w:val="24"/>
              </w:rPr>
              <w:t>pname</w:t>
            </w:r>
            <w:proofErr w:type="spellEnd"/>
            <w:r w:rsidRPr="00A00AA7">
              <w:rPr>
                <w:i/>
                <w:iCs/>
                <w:sz w:val="24"/>
                <w:szCs w:val="24"/>
              </w:rPr>
              <w:t>() }}</w:t>
            </w:r>
          </w:p>
        </w:tc>
      </w:tr>
      <w:tr w:rsidR="001008F5" w:rsidRPr="00A00AA7" w14:paraId="3AB5757C" w14:textId="77777777" w:rsidTr="00C14ED5">
        <w:trPr>
          <w:jc w:val="center"/>
        </w:trPr>
        <w:tc>
          <w:tcPr>
            <w:tcW w:w="4675" w:type="dxa"/>
            <w:vAlign w:val="center"/>
          </w:tcPr>
          <w:p w14:paraId="7A160B1E" w14:textId="77777777" w:rsidR="001008F5" w:rsidRPr="00A00AA7" w:rsidRDefault="001008F5" w:rsidP="00C14ED5">
            <w:pPr>
              <w:spacing w:line="254" w:lineRule="exact"/>
              <w:ind w:right="86"/>
              <w:jc w:val="center"/>
              <w:rPr>
                <w:sz w:val="24"/>
                <w:szCs w:val="24"/>
              </w:rPr>
            </w:pPr>
            <w:r w:rsidRPr="00A00AA7">
              <w:rPr>
                <w:sz w:val="24"/>
                <w:szCs w:val="24"/>
              </w:rPr>
              <w:t xml:space="preserve">{%tr endfor %} </w:t>
            </w:r>
          </w:p>
        </w:tc>
      </w:tr>
    </w:tbl>
    <w:p w14:paraId="5E68EBFD" w14:textId="77777777" w:rsidR="001008F5" w:rsidRPr="00A00AA7" w:rsidRDefault="001008F5" w:rsidP="001008F5">
      <w:pPr>
        <w:spacing w:line="254" w:lineRule="exact"/>
        <w:ind w:right="86"/>
        <w:jc w:val="both"/>
        <w:rPr>
          <w:sz w:val="24"/>
          <w:szCs w:val="24"/>
          <w:u w:val="single"/>
        </w:rPr>
      </w:pPr>
    </w:p>
    <w:p w14:paraId="7A322FDC" w14:textId="77777777" w:rsidR="001008F5" w:rsidRPr="00A00AA7" w:rsidRDefault="001008F5" w:rsidP="001008F5">
      <w:pPr>
        <w:spacing w:line="254" w:lineRule="exact"/>
        <w:ind w:left="720" w:right="86" w:hanging="720"/>
        <w:jc w:val="both"/>
        <w:rPr>
          <w:sz w:val="24"/>
          <w:szCs w:val="24"/>
        </w:rPr>
      </w:pPr>
      <w:r w:rsidRPr="00A00AA7">
        <w:rPr>
          <w:sz w:val="24"/>
          <w:szCs w:val="24"/>
          <w:u w:val="single"/>
        </w:rPr>
        <w:t xml:space="preserve">           </w:t>
      </w:r>
      <w:r w:rsidRPr="00A00AA7">
        <w:rPr>
          <w:sz w:val="24"/>
          <w:szCs w:val="24"/>
        </w:rPr>
        <w:t xml:space="preserve"> </w:t>
      </w:r>
      <w:r w:rsidRPr="00A00AA7">
        <w:rPr>
          <w:b/>
          <w:bCs/>
          <w:sz w:val="24"/>
          <w:szCs w:val="24"/>
        </w:rPr>
        <w:t>Mail</w:t>
      </w:r>
      <w:r w:rsidRPr="00A00AA7">
        <w:rPr>
          <w:sz w:val="24"/>
          <w:szCs w:val="24"/>
        </w:rPr>
        <w:t xml:space="preserve"> in sealed, first-class postage-prepaid envelopes, addressed to the attorney as shown above, the last-known office addresses of the attorney, and deposited with the United States Postal Service at {{ </w:t>
      </w:r>
      <w:proofErr w:type="spellStart"/>
      <w:r w:rsidRPr="00A00AA7">
        <w:rPr>
          <w:rFonts w:eastAsia="Calibri"/>
          <w:sz w:val="24"/>
          <w:szCs w:val="24"/>
        </w:rPr>
        <w:t>case.user_firm</w:t>
      </w:r>
      <w:proofErr w:type="spellEnd"/>
      <w:r w:rsidRPr="00A00AA7">
        <w:rPr>
          <w:rFonts w:eastAsia="Calibri"/>
          <w:sz w:val="24"/>
          <w:szCs w:val="24"/>
        </w:rPr>
        <w:t>()</w:t>
      </w:r>
      <w:r w:rsidRPr="00A00AA7">
        <w:rPr>
          <w:sz w:val="24"/>
          <w:szCs w:val="24"/>
        </w:rPr>
        <w:t>.</w:t>
      </w:r>
      <w:proofErr w:type="spellStart"/>
      <w:r w:rsidRPr="00A00AA7">
        <w:rPr>
          <w:sz w:val="24"/>
          <w:szCs w:val="24"/>
        </w:rPr>
        <w:t>address.city</w:t>
      </w:r>
      <w:proofErr w:type="spellEnd"/>
      <w:r w:rsidRPr="00A00AA7">
        <w:rPr>
          <w:sz w:val="24"/>
          <w:szCs w:val="24"/>
        </w:rPr>
        <w:t xml:space="preserve"> }}, {{ </w:t>
      </w:r>
      <w:proofErr w:type="spellStart"/>
      <w:r w:rsidRPr="00A00AA7">
        <w:rPr>
          <w:rFonts w:eastAsia="Calibri"/>
          <w:sz w:val="24"/>
          <w:szCs w:val="24"/>
        </w:rPr>
        <w:t>case.user_firm</w:t>
      </w:r>
      <w:proofErr w:type="spellEnd"/>
      <w:r w:rsidRPr="00A00AA7">
        <w:rPr>
          <w:rFonts w:eastAsia="Calibri"/>
          <w:sz w:val="24"/>
          <w:szCs w:val="24"/>
        </w:rPr>
        <w:t>()</w:t>
      </w:r>
      <w:r w:rsidRPr="00A00AA7">
        <w:rPr>
          <w:sz w:val="24"/>
          <w:szCs w:val="24"/>
        </w:rPr>
        <w:t>.</w:t>
      </w:r>
      <w:proofErr w:type="spellStart"/>
      <w:r w:rsidRPr="00A00AA7">
        <w:rPr>
          <w:sz w:val="24"/>
          <w:szCs w:val="24"/>
        </w:rPr>
        <w:t>address.state</w:t>
      </w:r>
      <w:proofErr w:type="spellEnd"/>
      <w:r w:rsidRPr="00A00AA7">
        <w:rPr>
          <w:sz w:val="24"/>
          <w:szCs w:val="24"/>
        </w:rPr>
        <w:t xml:space="preserve"> }}, on the date set forth below.</w:t>
      </w:r>
    </w:p>
    <w:p w14:paraId="7262FAC9" w14:textId="77777777" w:rsidR="001008F5" w:rsidRPr="00A00AA7" w:rsidRDefault="001008F5" w:rsidP="001008F5">
      <w:pPr>
        <w:spacing w:line="254" w:lineRule="exact"/>
        <w:ind w:right="86"/>
        <w:jc w:val="both"/>
        <w:rPr>
          <w:sz w:val="24"/>
          <w:szCs w:val="24"/>
        </w:rPr>
      </w:pPr>
    </w:p>
    <w:p w14:paraId="5A3BF890" w14:textId="77777777" w:rsidR="001008F5" w:rsidRPr="00A00AA7" w:rsidRDefault="001008F5" w:rsidP="001008F5">
      <w:pPr>
        <w:spacing w:line="254" w:lineRule="exact"/>
        <w:ind w:left="720" w:right="86" w:hanging="720"/>
        <w:jc w:val="both"/>
        <w:rPr>
          <w:sz w:val="24"/>
          <w:szCs w:val="24"/>
        </w:rPr>
      </w:pPr>
      <w:r w:rsidRPr="00A00AA7">
        <w:rPr>
          <w:sz w:val="24"/>
          <w:szCs w:val="24"/>
          <w:u w:val="single"/>
        </w:rPr>
        <w:t xml:space="preserve">           </w:t>
      </w:r>
      <w:r w:rsidRPr="00A00AA7">
        <w:rPr>
          <w:sz w:val="24"/>
          <w:szCs w:val="24"/>
        </w:rPr>
        <w:t xml:space="preserve"> </w:t>
      </w:r>
      <w:r w:rsidRPr="00A00AA7">
        <w:rPr>
          <w:b/>
          <w:bCs/>
          <w:sz w:val="24"/>
          <w:szCs w:val="24"/>
        </w:rPr>
        <w:t>Hand-delivery</w:t>
      </w:r>
      <w:r w:rsidRPr="00A00AA7">
        <w:rPr>
          <w:sz w:val="24"/>
          <w:szCs w:val="24"/>
        </w:rPr>
        <w:t xml:space="preserve"> to the attorneys of record at the courthouse, their office or current place of business on the date set forth below.</w:t>
      </w:r>
    </w:p>
    <w:p w14:paraId="49BB9CC8" w14:textId="77777777" w:rsidR="001008F5" w:rsidRPr="00A00AA7" w:rsidRDefault="001008F5" w:rsidP="001008F5">
      <w:pPr>
        <w:spacing w:line="254" w:lineRule="exact"/>
        <w:ind w:right="86"/>
        <w:jc w:val="both"/>
        <w:rPr>
          <w:sz w:val="24"/>
          <w:szCs w:val="24"/>
        </w:rPr>
      </w:pPr>
    </w:p>
    <w:p w14:paraId="3D7A70C9" w14:textId="77777777" w:rsidR="001008F5" w:rsidRPr="00A00AA7" w:rsidRDefault="001008F5" w:rsidP="001008F5">
      <w:pPr>
        <w:spacing w:line="254" w:lineRule="exact"/>
        <w:ind w:left="720" w:right="86" w:hanging="720"/>
        <w:jc w:val="both"/>
        <w:rPr>
          <w:sz w:val="24"/>
          <w:szCs w:val="24"/>
        </w:rPr>
      </w:pPr>
      <w:r w:rsidRPr="00A00AA7">
        <w:rPr>
          <w:sz w:val="24"/>
          <w:szCs w:val="24"/>
          <w:u w:val="single"/>
        </w:rPr>
        <w:t xml:space="preserve">    </w:t>
      </w:r>
      <w:r w:rsidRPr="00A00AA7">
        <w:rPr>
          <w:b/>
          <w:bCs/>
          <w:sz w:val="24"/>
          <w:szCs w:val="24"/>
          <w:u w:val="single"/>
        </w:rPr>
        <w:t xml:space="preserve">   </w:t>
      </w:r>
      <w:r w:rsidRPr="00A00AA7">
        <w:rPr>
          <w:sz w:val="24"/>
          <w:szCs w:val="24"/>
          <w:u w:val="single"/>
        </w:rPr>
        <w:t xml:space="preserve">    </w:t>
      </w:r>
      <w:r w:rsidRPr="00A00AA7">
        <w:rPr>
          <w:sz w:val="24"/>
          <w:szCs w:val="24"/>
        </w:rPr>
        <w:t xml:space="preserve"> </w:t>
      </w:r>
      <w:r w:rsidRPr="00A00AA7">
        <w:rPr>
          <w:b/>
          <w:bCs/>
          <w:sz w:val="24"/>
          <w:szCs w:val="24"/>
        </w:rPr>
        <w:t>Fax</w:t>
      </w:r>
      <w:r w:rsidRPr="00A00AA7">
        <w:rPr>
          <w:sz w:val="24"/>
          <w:szCs w:val="24"/>
        </w:rPr>
        <w:t xml:space="preserve"> to the attorneys at the fax numbers shown above, which are the last-known fax numbers for the attorneys' offices, on the date set forth below.  </w:t>
      </w:r>
    </w:p>
    <w:p w14:paraId="1D45977A" w14:textId="77777777" w:rsidR="001008F5" w:rsidRPr="00A00AA7" w:rsidRDefault="001008F5" w:rsidP="001008F5">
      <w:pPr>
        <w:spacing w:line="254" w:lineRule="exact"/>
        <w:ind w:left="720" w:right="86" w:hanging="720"/>
        <w:jc w:val="both"/>
        <w:rPr>
          <w:sz w:val="24"/>
          <w:szCs w:val="24"/>
        </w:rPr>
      </w:pPr>
    </w:p>
    <w:p w14:paraId="11D0EF9A" w14:textId="77777777" w:rsidR="001008F5" w:rsidRPr="00A00AA7" w:rsidRDefault="001008F5" w:rsidP="001008F5">
      <w:pPr>
        <w:spacing w:line="254" w:lineRule="exact"/>
        <w:ind w:left="720" w:right="86" w:hanging="720"/>
        <w:jc w:val="both"/>
        <w:rPr>
          <w:sz w:val="24"/>
          <w:szCs w:val="24"/>
        </w:rPr>
      </w:pPr>
      <w:r w:rsidRPr="00A00AA7">
        <w:rPr>
          <w:sz w:val="24"/>
          <w:szCs w:val="24"/>
          <w:u w:val="single"/>
        </w:rPr>
        <w:t xml:space="preserve">    </w:t>
      </w:r>
      <w:r w:rsidRPr="00A00AA7">
        <w:rPr>
          <w:b/>
          <w:bCs/>
          <w:sz w:val="24"/>
          <w:szCs w:val="24"/>
          <w:u w:val="single"/>
        </w:rPr>
        <w:t xml:space="preserve">   </w:t>
      </w:r>
      <w:r w:rsidRPr="00A00AA7">
        <w:rPr>
          <w:sz w:val="24"/>
          <w:szCs w:val="24"/>
          <w:u w:val="single"/>
        </w:rPr>
        <w:t xml:space="preserve">     </w:t>
      </w:r>
      <w:r w:rsidRPr="00A00AA7">
        <w:rPr>
          <w:b/>
          <w:bCs/>
          <w:sz w:val="24"/>
          <w:szCs w:val="24"/>
        </w:rPr>
        <w:t>E-mail</w:t>
      </w:r>
      <w:r w:rsidRPr="00A00AA7">
        <w:rPr>
          <w:sz w:val="24"/>
          <w:szCs w:val="24"/>
        </w:rPr>
        <w:t xml:space="preserve"> to the attorneys at the e-mail addresses shown above, which are the last-known e-mail addresses for the attorneys' offices, on the date set forth below.  </w:t>
      </w:r>
    </w:p>
    <w:p w14:paraId="178496FA" w14:textId="77777777" w:rsidR="001008F5" w:rsidRPr="00A00AA7" w:rsidRDefault="001008F5" w:rsidP="001008F5">
      <w:pPr>
        <w:pStyle w:val="SignatureBlock"/>
        <w:ind w:left="0"/>
        <w:rPr>
          <w:b/>
          <w:bCs/>
          <w:sz w:val="24"/>
          <w:szCs w:val="24"/>
        </w:rPr>
      </w:pPr>
    </w:p>
    <w:p w14:paraId="54A0B8DB" w14:textId="77777777" w:rsidR="001008F5" w:rsidRDefault="001008F5" w:rsidP="001008F5">
      <w:pPr>
        <w:pStyle w:val="SignatureBlock"/>
        <w:ind w:left="0" w:firstLine="720"/>
        <w:jc w:val="both"/>
        <w:rPr>
          <w:sz w:val="24"/>
          <w:szCs w:val="24"/>
        </w:rPr>
      </w:pPr>
      <w:r w:rsidRPr="00A00AA7">
        <w:rPr>
          <w:sz w:val="24"/>
          <w:szCs w:val="24"/>
        </w:rPr>
        <w:t>I further declare that I: (1) made a good faith attempt to provide the person whose</w:t>
      </w:r>
      <w:r>
        <w:rPr>
          <w:sz w:val="24"/>
          <w:szCs w:val="24"/>
        </w:rPr>
        <w:t xml:space="preserve"> </w:t>
      </w:r>
      <w:r w:rsidRPr="00A00AA7">
        <w:rPr>
          <w:sz w:val="24"/>
          <w:szCs w:val="24"/>
        </w:rPr>
        <w:t>confidential health information is sought, or that person’s attorney, written notice that allowed 14 days after the date of the notice to object; (2) the written notice included the subpoena and sufficient information about the litigation underlying the subpoena to enable to person or the person’s attorney to meaningfully object; (3) either no written objection was made within 14 days, or objections made were resolved and the command in the subpoena is consistent with that resolution; and (4) the person whose confidential health information is sought was or will be permitted, promptly upon request, to inspect and copy any confidential health information</w:t>
      </w:r>
      <w:r>
        <w:rPr>
          <w:sz w:val="24"/>
          <w:szCs w:val="24"/>
        </w:rPr>
        <w:t xml:space="preserve"> </w:t>
      </w:r>
      <w:r w:rsidRPr="00A00AA7">
        <w:rPr>
          <w:sz w:val="24"/>
          <w:szCs w:val="24"/>
        </w:rPr>
        <w:t>received.</w:t>
      </w:r>
    </w:p>
    <w:p w14:paraId="34E080B4" w14:textId="77777777" w:rsidR="001008F5" w:rsidRDefault="001008F5" w:rsidP="001008F5">
      <w:pPr>
        <w:pStyle w:val="SignatureBlock"/>
        <w:ind w:left="0" w:firstLine="720"/>
        <w:jc w:val="both"/>
        <w:rPr>
          <w:sz w:val="24"/>
          <w:szCs w:val="24"/>
        </w:rPr>
      </w:pPr>
    </w:p>
    <w:p w14:paraId="23B63662" w14:textId="77777777" w:rsidR="001008F5" w:rsidRDefault="001008F5" w:rsidP="001008F5">
      <w:pPr>
        <w:pStyle w:val="SignatureBlock"/>
        <w:ind w:left="0"/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205121E6" w14:textId="77777777" w:rsidR="001008F5" w:rsidRDefault="001008F5" w:rsidP="001008F5">
      <w:pPr>
        <w:pStyle w:val="SignatureBlock"/>
        <w:ind w:left="0"/>
        <w:jc w:val="center"/>
        <w:rPr>
          <w:b/>
          <w:sz w:val="24"/>
          <w:szCs w:val="24"/>
        </w:rPr>
      </w:pPr>
    </w:p>
    <w:p w14:paraId="638E354A" w14:textId="77777777" w:rsidR="001008F5" w:rsidRPr="00E50C1D" w:rsidRDefault="001008F5" w:rsidP="001008F5">
      <w:pPr>
        <w:pStyle w:val="SignatureBlock"/>
        <w:ind w:left="0"/>
        <w:jc w:val="center"/>
        <w:rPr>
          <w:b/>
          <w:sz w:val="24"/>
          <w:szCs w:val="24"/>
        </w:rPr>
      </w:pPr>
      <w:r w:rsidRPr="00E50C1D">
        <w:rPr>
          <w:b/>
          <w:sz w:val="24"/>
          <w:szCs w:val="24"/>
        </w:rPr>
        <w:t>CERTIFICATE OF TRUE COPY</w:t>
      </w:r>
    </w:p>
    <w:p w14:paraId="619F55B0" w14:textId="77777777" w:rsidR="001008F5" w:rsidRDefault="001008F5" w:rsidP="001008F5">
      <w:pPr>
        <w:pStyle w:val="SignatureBlock"/>
        <w:ind w:left="0"/>
        <w:jc w:val="center"/>
        <w:rPr>
          <w:sz w:val="24"/>
          <w:szCs w:val="24"/>
        </w:rPr>
      </w:pPr>
    </w:p>
    <w:p w14:paraId="38A719CE" w14:textId="77777777" w:rsidR="001008F5" w:rsidRDefault="001008F5" w:rsidP="001008F5">
      <w:pPr>
        <w:pStyle w:val="SignatureBlock"/>
        <w:ind w:left="0" w:right="90"/>
        <w:jc w:val="both"/>
        <w:rPr>
          <w:sz w:val="24"/>
          <w:szCs w:val="24"/>
        </w:rPr>
      </w:pPr>
      <w:r>
        <w:rPr>
          <w:sz w:val="24"/>
          <w:szCs w:val="24"/>
        </w:rPr>
        <w:tab/>
        <w:t>I hereby certify that the foregoing is a complete and exact copy of the original subpoena in the above-entitled case as the same appears in my hands for service.</w:t>
      </w:r>
    </w:p>
    <w:p w14:paraId="7D95B7A5" w14:textId="77777777" w:rsidR="001008F5" w:rsidRDefault="001008F5" w:rsidP="001008F5">
      <w:pPr>
        <w:pStyle w:val="SignatureBlock"/>
        <w:ind w:left="0" w:right="90"/>
        <w:jc w:val="both"/>
        <w:rPr>
          <w:sz w:val="24"/>
          <w:szCs w:val="24"/>
        </w:rPr>
      </w:pPr>
    </w:p>
    <w:p w14:paraId="73B31D8A" w14:textId="77777777" w:rsidR="001008F5" w:rsidRDefault="001008F5" w:rsidP="001008F5">
      <w:pPr>
        <w:pStyle w:val="SignatureBlock"/>
        <w:ind w:left="0"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{%p endif %} </w:t>
      </w: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1008F5" w:rsidRPr="001008F5" w14:paraId="57865ADF" w14:textId="77777777" w:rsidTr="00C14ED5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20AF33B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Dated:  </w:t>
            </w:r>
            <w:r w:rsidRPr="001008F5">
              <w:rPr>
                <w:rFonts w:eastAsia="Calibri"/>
                <w:sz w:val="24"/>
                <w:szCs w:val="24"/>
              </w:rPr>
              <w:fldChar w:fldCharType="begin"/>
            </w:r>
            <w:r w:rsidRPr="001008F5">
              <w:rPr>
                <w:rFonts w:eastAsia="Calibri"/>
                <w:sz w:val="24"/>
                <w:szCs w:val="24"/>
              </w:rPr>
              <w:instrText xml:space="preserve"> DATE  \@ "MMMM d, yyyy"  \* MERGEFORMAT </w:instrText>
            </w:r>
            <w:r w:rsidRPr="001008F5">
              <w:rPr>
                <w:rFonts w:eastAsia="Calibri"/>
                <w:sz w:val="24"/>
                <w:szCs w:val="24"/>
              </w:rPr>
              <w:fldChar w:fldCharType="separate"/>
            </w:r>
            <w:r w:rsidRPr="001008F5">
              <w:rPr>
                <w:rFonts w:eastAsia="Calibri"/>
                <w:noProof/>
                <w:sz w:val="24"/>
                <w:szCs w:val="24"/>
              </w:rPr>
              <w:t>July 13, 2022</w:t>
            </w:r>
            <w:r w:rsidRPr="001008F5">
              <w:rPr>
                <w:rFonts w:eastAsia="Calibri"/>
                <w:sz w:val="24"/>
                <w:szCs w:val="24"/>
              </w:rPr>
              <w:fldChar w:fldCharType="end"/>
            </w:r>
            <w:r w:rsidRPr="001008F5">
              <w:rPr>
                <w:rFonts w:eastAsia="Calibri"/>
                <w:sz w:val="24"/>
                <w:szCs w:val="24"/>
              </w:rPr>
              <w:t>.</w:t>
            </w:r>
          </w:p>
          <w:p w14:paraId="6921FA25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</w:tr>
      <w:tr w:rsidR="001008F5" w:rsidRPr="001008F5" w14:paraId="2E9504C1" w14:textId="77777777" w:rsidTr="00C14ED5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8F966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case.user_firm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| upper }}</w:t>
            </w:r>
          </w:p>
          <w:p w14:paraId="68649678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  <w:p w14:paraId="75ED6051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By:</w:t>
            </w:r>
          </w:p>
        </w:tc>
      </w:tr>
      <w:tr w:rsidR="001008F5" w:rsidRPr="001008F5" w14:paraId="3A5BB57E" w14:textId="77777777" w:rsidTr="00C14ED5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4275F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for atty in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case.user_house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%}</w:t>
            </w:r>
          </w:p>
          <w:p w14:paraId="3CC7376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{{ atty }},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atty.bar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}}</w:t>
            </w:r>
          </w:p>
          <w:p w14:paraId="41A49C91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color w:val="0070C0"/>
                <w:sz w:val="24"/>
                <w:szCs w:val="24"/>
                <w:u w:val="single"/>
              </w:rPr>
            </w:pPr>
            <w:r w:rsidRPr="001008F5">
              <w:rPr>
                <w:rFonts w:eastAsia="Calibri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63174B14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endfor %} </w:t>
            </w:r>
          </w:p>
          <w:p w14:paraId="0FA82765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Of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('attorney')) }} for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case.user_clientlist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().asnoun() }} </w:t>
            </w:r>
          </w:p>
          <w:p w14:paraId="40FBFB19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Trial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('attorney')) }}: Same</w:t>
            </w:r>
          </w:p>
          <w:p w14:paraId="1DDCCAC5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  <w:u w:val="single"/>
              </w:rPr>
            </w:pPr>
          </w:p>
        </w:tc>
      </w:tr>
      <w:tr w:rsidR="001008F5" w:rsidRPr="001008F5" w14:paraId="3C856AEA" w14:textId="77777777" w:rsidTr="00C14ED5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B4E790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lastRenderedPageBreak/>
              <w:t xml:space="preserve">{%tr for  pair in 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case.cofirms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%}</w:t>
            </w:r>
          </w:p>
        </w:tc>
      </w:tr>
      <w:tr w:rsidR="001008F5" w:rsidRPr="001008F5" w14:paraId="3EAB6AE7" w14:textId="77777777" w:rsidTr="00C14ED5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728A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  <w:p w14:paraId="332E08AD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{{ pair | upper }}</w:t>
            </w:r>
          </w:p>
          <w:p w14:paraId="080FA7F2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</w:p>
          <w:p w14:paraId="5BAAB33F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By:</w:t>
            </w:r>
          </w:p>
        </w:tc>
      </w:tr>
      <w:tr w:rsidR="001008F5" w:rsidRPr="001008F5" w14:paraId="2FDE2F22" w14:textId="77777777" w:rsidTr="00C14ED5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30F2CA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{%p for atty in case.attorneys_for(pair) %}</w:t>
            </w:r>
          </w:p>
          <w:p w14:paraId="5DDF052D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{{ atty }},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atty.bar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 }}</w:t>
            </w:r>
          </w:p>
          <w:p w14:paraId="4FD6685D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if atty.pro_hac_vice %} </w:t>
            </w:r>
          </w:p>
          <w:p w14:paraId="6F6E8988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1008F5">
              <w:rPr>
                <w:rFonts w:eastAsia="Calibri"/>
                <w:i/>
                <w:iCs/>
                <w:sz w:val="24"/>
                <w:szCs w:val="24"/>
              </w:rPr>
              <w:t>pro hac vice</w:t>
            </w:r>
          </w:p>
          <w:p w14:paraId="7E9F06C3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i/>
                <w:iCs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{%p endif %}</w:t>
            </w:r>
          </w:p>
          <w:p w14:paraId="35D35775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color w:val="0070C0"/>
                <w:sz w:val="24"/>
                <w:szCs w:val="24"/>
                <w:u w:val="single"/>
              </w:rPr>
            </w:pPr>
            <w:r w:rsidRPr="001008F5">
              <w:rPr>
                <w:rFonts w:eastAsia="Calibri"/>
                <w:color w:val="0070C0"/>
                <w:sz w:val="24"/>
                <w:szCs w:val="24"/>
                <w:u w:val="single"/>
              </w:rPr>
              <w:t>{{ atty.email | lower }}</w:t>
            </w:r>
          </w:p>
          <w:p w14:paraId="07CEFDA5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 xml:space="preserve">{%p endfor %} </w:t>
            </w:r>
          </w:p>
          <w:p w14:paraId="2AE56A20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Of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('attorney')) }} for {{ 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case.user_clientlist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 xml:space="preserve">().asnoun() }} </w:t>
            </w:r>
          </w:p>
          <w:p w14:paraId="3E251688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Trial {{ capitalize(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case.colawyers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().</w:t>
            </w:r>
            <w:proofErr w:type="spellStart"/>
            <w:r w:rsidRPr="001008F5">
              <w:rPr>
                <w:rFonts w:eastAsia="Calibri"/>
                <w:sz w:val="24"/>
                <w:szCs w:val="24"/>
              </w:rPr>
              <w:t>as_noun</w:t>
            </w:r>
            <w:proofErr w:type="spellEnd"/>
            <w:r w:rsidRPr="001008F5">
              <w:rPr>
                <w:rFonts w:eastAsia="Calibri"/>
                <w:sz w:val="24"/>
                <w:szCs w:val="24"/>
              </w:rPr>
              <w:t>('attorney')) }}: Same</w:t>
            </w:r>
          </w:p>
        </w:tc>
      </w:tr>
      <w:tr w:rsidR="001008F5" w:rsidRPr="001008F5" w14:paraId="45722B19" w14:textId="77777777" w:rsidTr="00C14ED5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9C2E904" w14:textId="77777777" w:rsidR="001008F5" w:rsidRPr="001008F5" w:rsidRDefault="001008F5" w:rsidP="001008F5">
            <w:pPr>
              <w:widowControl w:val="0"/>
              <w:spacing w:line="254" w:lineRule="exact"/>
              <w:jc w:val="both"/>
              <w:rPr>
                <w:rFonts w:eastAsia="Calibri"/>
                <w:sz w:val="24"/>
                <w:szCs w:val="24"/>
              </w:rPr>
            </w:pPr>
            <w:r w:rsidRPr="001008F5">
              <w:rPr>
                <w:rFonts w:eastAsia="Calibri"/>
                <w:sz w:val="24"/>
                <w:szCs w:val="24"/>
              </w:rPr>
              <w:t>{%tr endfor %}</w:t>
            </w:r>
          </w:p>
        </w:tc>
      </w:tr>
    </w:tbl>
    <w:p w14:paraId="57C2D07C" w14:textId="77777777" w:rsidR="001008F5" w:rsidRPr="001008F5" w:rsidRDefault="001008F5" w:rsidP="001008F5">
      <w:pPr>
        <w:pStyle w:val="SignatureBlock"/>
        <w:ind w:left="0"/>
        <w:rPr>
          <w:b/>
          <w:sz w:val="24"/>
          <w:szCs w:val="24"/>
        </w:rPr>
      </w:pPr>
    </w:p>
    <w:sectPr w:rsidR="001008F5" w:rsidRPr="0010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F5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08F5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55DB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1711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88E3"/>
  <w15:chartTrackingRefBased/>
  <w15:docId w15:val="{A44705C5-4471-48D9-A2B9-603C1AFC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8F5"/>
    <w:pPr>
      <w:spacing w:line="508" w:lineRule="exact"/>
      <w:ind w:right="0"/>
      <w:jc w:val="left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spacing w:line="276" w:lineRule="auto"/>
      <w:ind w:right="72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spacing w:line="276" w:lineRule="auto"/>
      <w:ind w:left="720" w:right="72"/>
      <w:contextualSpacing/>
      <w:jc w:val="both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ind w:right="72"/>
      <w:jc w:val="center"/>
    </w:pPr>
    <w:rPr>
      <w:rFonts w:ascii="Latha" w:hAnsi="New Century Schoolbook" w:cs="Latha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spacing w:line="240" w:lineRule="auto"/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5755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spacing w:line="240" w:lineRule="auto"/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paragraph" w:customStyle="1" w:styleId="SignatureBlock">
    <w:name w:val="Signature Block"/>
    <w:basedOn w:val="Normal"/>
    <w:rsid w:val="001008F5"/>
    <w:pPr>
      <w:spacing w:line="254" w:lineRule="exact"/>
      <w:ind w:left="4680"/>
    </w:pPr>
  </w:style>
  <w:style w:type="table" w:styleId="TableGrid">
    <w:name w:val="Table Grid"/>
    <w:basedOn w:val="TableNormal"/>
    <w:uiPriority w:val="39"/>
    <w:rsid w:val="001008F5"/>
    <w:pPr>
      <w:spacing w:line="240" w:lineRule="auto"/>
      <w:ind w:right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</cp:revision>
  <dcterms:created xsi:type="dcterms:W3CDTF">2022-07-13T12:59:00Z</dcterms:created>
  <dcterms:modified xsi:type="dcterms:W3CDTF">2022-07-13T13:01:00Z</dcterms:modified>
</cp:coreProperties>
</file>