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</w:t>
      </w:r>
      <w:proofErr w:type="gramStart"/>
      <w:r w:rsidR="00D73D8C">
        <w:rPr>
          <w:sz w:val="28"/>
          <w:szCs w:val="28"/>
        </w:rPr>
        <w:t>на передатчик</w:t>
      </w:r>
      <w:proofErr w:type="gramEnd"/>
      <w:r w:rsidR="00D73D8C">
        <w:rPr>
          <w:sz w:val="28"/>
          <w:szCs w:val="28"/>
        </w:rPr>
        <w:t xml:space="preserve">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открытый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препятствия в начале интервала);</w:t>
      </w:r>
    </w:p>
    <w:p w14:paraId="3E217ABE" w14:textId="19589EE5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77D46E69" w14:textId="2B9CAD54" w:rsidR="008615A3" w:rsidRDefault="008615A3" w:rsidP="008615A3">
      <w:pPr>
        <w:pStyle w:val="2"/>
        <w:rPr>
          <w:sz w:val="28"/>
          <w:szCs w:val="28"/>
        </w:rPr>
      </w:pPr>
    </w:p>
    <w:p w14:paraId="34B23AAB" w14:textId="012D935F" w:rsidR="008615A3" w:rsidRDefault="008615A3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Смена поляризации только на 4 метрах</w:t>
      </w:r>
    </w:p>
    <w:p w14:paraId="4C7B4933" w14:textId="698334CD" w:rsidR="00640BC7" w:rsidRDefault="00640BC7" w:rsidP="008615A3">
      <w:pPr>
        <w:pStyle w:val="2"/>
        <w:rPr>
          <w:sz w:val="28"/>
          <w:szCs w:val="28"/>
        </w:rPr>
      </w:pPr>
      <w:r w:rsidRPr="00FD0910">
        <w:rPr>
          <w:sz w:val="28"/>
          <w:szCs w:val="28"/>
          <w:highlight w:val="yellow"/>
        </w:rPr>
        <w:t xml:space="preserve">Четко закрепить корреспондента и помеху. </w:t>
      </w:r>
      <w:proofErr w:type="spellStart"/>
      <w:r w:rsidRPr="00FD0910">
        <w:rPr>
          <w:sz w:val="28"/>
          <w:szCs w:val="28"/>
          <w:highlight w:val="yellow"/>
        </w:rPr>
        <w:t>Корр</w:t>
      </w:r>
      <w:proofErr w:type="spellEnd"/>
      <w:r w:rsidRPr="00FD0910">
        <w:rPr>
          <w:sz w:val="28"/>
          <w:szCs w:val="28"/>
          <w:highlight w:val="yellow"/>
        </w:rPr>
        <w:t xml:space="preserve"> – 210, </w:t>
      </w:r>
      <w:proofErr w:type="spellStart"/>
      <w:r w:rsidRPr="00FD0910">
        <w:rPr>
          <w:sz w:val="28"/>
          <w:szCs w:val="28"/>
          <w:highlight w:val="yellow"/>
        </w:rPr>
        <w:t>пом</w:t>
      </w:r>
      <w:proofErr w:type="spellEnd"/>
      <w:r w:rsidRPr="00FD0910">
        <w:rPr>
          <w:sz w:val="28"/>
          <w:szCs w:val="28"/>
          <w:highlight w:val="yellow"/>
        </w:rPr>
        <w:t xml:space="preserve"> </w:t>
      </w:r>
      <w:r w:rsidR="00C677AC" w:rsidRPr="00FD0910">
        <w:rPr>
          <w:sz w:val="28"/>
          <w:szCs w:val="28"/>
          <w:highlight w:val="yellow"/>
        </w:rPr>
        <w:t>–</w:t>
      </w:r>
      <w:r w:rsidRPr="00FD0910">
        <w:rPr>
          <w:sz w:val="28"/>
          <w:szCs w:val="28"/>
          <w:highlight w:val="yellow"/>
        </w:rPr>
        <w:t xml:space="preserve"> 215</w:t>
      </w:r>
      <w:r w:rsidR="00AD39E9">
        <w:rPr>
          <w:sz w:val="28"/>
          <w:szCs w:val="28"/>
        </w:rPr>
        <w:t xml:space="preserve">. </w:t>
      </w:r>
      <w:r w:rsidR="00AD39E9" w:rsidRPr="00AD39E9">
        <w:rPr>
          <w:sz w:val="28"/>
          <w:szCs w:val="28"/>
          <w:highlight w:val="yellow"/>
        </w:rPr>
        <w:t>Посмотреть, адекватность отображаемой информации. (Есть или нет сигнала)</w:t>
      </w:r>
      <w:r w:rsidR="00C677AC">
        <w:rPr>
          <w:sz w:val="28"/>
          <w:szCs w:val="28"/>
        </w:rPr>
        <w:t xml:space="preserve"> </w:t>
      </w:r>
    </w:p>
    <w:p w14:paraId="5960818B" w14:textId="4329F0FF" w:rsidR="00640BC7" w:rsidRDefault="00640BC7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Значки корреспондента и помехи побольше. Корреспондент красным. Помеха – синим цветом.</w:t>
      </w:r>
    </w:p>
    <w:p w14:paraId="3B0F30D1" w14:textId="2BEBA481" w:rsidR="00CF169A" w:rsidRDefault="00CF169A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Диалоговое окно для чата с самим собой. С возможностью сохранения истории (как минимум на период сеанса).</w:t>
      </w:r>
    </w:p>
    <w:p w14:paraId="0A12C16F" w14:textId="2AEDEEB6" w:rsidR="00B65AA8" w:rsidRPr="00640BC7" w:rsidRDefault="00B65AA8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Добавить мощность передатчика респондента</w:t>
      </w:r>
      <w:r w:rsidR="00881B36">
        <w:rPr>
          <w:sz w:val="28"/>
          <w:szCs w:val="28"/>
          <w:highlight w:val="yellow"/>
        </w:rPr>
        <w:t xml:space="preserve"> </w:t>
      </w:r>
      <w:r w:rsidRPr="00B65AA8">
        <w:rPr>
          <w:sz w:val="28"/>
          <w:szCs w:val="28"/>
          <w:highlight w:val="yellow"/>
        </w:rPr>
        <w:t xml:space="preserve">(мощность корреспондента на </w:t>
      </w:r>
      <w:r w:rsidRPr="00AD39E9">
        <w:rPr>
          <w:sz w:val="28"/>
          <w:szCs w:val="28"/>
          <w:highlight w:val="yellow"/>
        </w:rPr>
        <w:t>передачу). Поле ввода. + 2 кнопки «увеличить» и «Уменьшить».</w:t>
      </w:r>
    </w:p>
    <w:p w14:paraId="34057EF5" w14:textId="230D380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Стропы антенны</w:t>
      </w:r>
    </w:p>
    <w:p w14:paraId="4D2B35EA" w14:textId="61EE228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Пульт управления черный экран с зелеными буквами</w:t>
      </w:r>
    </w:p>
    <w:p w14:paraId="07AE857C" w14:textId="6F82FE76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3 кнопки на пульте управления</w:t>
      </w:r>
    </w:p>
    <w:p w14:paraId="0F68EC9B" w14:textId="5FDEB0B2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меньше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^-3</w:t>
      </w:r>
      <w:r>
        <w:rPr>
          <w:sz w:val="28"/>
          <w:szCs w:val="28"/>
        </w:rPr>
        <w:t xml:space="preserve"> «Связи нет»</w:t>
      </w:r>
    </w:p>
    <w:p w14:paraId="260E2513" w14:textId="6D76BE9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Если больше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</w:t>
      </w:r>
      <w:r>
        <w:rPr>
          <w:sz w:val="28"/>
          <w:szCs w:val="28"/>
        </w:rPr>
        <w:t>6 «Связь есть»</w:t>
      </w:r>
    </w:p>
    <w:p w14:paraId="6737E5BB" w14:textId="7B6CDC55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На диаграмме направленности нарисовать помеху</w:t>
      </w:r>
    </w:p>
    <w:p w14:paraId="1A4D929B" w14:textId="5BC24500" w:rsidR="00D6405D" w:rsidRPr="008615A3" w:rsidRDefault="00D6405D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Меньше 7м связи нет</w:t>
      </w:r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</w:t>
      </w:r>
      <w:bookmarkStart w:id="0" w:name="_GoBack"/>
      <w:bookmarkEnd w:id="0"/>
      <w:r w:rsidR="00217874">
        <w:rPr>
          <w:rFonts w:ascii="Times New Roman" w:hAnsi="Times New Roman" w:cs="Times New Roman"/>
          <w:sz w:val="28"/>
          <w:szCs w:val="28"/>
        </w:rPr>
        <w:t>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proofErr w:type="gramStart"/>
      <w:r w:rsidR="00CA57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3A">
        <w:rPr>
          <w:rFonts w:ascii="Times New Roman" w:hAnsi="Times New Roman" w:cs="Times New Roman"/>
          <w:sz w:val="28"/>
          <w:szCs w:val="28"/>
        </w:rPr>
        <w:t>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67E">
        <w:rPr>
          <w:rFonts w:ascii="Times New Roman" w:hAnsi="Times New Roman" w:cs="Times New Roman"/>
          <w:sz w:val="28"/>
          <w:szCs w:val="28"/>
        </w:rPr>
        <w:t>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proofErr w:type="spellStart"/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0.25pt" o:ole="">
            <v:imagedata r:id="rId8" o:title=""/>
          </v:shape>
          <o:OLEObject Type="Embed" ProgID="Equation.3" ShapeID="_x0000_i1025" DrawAspect="Content" ObjectID="_1794231021" r:id="rId9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2pt;height:20.25pt" o:ole="">
            <v:imagedata r:id="rId10" o:title=""/>
          </v:shape>
          <o:OLEObject Type="Embed" ProgID="Equation.3" ShapeID="_x0000_i1026" DrawAspect="Content" ObjectID="_1794231022" r:id="rId11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25pt;height:20.25pt" o:ole="">
            <v:imagedata r:id="rId8" o:title=""/>
          </v:shape>
          <o:OLEObject Type="Embed" ProgID="Equation.3" ShapeID="_x0000_i1027" DrawAspect="Content" ObjectID="_1794231023" r:id="rId12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2pt;height:20.25pt" o:ole="">
            <v:imagedata r:id="rId10" o:title=""/>
          </v:shape>
          <o:OLEObject Type="Embed" ProgID="Equation.3" ShapeID="_x0000_i1028" DrawAspect="Content" ObjectID="_1794231024" r:id="rId13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1.75pt;height:20.25pt" o:ole="">
            <v:imagedata r:id="rId14" o:title=""/>
          </v:shape>
          <o:OLEObject Type="Embed" ProgID="Equation.3" ShapeID="_x0000_i1029" DrawAspect="Content" ObjectID="_1794231025" r:id="rId15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1.75pt;height:20.25pt" o:ole="">
            <v:imagedata r:id="rId16" o:title=""/>
          </v:shape>
          <o:OLEObject Type="Embed" ProgID="Equation.3" ShapeID="_x0000_i1030" DrawAspect="Content" ObjectID="_1794231026" r:id="rId17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75pt;height:20.25pt" o:ole="">
            <v:imagedata r:id="rId18" o:title=""/>
          </v:shape>
          <o:OLEObject Type="Embed" ProgID="Equation.3" ShapeID="_x0000_i1031" DrawAspect="Content" ObjectID="_1794231027" r:id="rId19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75pt;height:20.25pt" o:ole="">
            <v:imagedata r:id="rId18" o:title=""/>
          </v:shape>
          <o:OLEObject Type="Embed" ProgID="Equation.3" ShapeID="_x0000_i1032" DrawAspect="Content" ObjectID="_1794231028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75pt;height:20.25pt" o:ole="">
            <v:imagedata r:id="rId18" o:title=""/>
          </v:shape>
          <o:OLEObject Type="Embed" ProgID="Equation.3" ShapeID="_x0000_i1033" DrawAspect="Content" ObjectID="_1794231029" r:id="rId21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75pt;height:20.25pt" o:ole="">
            <v:imagedata r:id="rId18" o:title=""/>
          </v:shape>
          <o:OLEObject Type="Embed" ProgID="Equation.3" ShapeID="_x0000_i1034" DrawAspect="Content" ObjectID="_179423103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5pt;height:20.25pt" o:ole="">
            <v:imagedata r:id="rId23" o:title=""/>
          </v:shape>
          <o:OLEObject Type="Embed" ProgID="Equation.3" ShapeID="_x0000_i1035" DrawAspect="Content" ObjectID="_1794231031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сторону "нашего"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35799">
        <w:rPr>
          <w:rFonts w:ascii="Times New Roman" w:hAnsi="Times New Roman" w:cs="Times New Roman"/>
          <w:sz w:val="28"/>
          <w:szCs w:val="28"/>
        </w:rPr>
        <w:t xml:space="preserve">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2250596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proofErr w:type="gram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EB2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азимут магнитный "нашего" приемника на передатчика помехи – от 0º до 355º с шагом 5º; по умолчанию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2F18DF">
        <w:rPr>
          <w:rFonts w:ascii="Times New Roman" w:hAnsi="Times New Roman" w:cs="Times New Roman"/>
          <w:sz w:val="28"/>
          <w:szCs w:val="28"/>
          <w:highlight w:val="yellow"/>
        </w:rPr>
        <w:t>70</w:t>
      </w:r>
      <w:r>
        <w:rPr>
          <w:rFonts w:ascii="Times New Roman" w:hAnsi="Times New Roman" w:cs="Times New Roman"/>
          <w:sz w:val="28"/>
          <w:szCs w:val="28"/>
        </w:rPr>
        <w:t>º</w:t>
      </w:r>
      <w:r w:rsidR="002F18DF">
        <w:rPr>
          <w:rFonts w:ascii="Times New Roman" w:hAnsi="Times New Roman" w:cs="Times New Roman"/>
          <w:sz w:val="28"/>
          <w:szCs w:val="28"/>
        </w:rPr>
        <w:t>(или 210?)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5pt;height:20.25pt" o:ole="">
            <v:imagedata r:id="rId25" o:title=""/>
          </v:shape>
          <o:OLEObject Type="Embed" ProgID="Equation.3" ShapeID="_x0000_i1036" DrawAspect="Content" ObjectID="_1794231032" r:id="rId26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8pt;height:21pt" o:ole="">
            <v:imagedata r:id="rId27" o:title=""/>
          </v:shape>
          <o:OLEObject Type="Embed" ProgID="Equation.3" ShapeID="_x0000_i1037" DrawAspect="Content" ObjectID="_1794231033" r:id="rId28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5pt;height:20.25pt" o:ole="">
            <v:imagedata r:id="rId25" o:title=""/>
          </v:shape>
          <o:OLEObject Type="Embed" ProgID="Equation.3" ShapeID="_x0000_i1038" DrawAspect="Content" ObjectID="_1794231034" r:id="rId29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lastRenderedPageBreak/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r w:rsidRPr="00990DC2">
        <w:rPr>
          <w:i/>
          <w:sz w:val="28"/>
          <w:szCs w:val="28"/>
        </w:rPr>
        <w:t>К</w:t>
      </w:r>
      <w:r w:rsidRPr="00990DC2">
        <w:rPr>
          <w:sz w:val="28"/>
          <w:szCs w:val="28"/>
        </w:rPr>
        <w:t xml:space="preserve"> – значение </w:t>
      </w:r>
      <w:proofErr w:type="spellStart"/>
      <w:r w:rsidRPr="00990DC2">
        <w:rPr>
          <w:sz w:val="28"/>
          <w:szCs w:val="28"/>
        </w:rPr>
        <w:t>кроссполяризационной</w:t>
      </w:r>
      <w:proofErr w:type="spellEnd"/>
      <w:r w:rsidRPr="00990DC2">
        <w:rPr>
          <w:sz w:val="28"/>
          <w:szCs w:val="28"/>
        </w:rPr>
        <w:t xml:space="preserve">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 w:rsidRPr="00AD39E9">
        <w:rPr>
          <w:sz w:val="28"/>
          <w:szCs w:val="28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–целое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4pt;height:25.5pt" o:ole="">
            <v:imagedata r:id="rId30" o:title=""/>
          </v:shape>
          <o:OLEObject Type="Embed" ProgID="Equation.3" ShapeID="_x0000_i1039" DrawAspect="Content" ObjectID="_1794231035" r:id="rId31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5pt;height:19.5pt" o:ole="" fillcolor="window">
            <v:imagedata r:id="rId32" o:title=""/>
          </v:shape>
          <o:OLEObject Type="Embed" ProgID="Equation.3" ShapeID="_x0000_i1040" DrawAspect="Content" ObjectID="_1794231036" r:id="rId33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proofErr w:type="spellStart"/>
      <w:r w:rsidR="00990DC2" w:rsidRPr="00990DC2">
        <w:rPr>
          <w:sz w:val="28"/>
          <w:szCs w:val="28"/>
        </w:rPr>
        <w:t>кроссполяризационной</w:t>
      </w:r>
      <w:proofErr w:type="spellEnd"/>
      <w:r w:rsidR="00990DC2" w:rsidRPr="00990DC2">
        <w:rPr>
          <w:sz w:val="28"/>
          <w:szCs w:val="28"/>
        </w:rPr>
        <w:t xml:space="preserve">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5pt;height:18.75pt" o:ole="" fillcolor="window">
            <v:imagedata r:id="rId34" o:title=""/>
          </v:shape>
          <o:OLEObject Type="Embed" ProgID="Equation.3" ShapeID="_x0000_i1041" DrawAspect="Content" ObjectID="_1794231037" r:id="rId35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5pt;height:20.25pt" o:ole="" fillcolor="window">
            <v:imagedata r:id="rId36" o:title=""/>
          </v:shape>
          <o:OLEObject Type="Embed" ProgID="Equation.3" ShapeID="_x0000_i1042" DrawAspect="Content" ObjectID="_1794231038" r:id="rId37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5pt;height:20.25pt" o:ole="">
            <v:imagedata r:id="rId38" o:title=""/>
          </v:shape>
          <o:OLEObject Type="Embed" ProgID="Equation.3" ShapeID="_x0000_i1043" DrawAspect="Content" ObjectID="_1794231039" r:id="rId39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pt;height:21.75pt" o:ole="">
            <v:imagedata r:id="rId40" o:title=""/>
          </v:shape>
          <o:OLEObject Type="Embed" ProgID="Equation.3" ShapeID="_x0000_i1044" DrawAspect="Content" ObjectID="_1794231040" r:id="rId41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75pt;height:21pt" o:ole="">
            <v:imagedata r:id="rId42" o:title=""/>
          </v:shape>
          <o:OLEObject Type="Embed" ProgID="Equation.3" ShapeID="_x0000_i1045" DrawAspect="Content" ObjectID="_1794231041" r:id="rId43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29.75pt;height:21pt" o:ole="">
            <v:imagedata r:id="rId44" o:title=""/>
          </v:shape>
          <o:OLEObject Type="Embed" ProgID="Equation.3" ShapeID="_x0000_i1046" DrawAspect="Content" ObjectID="_1794231042" r:id="rId45"/>
        </w:object>
      </w:r>
      <w:r w:rsidR="00990DC2">
        <w:rPr>
          <w:sz w:val="28"/>
          <w:szCs w:val="28"/>
        </w:rPr>
        <w:t>.</w:t>
      </w:r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676895">
        <w:rPr>
          <w:rStyle w:val="a6"/>
        </w:rPr>
        <w:commentReference w:id="1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4E292D16" w:rsidR="003808B5" w:rsidRPr="00E51B06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5pt;height:19.5pt" o:ole="" fillcolor="window">
            <v:imagedata r:id="rId49" o:title=""/>
          </v:shape>
          <o:OLEObject Type="Embed" ProgID="Equation.3" ShapeID="_x0000_i1047" DrawAspect="Content" ObjectID="_1794231043" r:id="rId50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5.25pt;height:30pt" o:ole="">
            <v:imagedata r:id="rId51" o:title=""/>
          </v:shape>
          <o:OLEObject Type="Embed" ProgID="Equation.3" ShapeID="_x0000_i1048" DrawAspect="Content" ObjectID="_1794231044" r:id="rId52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1B7">
        <w:rPr>
          <w:rFonts w:ascii="Times New Roman" w:hAnsi="Times New Roman" w:cs="Times New Roman"/>
          <w:sz w:val="28"/>
          <w:szCs w:val="28"/>
        </w:rPr>
        <w:t>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proofErr w:type="spellStart"/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5pt;height:20.25pt" o:ole="" fillcolor="window">
            <v:imagedata r:id="rId53" o:title=""/>
          </v:shape>
          <o:OLEObject Type="Embed" ProgID="Equation.3" ShapeID="_x0000_i1049" DrawAspect="Content" ObjectID="_1794231045" r:id="rId54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8pt;height:21pt" o:ole="">
            <v:imagedata r:id="rId55" o:title=""/>
          </v:shape>
          <o:OLEObject Type="Embed" ProgID="Equation.3" ShapeID="_x0000_i1050" DrawAspect="Content" ObjectID="_1794231046" r:id="rId56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75pt;height:18.75pt" o:ole="">
            <v:imagedata r:id="rId57" o:title=""/>
          </v:shape>
          <o:OLEObject Type="Embed" ProgID="Equation.3" ShapeID="_x0000_i1051" DrawAspect="Content" ObjectID="_1794231047" r:id="rId58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5pt;height:18.75pt" o:ole="">
            <v:imagedata r:id="rId59" o:title=""/>
          </v:shape>
          <o:OLEObject Type="Embed" ProgID="Equation.3" ShapeID="_x0000_i1052" DrawAspect="Content" ObjectID="_1794231048" r:id="rId60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5pt;height:15.75pt" o:ole="">
            <v:imagedata r:id="rId61" o:title=""/>
          </v:shape>
          <o:OLEObject Type="Embed" ProgID="Equation.3" ShapeID="_x0000_i1053" DrawAspect="Content" ObjectID="_1794231049" r:id="rId62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.25pt;height:15.75pt" o:ole="">
            <v:imagedata r:id="rId63" o:title=""/>
          </v:shape>
          <o:OLEObject Type="Embed" ProgID="Equation.3" ShapeID="_x0000_i1054" DrawAspect="Content" ObjectID="_1794231050" r:id="rId64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75pt;height:15pt" o:ole="">
            <v:imagedata r:id="rId65" o:title=""/>
          </v:shape>
          <o:OLEObject Type="Embed" ProgID="Equation.3" ShapeID="_x0000_i1055" DrawAspect="Content" ObjectID="_1794231051" r:id="rId66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8pt;height:25.5pt" o:ole="" fillcolor="window">
            <v:imagedata r:id="rId67" o:title=""/>
          </v:shape>
          <o:OLEObject Type="Embed" ProgID="Equation.3" ShapeID="_x0000_i1056" DrawAspect="Content" ObjectID="_1794231052" r:id="rId6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 w:rsidRPr="00851B1B">
        <w:rPr>
          <w:rFonts w:ascii="Times New Roman" w:hAnsi="Times New Roman" w:cs="Times New Roman"/>
          <w:sz w:val="28"/>
          <w:szCs w:val="28"/>
        </w:rPr>
        <w:t>&lt; 27</w:t>
      </w:r>
      <w:proofErr w:type="gramEnd"/>
      <w:r w:rsidRPr="00851B1B">
        <w:rPr>
          <w:rFonts w:ascii="Times New Roman" w:hAnsi="Times New Roman" w:cs="Times New Roman"/>
          <w:sz w:val="28"/>
          <w:szCs w:val="28"/>
        </w:rPr>
        <w:t xml:space="preserve">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5pt;height:20.25pt" o:ole="" fillcolor="window">
            <v:imagedata r:id="rId53" o:title=""/>
          </v:shape>
          <o:OLEObject Type="Embed" ProgID="Equation.3" ShapeID="_x0000_i1057" DrawAspect="Content" ObjectID="_1794231053" r:id="rId69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8pt;height:21pt" o:ole="">
            <v:imagedata r:id="rId55" o:title=""/>
          </v:shape>
          <o:OLEObject Type="Embed" ProgID="Equation.3" ShapeID="_x0000_i1058" DrawAspect="Content" ObjectID="_1794231054" r:id="rId70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.25pt;height:18.75pt" o:ole="">
            <v:imagedata r:id="rId71" o:title=""/>
          </v:shape>
          <o:OLEObject Type="Embed" ProgID="Equation.3" ShapeID="_x0000_i1059" DrawAspect="Content" ObjectID="_1794231055" r:id="rId72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5pt;height:18.75pt" o:ole="">
            <v:imagedata r:id="rId73" o:title=""/>
          </v:shape>
          <o:OLEObject Type="Embed" ProgID="Equation.3" ShapeID="_x0000_i1060" DrawAspect="Content" ObjectID="_1794231056" r:id="rId74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5.75pt" o:ole="">
            <v:imagedata r:id="rId75" o:title=""/>
          </v:shape>
          <o:OLEObject Type="Embed" ProgID="Equation.3" ShapeID="_x0000_i1061" DrawAspect="Content" ObjectID="_1794231057" r:id="rId76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25pt;height:15.75pt" o:ole="">
            <v:imagedata r:id="rId77" o:title=""/>
          </v:shape>
          <o:OLEObject Type="Embed" ProgID="Equation.3" ShapeID="_x0000_i1062" DrawAspect="Content" ObjectID="_1794231058" r:id="rId78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pt" o:ole="">
            <v:imagedata r:id="rId79" o:title=""/>
          </v:shape>
          <o:OLEObject Type="Embed" ProgID="Equation.3" ShapeID="_x0000_i1063" DrawAspect="Content" ObjectID="_1794231059" r:id="rId80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8pt;height:25.5pt" o:ole="" fillcolor="window">
            <v:imagedata r:id="rId67" o:title=""/>
          </v:shape>
          <o:OLEObject Type="Embed" ProgID="Equation.3" ShapeID="_x0000_i1064" DrawAspect="Content" ObjectID="_1794231060" r:id="rId8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5pt;height:20.25pt" o:ole="" fillcolor="window">
            <v:imagedata r:id="rId53" o:title=""/>
          </v:shape>
          <o:OLEObject Type="Embed" ProgID="Equation.3" ShapeID="_x0000_i1065" DrawAspect="Content" ObjectID="_1794231061" r:id="rId82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8pt;height:21pt" o:ole="">
            <v:imagedata r:id="rId55" o:title=""/>
          </v:shape>
          <o:OLEObject Type="Embed" ProgID="Equation.3" ShapeID="_x0000_i1066" DrawAspect="Content" ObjectID="_1794231062" r:id="rId83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3pt;height:18.75pt" o:ole="">
            <v:imagedata r:id="rId84" o:title=""/>
          </v:shape>
          <o:OLEObject Type="Embed" ProgID="Equation.3" ShapeID="_x0000_i1067" DrawAspect="Content" ObjectID="_1794231063" r:id="rId85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75pt" o:ole="">
            <v:imagedata r:id="rId86" o:title=""/>
          </v:shape>
          <o:OLEObject Type="Embed" ProgID="Equation.3" ShapeID="_x0000_i1068" DrawAspect="Content" ObjectID="_1794231064" r:id="rId87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5pt;height:15.75pt" o:ole="">
            <v:imagedata r:id="rId88" o:title=""/>
          </v:shape>
          <o:OLEObject Type="Embed" ProgID="Equation.3" ShapeID="_x0000_i1069" DrawAspect="Content" ObjectID="_1794231065" r:id="rId89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7.25pt;height:15.75pt" o:ole="">
            <v:imagedata r:id="rId90" o:title=""/>
          </v:shape>
          <o:OLEObject Type="Embed" ProgID="Equation.3" ShapeID="_x0000_i1070" DrawAspect="Content" ObjectID="_1794231066" r:id="rId91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25pt;height:15pt" o:ole="">
            <v:imagedata r:id="rId92" o:title=""/>
          </v:shape>
          <o:OLEObject Type="Embed" ProgID="Equation.3" ShapeID="_x0000_i1071" DrawAspect="Content" ObjectID="_1794231067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8pt;height:25.5pt" o:ole="" fillcolor="window">
            <v:imagedata r:id="rId67" o:title=""/>
          </v:shape>
          <o:OLEObject Type="Embed" ProgID="Equation.3" ShapeID="_x0000_i1072" DrawAspect="Content" ObjectID="_1794231068" r:id="rId9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5pt;height:20.25pt" o:ole="" fillcolor="window">
            <v:imagedata r:id="rId53" o:title=""/>
          </v:shape>
          <o:OLEObject Type="Embed" ProgID="Equation.3" ShapeID="_x0000_i1073" DrawAspect="Content" ObjectID="_1794231069" r:id="rId95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8pt;height:21pt" o:ole="">
            <v:imagedata r:id="rId55" o:title=""/>
          </v:shape>
          <o:OLEObject Type="Embed" ProgID="Equation.3" ShapeID="_x0000_i1074" DrawAspect="Content" ObjectID="_1794231070" r:id="rId96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5pt;height:18.75pt" o:ole="">
            <v:imagedata r:id="rId97" o:title=""/>
          </v:shape>
          <o:OLEObject Type="Embed" ProgID="Equation.3" ShapeID="_x0000_i1075" DrawAspect="Content" ObjectID="_1794231071" r:id="rId98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75pt" o:ole="">
            <v:imagedata r:id="rId99" o:title=""/>
          </v:shape>
          <o:OLEObject Type="Embed" ProgID="Equation.3" ShapeID="_x0000_i1076" DrawAspect="Content" ObjectID="_1794231072" r:id="rId100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5.75pt" o:ole="">
            <v:imagedata r:id="rId101" o:title=""/>
          </v:shape>
          <o:OLEObject Type="Embed" ProgID="Equation.3" ShapeID="_x0000_i1077" DrawAspect="Content" ObjectID="_1794231073" r:id="rId102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75pt;height:15.75pt" o:ole="">
            <v:imagedata r:id="rId103" o:title=""/>
          </v:shape>
          <o:OLEObject Type="Embed" ProgID="Equation.3" ShapeID="_x0000_i1078" DrawAspect="Content" ObjectID="_1794231074" r:id="rId104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pt" o:ole="">
            <v:imagedata r:id="rId105" o:title=""/>
          </v:shape>
          <o:OLEObject Type="Embed" ProgID="Equation.3" ShapeID="_x0000_i1079" DrawAspect="Content" ObjectID="_1794231075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8pt;height:25.5pt" o:ole="" fillcolor="window">
            <v:imagedata r:id="rId67" o:title=""/>
          </v:shape>
          <o:OLEObject Type="Embed" ProgID="Equation.3" ShapeID="_x0000_i1080" DrawAspect="Content" ObjectID="_1794231076" r:id="rId10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5pt;height:20.25pt" o:ole="" fillcolor="window">
            <v:imagedata r:id="rId53" o:title=""/>
          </v:shape>
          <o:OLEObject Type="Embed" ProgID="Equation.3" ShapeID="_x0000_i1081" DrawAspect="Content" ObjectID="_1794231077" r:id="rId108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8pt;height:21pt" o:ole="">
            <v:imagedata r:id="rId55" o:title=""/>
          </v:shape>
          <o:OLEObject Type="Embed" ProgID="Equation.3" ShapeID="_x0000_i1082" DrawAspect="Content" ObjectID="_1794231078" r:id="rId109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.25pt;height:18.75pt" o:ole="">
            <v:imagedata r:id="rId110" o:title=""/>
          </v:shape>
          <o:OLEObject Type="Embed" ProgID="Equation.3" ShapeID="_x0000_i1083" DrawAspect="Content" ObjectID="_1794231079" r:id="rId111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75pt" o:ole="">
            <v:imagedata r:id="rId112" o:title=""/>
          </v:shape>
          <o:OLEObject Type="Embed" ProgID="Equation.3" ShapeID="_x0000_i1084" DrawAspect="Content" ObjectID="_1794231080" r:id="rId113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5.75pt" o:ole="">
            <v:imagedata r:id="rId114" o:title=""/>
          </v:shape>
          <o:OLEObject Type="Embed" ProgID="Equation.3" ShapeID="_x0000_i1085" DrawAspect="Content" ObjectID="_1794231081" r:id="rId115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75pt;height:15.75pt" o:ole="">
            <v:imagedata r:id="rId116" o:title=""/>
          </v:shape>
          <o:OLEObject Type="Embed" ProgID="Equation.3" ShapeID="_x0000_i1086" DrawAspect="Content" ObjectID="_1794231082" r:id="rId117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pt" o:ole="">
            <v:imagedata r:id="rId105" o:title=""/>
          </v:shape>
          <o:OLEObject Type="Embed" ProgID="Equation.3" ShapeID="_x0000_i1087" DrawAspect="Content" ObjectID="_1794231083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8pt;height:25.5pt" o:ole="" fillcolor="window">
            <v:imagedata r:id="rId67" o:title=""/>
          </v:shape>
          <o:OLEObject Type="Embed" ProgID="Equation.3" ShapeID="_x0000_i1088" DrawAspect="Content" ObjectID="_1794231084" r:id="rId119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5pt;height:20.25pt" o:ole="" fillcolor="window">
            <v:imagedata r:id="rId53" o:title=""/>
          </v:shape>
          <o:OLEObject Type="Embed" ProgID="Equation.3" ShapeID="_x0000_i1089" DrawAspect="Content" ObjectID="_1794231085" r:id="rId120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8pt;height:21pt" o:ole="">
            <v:imagedata r:id="rId55" o:title=""/>
          </v:shape>
          <o:OLEObject Type="Embed" ProgID="Equation.3" ShapeID="_x0000_i1090" DrawAspect="Content" ObjectID="_1794231086" r:id="rId121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3pt;height:18.75pt" o:ole="">
            <v:imagedata r:id="rId122" o:title=""/>
          </v:shape>
          <o:OLEObject Type="Embed" ProgID="Equation.3" ShapeID="_x0000_i1091" DrawAspect="Content" ObjectID="_1794231087" r:id="rId123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5pt;height:18.75pt" o:ole="">
            <v:imagedata r:id="rId124" o:title=""/>
          </v:shape>
          <o:OLEObject Type="Embed" ProgID="Equation.3" ShapeID="_x0000_i1092" DrawAspect="Content" ObjectID="_1794231088" r:id="rId125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5pt;height:15.75pt" o:ole="">
            <v:imagedata r:id="rId126" o:title=""/>
          </v:shape>
          <o:OLEObject Type="Embed" ProgID="Equation.3" ShapeID="_x0000_i1093" DrawAspect="Content" ObjectID="_1794231089" r:id="rId127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75pt;height:15.75pt" o:ole="">
            <v:imagedata r:id="rId128" o:title=""/>
          </v:shape>
          <o:OLEObject Type="Embed" ProgID="Equation.3" ShapeID="_x0000_i1094" DrawAspect="Content" ObjectID="_1794231090" r:id="rId129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pt" o:ole="">
            <v:imagedata r:id="rId130" o:title=""/>
          </v:shape>
          <o:OLEObject Type="Embed" ProgID="Equation.3" ShapeID="_x0000_i1095" DrawAspect="Content" ObjectID="_1794231091" r:id="rId131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8pt;height:25.5pt" o:ole="" fillcolor="window">
            <v:imagedata r:id="rId67" o:title=""/>
          </v:shape>
          <o:OLEObject Type="Embed" ProgID="Equation.3" ShapeID="_x0000_i1096" DrawAspect="Content" ObjectID="_1794231092" r:id="rId132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5pt;height:20.25pt" o:ole="" fillcolor="window">
            <v:imagedata r:id="rId53" o:title=""/>
          </v:shape>
          <o:OLEObject Type="Embed" ProgID="Equation.3" ShapeID="_x0000_i1097" DrawAspect="Content" ObjectID="_1794231093" r:id="rId133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8pt;height:21pt" o:ole="">
            <v:imagedata r:id="rId55" o:title=""/>
          </v:shape>
          <o:OLEObject Type="Embed" ProgID="Equation.3" ShapeID="_x0000_i1098" DrawAspect="Content" ObjectID="_1794231094" r:id="rId134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5pt;height:18.75pt" o:ole="">
            <v:imagedata r:id="rId135" o:title=""/>
          </v:shape>
          <o:OLEObject Type="Embed" ProgID="Equation.3" ShapeID="_x0000_i1099" DrawAspect="Content" ObjectID="_1794231095" r:id="rId136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5pt;height:18.75pt" o:ole="">
            <v:imagedata r:id="rId137" o:title=""/>
          </v:shape>
          <o:OLEObject Type="Embed" ProgID="Equation.3" ShapeID="_x0000_i1100" DrawAspect="Content" ObjectID="_1794231096" r:id="rId138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5pt;height:15.75pt" o:ole="">
            <v:imagedata r:id="rId139" o:title=""/>
          </v:shape>
          <o:OLEObject Type="Embed" ProgID="Equation.3" ShapeID="_x0000_i1101" DrawAspect="Content" ObjectID="_1794231097" r:id="rId140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75pt;height:15.75pt" o:ole="">
            <v:imagedata r:id="rId141" o:title=""/>
          </v:shape>
          <o:OLEObject Type="Embed" ProgID="Equation.3" ShapeID="_x0000_i1102" DrawAspect="Content" ObjectID="_1794231098" r:id="rId142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pt" o:ole="">
            <v:imagedata r:id="rId143" o:title=""/>
          </v:shape>
          <o:OLEObject Type="Embed" ProgID="Equation.3" ShapeID="_x0000_i1103" DrawAspect="Content" ObjectID="_1794231099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8pt;height:25.5pt" o:ole="" fillcolor="window">
            <v:imagedata r:id="rId67" o:title=""/>
          </v:shape>
          <o:OLEObject Type="Embed" ProgID="Equation.3" ShapeID="_x0000_i1104" DrawAspect="Content" ObjectID="_1794231100" r:id="rId145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26,3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5pt;height:20.25pt" o:ole="" fillcolor="window">
            <v:imagedata r:id="rId53" o:title=""/>
          </v:shape>
          <o:OLEObject Type="Embed" ProgID="Equation.3" ShapeID="_x0000_i1105" DrawAspect="Content" ObjectID="_1794231101" r:id="rId146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8pt;height:21pt" o:ole="">
            <v:imagedata r:id="rId55" o:title=""/>
          </v:shape>
          <o:OLEObject Type="Embed" ProgID="Equation.3" ShapeID="_x0000_i1106" DrawAspect="Content" ObjectID="_1794231102" r:id="rId147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5pt;height:18.75pt" o:ole="">
            <v:imagedata r:id="rId148" o:title=""/>
          </v:shape>
          <o:OLEObject Type="Embed" ProgID="Equation.3" ShapeID="_x0000_i1107" DrawAspect="Content" ObjectID="_1794231103" r:id="rId149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1pt;height:18.75pt" o:ole="">
            <v:imagedata r:id="rId150" o:title=""/>
          </v:shape>
          <o:OLEObject Type="Embed" ProgID="Equation.3" ShapeID="_x0000_i1108" DrawAspect="Content" ObjectID="_1794231104" r:id="rId151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6.75pt;height:15.75pt" o:ole="">
            <v:imagedata r:id="rId152" o:title=""/>
          </v:shape>
          <o:OLEObject Type="Embed" ProgID="Equation.3" ShapeID="_x0000_i1109" DrawAspect="Content" ObjectID="_1794231105" r:id="rId153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1pt;height:15.75pt" o:ole="">
            <v:imagedata r:id="rId154" o:title=""/>
          </v:shape>
          <o:OLEObject Type="Embed" ProgID="Equation.3" ShapeID="_x0000_i1110" DrawAspect="Content" ObjectID="_1794231106" r:id="rId155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75pt;height:15pt" o:ole="">
            <v:imagedata r:id="rId156" o:title=""/>
          </v:shape>
          <o:OLEObject Type="Embed" ProgID="Equation.3" ShapeID="_x0000_i1111" DrawAspect="Content" ObjectID="_1794231107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8pt;height:25.5pt" o:ole="" fillcolor="window">
            <v:imagedata r:id="rId67" o:title=""/>
          </v:shape>
          <o:OLEObject Type="Embed" ProgID="Equation.3" ShapeID="_x0000_i1112" DrawAspect="Content" ObjectID="_1794231108" r:id="rId15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1-07-20T18:25:00Z" w:initials="U">
    <w:p w14:paraId="735E87CE" w14:textId="77777777" w:rsidR="002F18DF" w:rsidRDefault="002F18DF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8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87CE" w16cid:durableId="2AE88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B2F2F" w14:textId="77777777" w:rsidR="00F96A9A" w:rsidRDefault="00F96A9A" w:rsidP="00EB2AC4">
      <w:pPr>
        <w:spacing w:after="0" w:line="240" w:lineRule="auto"/>
      </w:pPr>
      <w:r>
        <w:separator/>
      </w:r>
    </w:p>
  </w:endnote>
  <w:endnote w:type="continuationSeparator" w:id="0">
    <w:p w14:paraId="08561518" w14:textId="77777777" w:rsidR="00F96A9A" w:rsidRDefault="00F96A9A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B5023" w14:textId="77777777" w:rsidR="00F96A9A" w:rsidRDefault="00F96A9A" w:rsidP="00EB2AC4">
      <w:pPr>
        <w:spacing w:after="0" w:line="240" w:lineRule="auto"/>
      </w:pPr>
      <w:r>
        <w:separator/>
      </w:r>
    </w:p>
  </w:footnote>
  <w:footnote w:type="continuationSeparator" w:id="0">
    <w:p w14:paraId="7125517A" w14:textId="77777777" w:rsidR="00F96A9A" w:rsidRDefault="00F96A9A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2F18DF" w:rsidRPr="00EB2AC4" w:rsidRDefault="002F18DF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2F18DF" w:rsidRDefault="002F18D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2F18DF"/>
    <w:rsid w:val="00300F42"/>
    <w:rsid w:val="00307FEC"/>
    <w:rsid w:val="00311217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40BC7"/>
    <w:rsid w:val="00662DB4"/>
    <w:rsid w:val="006765F8"/>
    <w:rsid w:val="00676895"/>
    <w:rsid w:val="00677551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615A3"/>
    <w:rsid w:val="00876E09"/>
    <w:rsid w:val="00881B36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65B4"/>
    <w:rsid w:val="00A80DCA"/>
    <w:rsid w:val="00AB7B01"/>
    <w:rsid w:val="00AD39E9"/>
    <w:rsid w:val="00B21CDD"/>
    <w:rsid w:val="00B26270"/>
    <w:rsid w:val="00B33FD0"/>
    <w:rsid w:val="00B63B0D"/>
    <w:rsid w:val="00B65AA8"/>
    <w:rsid w:val="00C10601"/>
    <w:rsid w:val="00C3223C"/>
    <w:rsid w:val="00C35982"/>
    <w:rsid w:val="00C65D8E"/>
    <w:rsid w:val="00C677AC"/>
    <w:rsid w:val="00CA5762"/>
    <w:rsid w:val="00CF169A"/>
    <w:rsid w:val="00CF1D1D"/>
    <w:rsid w:val="00CF5CD8"/>
    <w:rsid w:val="00D14A0A"/>
    <w:rsid w:val="00D279BA"/>
    <w:rsid w:val="00D55F21"/>
    <w:rsid w:val="00D61FC7"/>
    <w:rsid w:val="00D6405D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7062F"/>
    <w:rsid w:val="00F73FA1"/>
    <w:rsid w:val="00F76A89"/>
    <w:rsid w:val="00F81FC5"/>
    <w:rsid w:val="00F96A9A"/>
    <w:rsid w:val="00FB6EF4"/>
    <w:rsid w:val="00FD0910"/>
    <w:rsid w:val="00FD6ECB"/>
    <w:rsid w:val="00FE2F6C"/>
    <w:rsid w:val="00FE47BB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23D"/>
  <w15:docId w15:val="{80372740-9FA0-4CBB-BE30-DE0999A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59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58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mments" Target="comments.xml"/><Relationship Id="rId67" Type="http://schemas.openxmlformats.org/officeDocument/2006/relationships/image" Target="media/image26.wmf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microsoft.com/office/2011/relationships/commentsExtended" Target="commentsExtended.xml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image" Target="media/image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5.wmf"/><Relationship Id="rId27" Type="http://schemas.openxmlformats.org/officeDocument/2006/relationships/image" Target="media/image8.wmf"/><Relationship Id="rId48" Type="http://schemas.microsoft.com/office/2016/09/relationships/commentsIds" Target="commentsIds.xml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BBB273C-685D-4147-B1D5-9E4EECF3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43</cp:revision>
  <dcterms:created xsi:type="dcterms:W3CDTF">2021-07-21T15:50:00Z</dcterms:created>
  <dcterms:modified xsi:type="dcterms:W3CDTF">2024-11-27T13:41:00Z</dcterms:modified>
</cp:coreProperties>
</file>