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8u0kw1whw2rc" w:id="0"/>
      <w:bookmarkEnd w:id="0"/>
      <w:r w:rsidDel="00000000" w:rsidR="00000000" w:rsidRPr="00000000">
        <w:rPr>
          <w:rtl w:val="0"/>
        </w:rPr>
        <w:t xml:space="preserve">Work Distribution:</w:t>
      </w:r>
    </w:p>
    <w:tbl>
      <w:tblPr>
        <w:tblStyle w:val="Table1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820"/>
        <w:gridCol w:w="5610"/>
        <w:tblGridChange w:id="0">
          <w:tblGrid>
            <w:gridCol w:w="1830"/>
            <w:gridCol w:w="2820"/>
            <w:gridCol w:w="561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Student ID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Member Name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31.2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19101144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31.2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Lasania Asadullah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31.2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VLSM Tree, IP Tables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31.2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22299030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31.2" w:lineRule="auto"/>
              <w:jc w:val="center"/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Siam Khandaker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31.2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Routers Configuration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31.2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22301363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31.2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Syed Ashiqur Rahman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31.2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Web, DHCP, Email, DNS Configurations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31.2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24241117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31.2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Md. Toushik Rumi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31.2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Topology Design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