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rPr>
          <w:sz w:val="22"/>
          <w:szCs w:val="22"/>
        </w:rPr>
      </w:pPr>
      <w:r w:rsidDel="00000000" w:rsidR="00000000" w:rsidRPr="00000000">
        <w:rPr>
          <w:rtl w:val="0"/>
        </w:rPr>
        <w:t xml:space="preserve">CS 305 Project One Template</w:t>
      </w:r>
      <w:r w:rsidDel="00000000" w:rsidR="00000000" w:rsidRPr="00000000">
        <w:rPr>
          <w:rtl w:val="0"/>
        </w:rPr>
      </w:r>
    </w:p>
    <w:p w:rsidR="00000000" w:rsidDel="00000000" w:rsidP="00000000" w:rsidRDefault="00000000" w:rsidRPr="00000000" w14:paraId="00000002">
      <w:pPr>
        <w:spacing w:after="0" w:line="240" w:lineRule="auto"/>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pStyle w:val="Heading2"/>
        <w:rPr/>
      </w:pPr>
      <w:bookmarkStart w:colFirst="0" w:colLast="0" w:name="_heading=h.30j0zll" w:id="1"/>
      <w:bookmarkEnd w:id="1"/>
      <w:r w:rsidDel="00000000" w:rsidR="00000000" w:rsidRPr="00000000">
        <w:rPr>
          <w:rtl w:val="0"/>
        </w:rPr>
        <w:t xml:space="preserve">Document Revision History</w:t>
      </w:r>
    </w:p>
    <w:p w:rsidR="00000000" w:rsidDel="00000000" w:rsidP="00000000" w:rsidRDefault="00000000" w:rsidRPr="00000000" w14:paraId="00000004">
      <w:pPr>
        <w:spacing w:after="0" w:line="240" w:lineRule="auto"/>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1"/>
          <w:tblHeader w:val="1"/>
        </w:trPr>
        <w:tc>
          <w:tcPr>
            <w:tcMar>
              <w:left w:w="115.0" w:type="dxa"/>
              <w:right w:w="115.0" w:type="dxa"/>
            </w:tcMar>
          </w:tcPr>
          <w:p w:rsidR="00000000" w:rsidDel="00000000" w:rsidP="00000000" w:rsidRDefault="00000000" w:rsidRPr="00000000" w14:paraId="00000005">
            <w:pPr>
              <w:spacing w:after="0" w:line="240" w:lineRule="auto"/>
              <w:jc w:val="center"/>
              <w:rPr>
                <w:b w:val="1"/>
              </w:rPr>
            </w:pPr>
            <w:r w:rsidDel="00000000" w:rsidR="00000000" w:rsidRPr="00000000">
              <w:rPr>
                <w:b w:val="1"/>
                <w:rtl w:val="0"/>
              </w:rPr>
              <w:t xml:space="preserve">Version</w:t>
            </w:r>
          </w:p>
        </w:tc>
        <w:tc>
          <w:tcPr>
            <w:tcMar>
              <w:left w:w="115.0" w:type="dxa"/>
              <w:right w:w="115.0" w:type="dxa"/>
            </w:tcMar>
          </w:tcPr>
          <w:p w:rsidR="00000000" w:rsidDel="00000000" w:rsidP="00000000" w:rsidRDefault="00000000" w:rsidRPr="00000000" w14:paraId="00000006">
            <w:pPr>
              <w:spacing w:after="0" w:line="240" w:lineRule="auto"/>
              <w:jc w:val="center"/>
              <w:rPr>
                <w:b w:val="1"/>
              </w:rPr>
            </w:pPr>
            <w:r w:rsidDel="00000000" w:rsidR="00000000" w:rsidRPr="00000000">
              <w:rPr>
                <w:b w:val="1"/>
                <w:rtl w:val="0"/>
              </w:rPr>
              <w:t xml:space="preserve">Date</w:t>
            </w:r>
          </w:p>
        </w:tc>
        <w:tc>
          <w:tcPr>
            <w:tcMar>
              <w:left w:w="115.0" w:type="dxa"/>
              <w:right w:w="115.0" w:type="dxa"/>
            </w:tcMar>
          </w:tcPr>
          <w:p w:rsidR="00000000" w:rsidDel="00000000" w:rsidP="00000000" w:rsidRDefault="00000000" w:rsidRPr="00000000" w14:paraId="00000007">
            <w:pPr>
              <w:spacing w:after="0" w:line="240" w:lineRule="auto"/>
              <w:jc w:val="center"/>
              <w:rPr>
                <w:b w:val="1"/>
              </w:rPr>
            </w:pPr>
            <w:r w:rsidDel="00000000" w:rsidR="00000000" w:rsidRPr="00000000">
              <w:rPr>
                <w:b w:val="1"/>
                <w:rtl w:val="0"/>
              </w:rPr>
              <w:t xml:space="preserve">Author</w:t>
            </w:r>
          </w:p>
        </w:tc>
        <w:tc>
          <w:tcPr>
            <w:tcMar>
              <w:left w:w="115.0" w:type="dxa"/>
              <w:right w:w="115.0" w:type="dxa"/>
            </w:tcMar>
          </w:tcPr>
          <w:p w:rsidR="00000000" w:rsidDel="00000000" w:rsidP="00000000" w:rsidRDefault="00000000" w:rsidRPr="00000000" w14:paraId="00000008">
            <w:pPr>
              <w:spacing w:after="0" w:line="240" w:lineRule="auto"/>
              <w:jc w:val="center"/>
              <w:rPr>
                <w:b w:val="1"/>
              </w:rPr>
            </w:pPr>
            <w:r w:rsidDel="00000000" w:rsidR="00000000" w:rsidRPr="00000000">
              <w:rPr>
                <w:b w:val="1"/>
                <w:rtl w:val="0"/>
              </w:rPr>
              <w:t xml:space="preserve">Comments</w:t>
            </w:r>
          </w:p>
        </w:tc>
      </w:tr>
      <w:tr>
        <w:trPr>
          <w:cantSplit w:val="1"/>
          <w:tblHeader w:val="1"/>
        </w:trPr>
        <w:tc>
          <w:tcPr>
            <w:tcMar>
              <w:left w:w="115.0" w:type="dxa"/>
              <w:right w:w="115.0" w:type="dxa"/>
            </w:tcMar>
          </w:tcPr>
          <w:p w:rsidR="00000000" w:rsidDel="00000000" w:rsidP="00000000" w:rsidRDefault="00000000" w:rsidRPr="00000000" w14:paraId="00000009">
            <w:pPr>
              <w:spacing w:after="0" w:line="240" w:lineRule="auto"/>
              <w:jc w:val="center"/>
              <w:rPr>
                <w:b w:val="1"/>
              </w:rPr>
            </w:pPr>
            <w:r w:rsidDel="00000000" w:rsidR="00000000" w:rsidRPr="00000000">
              <w:rPr>
                <w:b w:val="1"/>
                <w:rtl w:val="0"/>
              </w:rPr>
              <w:t xml:space="preserve">1.0</w:t>
            </w:r>
          </w:p>
        </w:tc>
        <w:tc>
          <w:tcPr>
            <w:tcMar>
              <w:left w:w="115.0" w:type="dxa"/>
              <w:right w:w="115.0" w:type="dxa"/>
            </w:tcMar>
          </w:tcPr>
          <w:p w:rsidR="00000000" w:rsidDel="00000000" w:rsidP="00000000" w:rsidRDefault="00000000" w:rsidRPr="00000000" w14:paraId="0000000A">
            <w:pPr>
              <w:spacing w:after="0" w:line="240" w:lineRule="auto"/>
              <w:jc w:val="center"/>
              <w:rPr>
                <w:b w:val="1"/>
              </w:rPr>
            </w:pPr>
            <w:r w:rsidDel="00000000" w:rsidR="00000000" w:rsidRPr="00000000">
              <w:rPr>
                <w:b w:val="1"/>
                <w:rtl w:val="0"/>
              </w:rPr>
              <w:t xml:space="preserve">07/21/2024</w:t>
            </w:r>
          </w:p>
        </w:tc>
        <w:tc>
          <w:tcPr>
            <w:tcMar>
              <w:left w:w="115.0" w:type="dxa"/>
              <w:right w:w="115.0" w:type="dxa"/>
            </w:tcMar>
          </w:tcPr>
          <w:p w:rsidR="00000000" w:rsidDel="00000000" w:rsidP="00000000" w:rsidRDefault="00000000" w:rsidRPr="00000000" w14:paraId="0000000B">
            <w:pPr>
              <w:spacing w:after="0" w:line="240" w:lineRule="auto"/>
              <w:jc w:val="center"/>
              <w:rPr>
                <w:b w:val="1"/>
              </w:rPr>
            </w:pPr>
            <w:r w:rsidDel="00000000" w:rsidR="00000000" w:rsidRPr="00000000">
              <w:rPr>
                <w:b w:val="1"/>
                <w:rtl w:val="0"/>
              </w:rPr>
              <w:t xml:space="preserve">Stephanie Dandaraw</w:t>
            </w:r>
          </w:p>
        </w:tc>
        <w:tc>
          <w:tcPr>
            <w:tcMar>
              <w:left w:w="115.0" w:type="dxa"/>
              <w:right w:w="115.0" w:type="dxa"/>
            </w:tcMar>
          </w:tcPr>
          <w:p w:rsidR="00000000" w:rsidDel="00000000" w:rsidP="00000000" w:rsidRDefault="00000000" w:rsidRPr="00000000" w14:paraId="0000000C">
            <w:pPr>
              <w:spacing w:after="0" w:line="240" w:lineRule="auto"/>
              <w:jc w:val="center"/>
              <w:rPr>
                <w:b w:val="1"/>
              </w:rPr>
            </w:pPr>
            <w:r w:rsidDel="00000000" w:rsidR="00000000" w:rsidRPr="00000000">
              <w:rPr>
                <w:rtl w:val="0"/>
              </w:rPr>
            </w:r>
          </w:p>
        </w:tc>
      </w:tr>
    </w:tbl>
    <w:p w:rsidR="00000000" w:rsidDel="00000000" w:rsidP="00000000" w:rsidRDefault="00000000" w:rsidRPr="00000000" w14:paraId="0000000D">
      <w:pPr>
        <w:spacing w:after="0" w:line="240" w:lineRule="auto"/>
        <w:rPr>
          <w:b w:val="1"/>
        </w:rPr>
      </w:pPr>
      <w:r w:rsidDel="00000000" w:rsidR="00000000" w:rsidRPr="00000000">
        <w:rPr>
          <w:rtl w:val="0"/>
        </w:rPr>
      </w:r>
    </w:p>
    <w:p w:rsidR="00000000" w:rsidDel="00000000" w:rsidP="00000000" w:rsidRDefault="00000000" w:rsidRPr="00000000" w14:paraId="0000000E">
      <w:pPr>
        <w:pStyle w:val="Heading2"/>
        <w:rPr/>
      </w:pPr>
      <w:bookmarkStart w:colFirst="0" w:colLast="0" w:name="_heading=h.1fob9te" w:id="2"/>
      <w:bookmarkEnd w:id="2"/>
      <w:r w:rsidDel="00000000" w:rsidR="00000000" w:rsidRPr="00000000">
        <w:rPr>
          <w:rtl w:val="0"/>
        </w:rPr>
        <w:t xml:space="preserve">Client</w:t>
      </w:r>
    </w:p>
    <w:p w:rsidR="00000000" w:rsidDel="00000000" w:rsidP="00000000" w:rsidRDefault="00000000" w:rsidRPr="00000000" w14:paraId="0000000F">
      <w:pPr>
        <w:spacing w:after="0" w:line="240" w:lineRule="auto"/>
        <w:rPr/>
      </w:pPr>
      <w:r w:rsidDel="00000000" w:rsidR="00000000" w:rsidRPr="00000000">
        <w:rPr>
          <w:rtl w:val="0"/>
        </w:rPr>
      </w:r>
    </w:p>
    <w:p w:rsidR="00000000" w:rsidDel="00000000" w:rsidP="00000000" w:rsidRDefault="00000000" w:rsidRPr="00000000" w14:paraId="00000010">
      <w:pPr>
        <w:spacing w:after="0" w:line="240" w:lineRule="auto"/>
        <w:rPr>
          <w:highlight w:val="white"/>
        </w:rPr>
      </w:pPr>
      <w:r w:rsidDel="00000000" w:rsidR="00000000" w:rsidRPr="00000000">
        <w:rPr>
          <w:highlight w:val="white"/>
        </w:rPr>
        <w:drawing>
          <wp:inline distB="0" distT="0" distL="0" distR="0">
            <wp:extent cx="3574159" cy="1217507"/>
            <wp:effectExtent b="0" l="0" r="0" t="0"/>
            <wp:docPr descr="Artemis Financial Logo" id="2098671095" name="image2.png"/>
            <a:graphic>
              <a:graphicData uri="http://schemas.openxmlformats.org/drawingml/2006/picture">
                <pic:pic>
                  <pic:nvPicPr>
                    <pic:cNvPr descr="Artemis Financial Logo" id="0" name="image2.png"/>
                    <pic:cNvPicPr preferRelativeResize="0"/>
                  </pic:nvPicPr>
                  <pic:blipFill>
                    <a:blip r:embed="rId7"/>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0" w:line="240" w:lineRule="auto"/>
        <w:rPr/>
      </w:pP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Instructions</w:t>
      </w:r>
    </w:p>
    <w:p w:rsidR="00000000" w:rsidDel="00000000" w:rsidP="00000000" w:rsidRDefault="00000000" w:rsidRPr="00000000" w14:paraId="00000013">
      <w:pPr>
        <w:spacing w:after="0" w:line="240" w:lineRule="auto"/>
        <w:rPr/>
      </w:pPr>
      <w:r w:rsidDel="00000000" w:rsidR="00000000" w:rsidRPr="00000000">
        <w:rPr>
          <w:rtl w:val="0"/>
        </w:rPr>
        <w:t xml:space="preserve">Submit this completed vulnerability assessment report. R</w:t>
      </w:r>
      <w:r w:rsidDel="00000000" w:rsidR="00000000" w:rsidRPr="00000000">
        <w:rPr>
          <w:color w:val="000000"/>
          <w:highlight w:val="white"/>
          <w:rtl w:val="0"/>
        </w:rPr>
        <w:t xml:space="preserve">eplace the bracketed text with the relevant information.</w:t>
      </w:r>
      <w:r w:rsidDel="00000000" w:rsidR="00000000" w:rsidRPr="00000000">
        <w:rPr>
          <w:rtl w:val="0"/>
        </w:rPr>
        <w:t xml:space="preserve"> In this report, identify your security vulnerability findings and recommend the next steps to remedy the issues you have found.</w:t>
      </w:r>
    </w:p>
    <w:p w:rsidR="00000000" w:rsidDel="00000000" w:rsidP="00000000" w:rsidRDefault="00000000" w:rsidRPr="00000000" w14:paraId="00000014">
      <w:pPr>
        <w:spacing w:after="0" w:line="240" w:lineRule="auto"/>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to the five steps outlined below and include your findings. </w:t>
      </w:r>
    </w:p>
    <w:p w:rsidR="00000000" w:rsidDel="00000000" w:rsidP="00000000" w:rsidRDefault="00000000" w:rsidRPr="00000000" w14:paraId="0000001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using your own words. You may also include images or supporting materials. If you include them, make certain to insert them in the relevant locations in the document.</w:t>
      </w:r>
    </w:p>
    <w:p w:rsidR="00000000" w:rsidDel="00000000" w:rsidP="00000000" w:rsidRDefault="00000000" w:rsidRPr="00000000" w14:paraId="0000001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Project One Guidelines and Rubric for more detailed instructions about each section of the template.</w:t>
      </w:r>
    </w:p>
    <w:p w:rsidR="00000000" w:rsidDel="00000000" w:rsidP="00000000" w:rsidRDefault="00000000" w:rsidRPr="00000000" w14:paraId="0000001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2"/>
        <w:rPr>
          <w:color w:val="000000"/>
        </w:rPr>
      </w:pPr>
      <w:r w:rsidDel="00000000" w:rsidR="00000000" w:rsidRPr="00000000">
        <w:rPr>
          <w:rtl w:val="0"/>
        </w:rPr>
        <w:t xml:space="preserve">Developer</w:t>
      </w:r>
      <w:r w:rsidDel="00000000" w:rsidR="00000000" w:rsidRPr="00000000">
        <w:rPr>
          <w:rtl w:val="0"/>
        </w:rPr>
      </w:r>
    </w:p>
    <w:p w:rsidR="00000000" w:rsidDel="00000000" w:rsidP="00000000" w:rsidRDefault="00000000" w:rsidRPr="00000000" w14:paraId="0000001A">
      <w:pPr>
        <w:spacing w:after="0" w:line="240" w:lineRule="auto"/>
        <w:rPr>
          <w:color w:val="000000"/>
        </w:rPr>
      </w:pPr>
      <w:r w:rsidDel="00000000" w:rsidR="00000000" w:rsidRPr="00000000">
        <w:rPr>
          <w:rtl w:val="0"/>
        </w:rPr>
        <w:t xml:space="preserve">Stephanie Dandaraw</w:t>
      </w:r>
      <w:r w:rsidDel="00000000" w:rsidR="00000000" w:rsidRPr="00000000">
        <w:rPr>
          <w:rtl w:val="0"/>
        </w:rPr>
      </w:r>
    </w:p>
    <w:p w:rsidR="00000000" w:rsidDel="00000000" w:rsidP="00000000" w:rsidRDefault="00000000" w:rsidRPr="00000000" w14:paraId="0000001B">
      <w:pPr>
        <w:spacing w:after="0" w:line="240" w:lineRule="auto"/>
        <w:rPr>
          <w:color w:val="000000"/>
        </w:rPr>
      </w:pPr>
      <w:r w:rsidDel="00000000" w:rsidR="00000000" w:rsidRPr="00000000">
        <w:rPr>
          <w:rtl w:val="0"/>
        </w:rPr>
      </w:r>
    </w:p>
    <w:p w:rsidR="00000000" w:rsidDel="00000000" w:rsidP="00000000" w:rsidRDefault="00000000" w:rsidRPr="00000000" w14:paraId="0000001C">
      <w:pPr>
        <w:spacing w:after="0" w:line="240" w:lineRule="auto"/>
        <w:rPr>
          <w:b w:val="1"/>
          <w:color w:val="000000"/>
        </w:rPr>
      </w:pPr>
      <w:r w:rsidDel="00000000" w:rsidR="00000000" w:rsidRPr="00000000">
        <w:rPr>
          <w:b w:val="1"/>
          <w:color w:val="000000"/>
          <w:rtl w:val="0"/>
        </w:rPr>
        <w:t xml:space="preserve">1. Interpreting Client Needs</w:t>
      </w:r>
    </w:p>
    <w:p w:rsidR="00000000" w:rsidDel="00000000" w:rsidP="00000000" w:rsidRDefault="00000000" w:rsidRPr="00000000" w14:paraId="0000001D">
      <w:pPr>
        <w:spacing w:after="0" w:line="240" w:lineRule="auto"/>
        <w:rPr>
          <w:color w:val="000000"/>
        </w:rPr>
      </w:pPr>
      <w:r w:rsidDel="00000000" w:rsidR="00000000" w:rsidRPr="00000000">
        <w:rPr>
          <w:color w:val="000000"/>
          <w:rtl w:val="0"/>
        </w:rPr>
        <w:t xml:space="preserve">Determine your client’s needs and potential threats and attacks associated with the company’s application and software security requirements. Consider the following questions regarding how companies protect against external threats based on the scenario information:</w:t>
      </w:r>
    </w:p>
    <w:p w:rsidR="00000000" w:rsidDel="00000000" w:rsidP="00000000" w:rsidRDefault="00000000" w:rsidRPr="00000000" w14:paraId="0000001E">
      <w:pPr>
        <w:spacing w:after="0" w:line="240" w:lineRule="auto"/>
        <w:rPr/>
      </w:pPr>
      <w:r w:rsidDel="00000000" w:rsidR="00000000" w:rsidRPr="00000000">
        <w:rPr>
          <w:rtl w:val="0"/>
        </w:rPr>
      </w:r>
    </w:p>
    <w:p w:rsidR="00000000" w:rsidDel="00000000" w:rsidP="00000000" w:rsidRDefault="00000000" w:rsidRPr="00000000" w14:paraId="0000001F">
      <w:pPr>
        <w:spacing w:after="0" w:line="240" w:lineRule="auto"/>
        <w:rPr/>
      </w:pPr>
      <w:r w:rsidDel="00000000" w:rsidR="00000000" w:rsidRPr="00000000">
        <w:rPr>
          <w:rtl w:val="0"/>
        </w:rPr>
        <w:t xml:space="preserve">Artemis Financial is a company with high-value assets that must comply with multiple government regulations. A successful security breach can steal company information such as encryption keys, proprietary financial strategies, back-end system access, and application logs. Client information can also be stolen; including personal information, login credentials, financial information, and more. Additional consequences for a successful attack include regulatory penalties, disruption of operations, revenue loss, exposure of trade secrets, loss of public trust, and increased legal risk. Furthermore, this collection of valuable data is highly-motivating for attackers including hacktivists, malicious insiders, nation-state actors, and criminal organizations.  Since Artemis Financial is a US-based financial company, it is governed by two compliance standards: PCI-DSS and The Gramm-Leach-Bliley Act (Manico &amp; Detlefsen, 2015). PCI-DSS is the data security standard for the payment card industry. It dictates encryption requirements for storing and transferring credit card information, and it specifies the credit card data components that can be stored (Manico &amp; Detlefsen, 2015). The Gramm-Leach-Bliley Act requires consumer financial service companies to protect consumer data and disclose information-sharing policies (Manico &amp; Detlefsen, 2015). Thus, it is clear that secure communications are incredibly important for the continued success of Artemis Financial.</w:t>
      </w:r>
    </w:p>
    <w:p w:rsidR="00000000" w:rsidDel="00000000" w:rsidP="00000000" w:rsidRDefault="00000000" w:rsidRPr="00000000" w14:paraId="00000020">
      <w:pPr>
        <w:spacing w:after="0" w:line="240" w:lineRule="auto"/>
        <w:rPr/>
      </w:pPr>
      <w:r w:rsidDel="00000000" w:rsidR="00000000" w:rsidRPr="00000000">
        <w:rPr>
          <w:rtl w:val="0"/>
        </w:rPr>
      </w:r>
    </w:p>
    <w:p w:rsidR="00000000" w:rsidDel="00000000" w:rsidP="00000000" w:rsidRDefault="00000000" w:rsidRPr="00000000" w14:paraId="00000021">
      <w:pPr>
        <w:spacing w:after="0" w:line="240" w:lineRule="auto"/>
        <w:rPr/>
      </w:pPr>
      <w:r w:rsidDel="00000000" w:rsidR="00000000" w:rsidRPr="00000000">
        <w:rPr>
          <w:rtl w:val="0"/>
        </w:rPr>
        <w:t xml:space="preserve">In order to modernize the company’s operations and implement top-tier security strategies, several requirements must be fulfilled. For example, open-source libraries can introduce vulnerabilities into the application that are leveraged by attackers. This threat is compounded by using out-of-date dependency versions (Oracle, 2023). Thus, the application’s third-party dependencies must be monitored for newly discovered vulnerabilities and updated immediately after new versions are released (Oracle, 2023). Furthermore, the role of open-source libraries within the application must be periodically re-evaluated to determine the best product, version, and configuration options to fit Artemis Financial’s software needs (Manico &amp; Detlefsen, 2015). According to Manico and Detlefsen, two of the most serious external threats facing the application are malicious input and SQL injection (2015). Since software security is a constantly evolving goal, another modernization requirement is the implementation of secure design patterns that successfully counter new instances of these attacks (Manico &amp; Detlefsen, 2015). </w:t>
      </w:r>
    </w:p>
    <w:p w:rsidR="00000000" w:rsidDel="00000000" w:rsidP="00000000" w:rsidRDefault="00000000" w:rsidRPr="00000000" w14:paraId="00000022">
      <w:pPr>
        <w:widowControl w:val="0"/>
        <w:spacing w:after="0" w:line="240" w:lineRule="auto"/>
        <w:ind w:left="720" w:firstLine="0"/>
        <w:rPr/>
      </w:pPr>
      <w:r w:rsidDel="00000000" w:rsidR="00000000" w:rsidRPr="00000000">
        <w:rPr>
          <w:rtl w:val="0"/>
        </w:rPr>
      </w:r>
    </w:p>
    <w:p w:rsidR="00000000" w:rsidDel="00000000" w:rsidP="00000000" w:rsidRDefault="00000000" w:rsidRPr="00000000" w14:paraId="00000023">
      <w:pPr>
        <w:spacing w:after="0" w:line="240" w:lineRule="auto"/>
        <w:rPr>
          <w:b w:val="1"/>
          <w:color w:val="000000"/>
        </w:rPr>
      </w:pPr>
      <w:r w:rsidDel="00000000" w:rsidR="00000000" w:rsidRPr="00000000">
        <w:rPr>
          <w:rtl w:val="0"/>
        </w:rPr>
      </w:r>
    </w:p>
    <w:p w:rsidR="00000000" w:rsidDel="00000000" w:rsidP="00000000" w:rsidRDefault="00000000" w:rsidRPr="00000000" w14:paraId="00000024">
      <w:pPr>
        <w:spacing w:after="0" w:line="240" w:lineRule="auto"/>
        <w:rPr>
          <w:b w:val="1"/>
          <w:color w:val="000000"/>
        </w:rPr>
      </w:pPr>
      <w:r w:rsidDel="00000000" w:rsidR="00000000" w:rsidRPr="00000000">
        <w:rPr>
          <w:b w:val="1"/>
          <w:color w:val="000000"/>
          <w:rtl w:val="0"/>
        </w:rPr>
        <w:t xml:space="preserve">2. Areas of Security</w:t>
      </w:r>
    </w:p>
    <w:p w:rsidR="00000000" w:rsidDel="00000000" w:rsidP="00000000" w:rsidRDefault="00000000" w:rsidRPr="00000000" w14:paraId="00000025">
      <w:pPr>
        <w:spacing w:after="0" w:line="240" w:lineRule="auto"/>
        <w:rPr>
          <w:color w:val="000000"/>
        </w:rPr>
      </w:pPr>
      <w:r w:rsidDel="00000000" w:rsidR="00000000" w:rsidRPr="00000000">
        <w:rPr>
          <w:color w:val="000000"/>
          <w:rtl w:val="0"/>
        </w:rPr>
        <w:t xml:space="preserve">Refer to the vulnerability assessment process flow diagram. Identify which areas of security apply to Artemis Financial’s software application. Justify your reasoning for why each area is relevant to the software application.</w:t>
      </w:r>
    </w:p>
    <w:p w:rsidR="00000000" w:rsidDel="00000000" w:rsidP="00000000" w:rsidRDefault="00000000" w:rsidRPr="00000000" w14:paraId="00000026">
      <w:pPr>
        <w:spacing w:after="0" w:line="240" w:lineRule="auto"/>
        <w:rPr>
          <w:color w:val="38761d"/>
        </w:rPr>
      </w:pPr>
      <w:r w:rsidDel="00000000" w:rsidR="00000000" w:rsidRPr="00000000">
        <w:rPr>
          <w:rtl w:val="0"/>
        </w:rPr>
      </w:r>
    </w:p>
    <w:p w:rsidR="00000000" w:rsidDel="00000000" w:rsidP="00000000" w:rsidRDefault="00000000" w:rsidRPr="00000000" w14:paraId="00000027">
      <w:pPr>
        <w:spacing w:after="0" w:line="240" w:lineRule="auto"/>
        <w:ind w:left="0" w:firstLine="0"/>
        <w:rPr>
          <w:b w:val="1"/>
        </w:rPr>
      </w:pPr>
      <w:r w:rsidDel="00000000" w:rsidR="00000000" w:rsidRPr="00000000">
        <w:rPr>
          <w:b w:val="1"/>
          <w:rtl w:val="0"/>
        </w:rPr>
        <w:t xml:space="preserve">APIs: Secure API Interactions</w:t>
      </w:r>
    </w:p>
    <w:p w:rsidR="00000000" w:rsidDel="00000000" w:rsidP="00000000" w:rsidRDefault="00000000" w:rsidRPr="00000000" w14:paraId="00000028">
      <w:pPr>
        <w:spacing w:after="0" w:line="240" w:lineRule="auto"/>
        <w:ind w:left="0" w:firstLine="0"/>
        <w:rPr/>
      </w:pPr>
      <w:r w:rsidDel="00000000" w:rsidR="00000000" w:rsidRPr="00000000">
        <w:rPr>
          <w:rtl w:val="0"/>
        </w:rPr>
        <w:t xml:space="preserve">“APIs: Secure API Interactions</w:t>
      </w:r>
      <w:r w:rsidDel="00000000" w:rsidR="00000000" w:rsidRPr="00000000">
        <w:rPr>
          <w:rtl w:val="0"/>
        </w:rPr>
        <w:t xml:space="preserve">” from</w:t>
      </w:r>
      <w:r w:rsidDel="00000000" w:rsidR="00000000" w:rsidRPr="00000000">
        <w:rPr>
          <w:rtl w:val="0"/>
        </w:rPr>
        <w:t xml:space="preserve"> the Vulnerability Assessment Process Flow Diagram is an area of security applicable to Artemis Financial’s software application. According to Jim Manico and August Detlefsen, SQL injection is the most serious threat facing online applications today (2015). SQL injection attacks corrupt the structure and behavior of an application by adding untrusted data to database queries. Potential consequences of SQL injection include vertical privilege escalation, theft of sensitive information, DoS, remote code execution, cross-site scripting, and breach of the direct operating system shell access. Since the application must handle trusted and untrusted data, securing API interactions is absolutely essential (Manico &amp; Detlefsen, 2015). </w:t>
      </w:r>
    </w:p>
    <w:p w:rsidR="00000000" w:rsidDel="00000000" w:rsidP="00000000" w:rsidRDefault="00000000" w:rsidRPr="00000000" w14:paraId="00000029">
      <w:pPr>
        <w:spacing w:after="0" w:line="240" w:lineRule="auto"/>
        <w:ind w:left="0" w:firstLine="0"/>
        <w:rPr/>
      </w:pPr>
      <w:r w:rsidDel="00000000" w:rsidR="00000000" w:rsidRPr="00000000">
        <w:rPr>
          <w:rtl w:val="0"/>
        </w:rPr>
      </w:r>
    </w:p>
    <w:p w:rsidR="00000000" w:rsidDel="00000000" w:rsidP="00000000" w:rsidRDefault="00000000" w:rsidRPr="00000000" w14:paraId="0000002A">
      <w:pPr>
        <w:spacing w:after="0" w:line="240" w:lineRule="auto"/>
        <w:rPr/>
      </w:pPr>
      <w:r w:rsidDel="00000000" w:rsidR="00000000" w:rsidRPr="00000000">
        <w:rPr>
          <w:b w:val="1"/>
          <w:rtl w:val="0"/>
        </w:rPr>
        <w:t xml:space="preserve">Encapsulation: Secure Data Structures</w:t>
      </w:r>
      <w:r w:rsidDel="00000000" w:rsidR="00000000" w:rsidRPr="00000000">
        <w:rPr>
          <w:rtl w:val="0"/>
        </w:rPr>
      </w:r>
    </w:p>
    <w:p w:rsidR="00000000" w:rsidDel="00000000" w:rsidP="00000000" w:rsidRDefault="00000000" w:rsidRPr="00000000" w14:paraId="0000002B">
      <w:pPr>
        <w:spacing w:after="0" w:line="240" w:lineRule="auto"/>
        <w:rPr/>
      </w:pPr>
      <w:r w:rsidDel="00000000" w:rsidR="00000000" w:rsidRPr="00000000">
        <w:rPr>
          <w:rtl w:val="0"/>
        </w:rPr>
        <w:t xml:space="preserve">Prioritizing the “Encapsulation: Secure Data Structures” area of security will be key to fulfilling Artemis Financial’s security goals. For example, implementation details of an API should be strongly encapsulated by declaring a module that only exports non security-sensitive packages that include a published API, and skips the packages that provide implementation support (Oracle, 2023). Another example of strong encapsulation is separating the application code from the access control policy. Failing to separate these components can lead to an inconsistent access control policy and increase the difficulty and cost of customization tasks (Oracle, 2023). Lastly, a secure Spring REST API will utilize a higher-level library to protect the application code from SQL, such as java.sql.PreparedStatement (Oracle, 2023). </w:t>
      </w:r>
    </w:p>
    <w:p w:rsidR="00000000" w:rsidDel="00000000" w:rsidP="00000000" w:rsidRDefault="00000000" w:rsidRPr="00000000" w14:paraId="0000002C">
      <w:pPr>
        <w:spacing w:after="0" w:line="240" w:lineRule="auto"/>
        <w:ind w:left="0" w:firstLine="0"/>
        <w:rPr>
          <w:color w:val="38761d"/>
        </w:rPr>
      </w:pPr>
      <w:r w:rsidDel="00000000" w:rsidR="00000000" w:rsidRPr="00000000">
        <w:rPr>
          <w:rtl w:val="0"/>
        </w:rPr>
      </w:r>
    </w:p>
    <w:p w:rsidR="00000000" w:rsidDel="00000000" w:rsidP="00000000" w:rsidRDefault="00000000" w:rsidRPr="00000000" w14:paraId="0000002D">
      <w:pPr>
        <w:spacing w:after="0" w:line="240" w:lineRule="auto"/>
        <w:ind w:left="0" w:firstLine="0"/>
        <w:rPr/>
      </w:pPr>
      <w:r w:rsidDel="00000000" w:rsidR="00000000" w:rsidRPr="00000000">
        <w:rPr>
          <w:b w:val="1"/>
          <w:rtl w:val="0"/>
        </w:rPr>
        <w:t xml:space="preserve">Input validation: Secure Input and Representations</w:t>
      </w:r>
      <w:r w:rsidDel="00000000" w:rsidR="00000000" w:rsidRPr="00000000">
        <w:rPr>
          <w:rtl w:val="0"/>
        </w:rPr>
      </w:r>
    </w:p>
    <w:p w:rsidR="00000000" w:rsidDel="00000000" w:rsidP="00000000" w:rsidRDefault="00000000" w:rsidRPr="00000000" w14:paraId="0000002E">
      <w:pPr>
        <w:spacing w:after="0" w:line="240" w:lineRule="auto"/>
        <w:rPr/>
      </w:pPr>
      <w:r w:rsidDel="00000000" w:rsidR="00000000" w:rsidRPr="00000000">
        <w:rPr>
          <w:rtl w:val="0"/>
        </w:rPr>
        <w:t xml:space="preserve">“Input validation: Secure Input and Representations” is another applicable area of security for the API. The exploitation of malicious input is a gateway for a myriad of well-documented attacks (Oracle, 2023). While ensuring secure API interactions through query parameterization is most effective, input validation and formatting can further protect the application from malicious input (Manico &amp; Detlefsen, 2015). For example, invalid HTTP header data should be rejected to avoid cross-site POST attacks, and input that requires excessive resource consumption should be rejected to avoid DoS Attacks (Oracle, 2023).</w:t>
      </w:r>
    </w:p>
    <w:p w:rsidR="00000000" w:rsidDel="00000000" w:rsidP="00000000" w:rsidRDefault="00000000" w:rsidRPr="00000000" w14:paraId="0000002F">
      <w:pPr>
        <w:spacing w:after="0" w:line="240" w:lineRule="auto"/>
        <w:rPr/>
      </w:pPr>
      <w:r w:rsidDel="00000000" w:rsidR="00000000" w:rsidRPr="00000000">
        <w:rPr>
          <w:rtl w:val="0"/>
        </w:rPr>
      </w:r>
    </w:p>
    <w:p w:rsidR="00000000" w:rsidDel="00000000" w:rsidP="00000000" w:rsidRDefault="00000000" w:rsidRPr="00000000" w14:paraId="00000030">
      <w:pPr>
        <w:spacing w:after="0" w:line="240" w:lineRule="auto"/>
        <w:rPr>
          <w:b w:val="1"/>
          <w:color w:val="000000"/>
        </w:rPr>
      </w:pPr>
      <w:r w:rsidDel="00000000" w:rsidR="00000000" w:rsidRPr="00000000">
        <w:rPr>
          <w:b w:val="1"/>
          <w:color w:val="000000"/>
          <w:rtl w:val="0"/>
        </w:rPr>
        <w:t xml:space="preserve">3. Manual Review</w:t>
      </w:r>
    </w:p>
    <w:p w:rsidR="00000000" w:rsidDel="00000000" w:rsidP="00000000" w:rsidRDefault="00000000" w:rsidRPr="00000000" w14:paraId="00000031">
      <w:pPr>
        <w:spacing w:after="0" w:line="240" w:lineRule="auto"/>
        <w:rPr>
          <w:color w:val="000000"/>
        </w:rPr>
      </w:pPr>
      <w:r w:rsidDel="00000000" w:rsidR="00000000" w:rsidRPr="00000000">
        <w:rPr>
          <w:color w:val="000000"/>
          <w:rtl w:val="0"/>
        </w:rPr>
        <w:t xml:space="preserve">Continue working through the vulnerability assessment process flow diagram. Identify all vulnerabilities in the code base by manually inspecting the code.</w:t>
      </w:r>
    </w:p>
    <w:p w:rsidR="00000000" w:rsidDel="00000000" w:rsidP="00000000" w:rsidRDefault="00000000" w:rsidRPr="00000000" w14:paraId="00000032">
      <w:pPr>
        <w:spacing w:after="0" w:line="240" w:lineRule="auto"/>
        <w:ind w:left="0" w:firstLine="0"/>
        <w:rPr/>
      </w:pPr>
      <w:r w:rsidDel="00000000" w:rsidR="00000000" w:rsidRPr="00000000">
        <w:rPr>
          <w:rtl w:val="0"/>
        </w:rPr>
      </w:r>
    </w:p>
    <w:p w:rsidR="00000000" w:rsidDel="00000000" w:rsidP="00000000" w:rsidRDefault="00000000" w:rsidRPr="00000000" w14:paraId="00000033">
      <w:pPr>
        <w:numPr>
          <w:ilvl w:val="0"/>
          <w:numId w:val="4"/>
        </w:numPr>
        <w:spacing w:after="0" w:line="240" w:lineRule="auto"/>
        <w:ind w:left="720" w:hanging="360"/>
      </w:pPr>
      <w:r w:rsidDel="00000000" w:rsidR="00000000" w:rsidRPr="00000000">
        <w:rPr>
          <w:rtl w:val="0"/>
        </w:rPr>
        <w:t xml:space="preserve">Identify all vulnerabilities in the Project One Code Base linked in the Supporting Materials section by manually inspecting the code. </w:t>
      </w:r>
    </w:p>
    <w:p w:rsidR="00000000" w:rsidDel="00000000" w:rsidP="00000000" w:rsidRDefault="00000000" w:rsidRPr="00000000" w14:paraId="00000034">
      <w:pPr>
        <w:numPr>
          <w:ilvl w:val="0"/>
          <w:numId w:val="4"/>
        </w:numPr>
        <w:spacing w:after="0" w:line="240" w:lineRule="auto"/>
        <w:ind w:left="720" w:hanging="360"/>
      </w:pPr>
      <w:r w:rsidDel="00000000" w:rsidR="00000000" w:rsidRPr="00000000">
        <w:rPr>
          <w:rtl w:val="0"/>
        </w:rPr>
        <w:t xml:space="preserve">Document at least 7 to 10 findings in your vulnerability assessment report. </w:t>
      </w:r>
    </w:p>
    <w:p w:rsidR="00000000" w:rsidDel="00000000" w:rsidP="00000000" w:rsidRDefault="00000000" w:rsidRPr="00000000" w14:paraId="00000035">
      <w:pPr>
        <w:numPr>
          <w:ilvl w:val="0"/>
          <w:numId w:val="4"/>
        </w:numPr>
        <w:spacing w:after="0" w:line="240" w:lineRule="auto"/>
        <w:ind w:left="720" w:hanging="360"/>
      </w:pPr>
      <w:r w:rsidDel="00000000" w:rsidR="00000000" w:rsidRPr="00000000">
        <w:rPr>
          <w:rtl w:val="0"/>
        </w:rPr>
        <w:t xml:space="preserve">Include a description that identifies where the vulnerabilities are found. Provide the specific class file, if applicable.</w:t>
      </w:r>
    </w:p>
    <w:p w:rsidR="00000000" w:rsidDel="00000000" w:rsidP="00000000" w:rsidRDefault="00000000" w:rsidRPr="00000000" w14:paraId="00000036">
      <w:pPr>
        <w:spacing w:after="0" w:line="240" w:lineRule="auto"/>
        <w:ind w:left="0" w:firstLine="0"/>
        <w:rPr/>
      </w:pPr>
      <w:r w:rsidDel="00000000" w:rsidR="00000000" w:rsidRPr="00000000">
        <w:rPr>
          <w:rtl w:val="0"/>
        </w:rPr>
      </w:r>
    </w:p>
    <w:p w:rsidR="00000000" w:rsidDel="00000000" w:rsidP="00000000" w:rsidRDefault="00000000" w:rsidRPr="00000000" w14:paraId="00000037">
      <w:pPr>
        <w:spacing w:after="0" w:line="240" w:lineRule="auto"/>
        <w:ind w:left="0" w:firstLine="0"/>
        <w:rPr/>
      </w:pPr>
      <w:r w:rsidDel="00000000" w:rsidR="00000000" w:rsidRPr="00000000">
        <w:rPr>
          <w:rtl w:val="0"/>
        </w:rPr>
        <w:t xml:space="preserve">A manual review of the code has revealed several vulnerabilities. </w:t>
      </w:r>
    </w:p>
    <w:p w:rsidR="00000000" w:rsidDel="00000000" w:rsidP="00000000" w:rsidRDefault="00000000" w:rsidRPr="00000000" w14:paraId="00000038">
      <w:pPr>
        <w:numPr>
          <w:ilvl w:val="0"/>
          <w:numId w:val="9"/>
        </w:numPr>
        <w:spacing w:after="0" w:line="240" w:lineRule="auto"/>
        <w:ind w:left="720" w:hanging="360"/>
        <w:rPr>
          <w:u w:val="none"/>
        </w:rPr>
      </w:pPr>
      <w:r w:rsidDel="00000000" w:rsidR="00000000" w:rsidRPr="00000000">
        <w:rPr>
          <w:rtl w:val="0"/>
        </w:rPr>
        <w:t xml:space="preserve">Constructors in CRUD.java, DocData.java, Greeting.java, are public, which exposes the application to unauthorized object instantiation. Guideline 7-1 / OBJECT-1 of the Secure Coding Guidelines for Java SE states that exposing constructors of sensitive classes should be avoided, with static factory methods used instead (Oracle, 2023). </w:t>
      </w:r>
    </w:p>
    <w:p w:rsidR="00000000" w:rsidDel="00000000" w:rsidP="00000000" w:rsidRDefault="00000000" w:rsidRPr="00000000" w14:paraId="00000039">
      <w:pPr>
        <w:numPr>
          <w:ilvl w:val="0"/>
          <w:numId w:val="9"/>
        </w:numPr>
        <w:spacing w:after="0" w:line="240" w:lineRule="auto"/>
        <w:ind w:left="720" w:hanging="360"/>
        <w:rPr>
          <w:u w:val="none"/>
        </w:rPr>
      </w:pPr>
      <w:r w:rsidDel="00000000" w:rsidR="00000000" w:rsidRPr="00000000">
        <w:rPr>
          <w:rtl w:val="0"/>
        </w:rPr>
        <w:t xml:space="preserve">Input validation should be implemented in several areas of the application, including Customer.java’s deposit() method, Greeting.java’s constructor, and MyDateTime.java’s SetMyDateTime() method. According to Guideline 6-6 / MUTABLE-6 of the Secure Coding Guidelines for Java SE, input passed to an untrusted object should be copied and validated (Oracle, 2023). </w:t>
      </w:r>
    </w:p>
    <w:p w:rsidR="00000000" w:rsidDel="00000000" w:rsidP="00000000" w:rsidRDefault="00000000" w:rsidRPr="00000000" w14:paraId="0000003A">
      <w:pPr>
        <w:numPr>
          <w:ilvl w:val="0"/>
          <w:numId w:val="9"/>
        </w:numPr>
        <w:spacing w:after="0" w:line="240" w:lineRule="auto"/>
        <w:ind w:left="720" w:hanging="360"/>
        <w:rPr>
          <w:u w:val="none"/>
        </w:rPr>
      </w:pPr>
      <w:r w:rsidDel="00000000" w:rsidR="00000000" w:rsidRPr="00000000">
        <w:rPr>
          <w:rtl w:val="0"/>
        </w:rPr>
        <w:t xml:space="preserve">Mutable output values are vulnerable in several areas of the application, including Greeting.java’s getId() and getContent() methods, DocData.java’s getId() method, Customer.java’s showInfo() method, and CRUD.java’s getContent() and getContent2() methods. According to Guideline 6-2 / MUTABLE-2, copies of mutable output values should be created and returned (Oracle, 2023). </w:t>
      </w:r>
    </w:p>
    <w:p w:rsidR="00000000" w:rsidDel="00000000" w:rsidP="00000000" w:rsidRDefault="00000000" w:rsidRPr="00000000" w14:paraId="0000003B">
      <w:pPr>
        <w:numPr>
          <w:ilvl w:val="0"/>
          <w:numId w:val="9"/>
        </w:numPr>
        <w:spacing w:after="0" w:line="240" w:lineRule="auto"/>
        <w:ind w:left="720" w:hanging="360"/>
        <w:rPr>
          <w:u w:val="none"/>
        </w:rPr>
      </w:pPr>
      <w:r w:rsidDel="00000000" w:rsidR="00000000" w:rsidRPr="00000000">
        <w:rPr>
          <w:rtl w:val="0"/>
        </w:rPr>
        <w:t xml:space="preserve">Exposed native methods are included in the CRUDController class, GreetingController class, and RestServiceApplication class. Guideline 5-3 / INPUT-3 of the Secure Coding Guidelines for Java SE state that wrappers should be defined around native methods, and native methods should not be made public (Oracle, 2023).</w:t>
      </w:r>
    </w:p>
    <w:p w:rsidR="00000000" w:rsidDel="00000000" w:rsidP="00000000" w:rsidRDefault="00000000" w:rsidRPr="00000000" w14:paraId="0000003C">
      <w:pPr>
        <w:numPr>
          <w:ilvl w:val="0"/>
          <w:numId w:val="9"/>
        </w:numPr>
        <w:spacing w:after="0" w:line="240" w:lineRule="auto"/>
        <w:ind w:left="720" w:hanging="360"/>
        <w:rPr>
          <w:u w:val="none"/>
        </w:rPr>
      </w:pPr>
      <w:r w:rsidDel="00000000" w:rsidR="00000000" w:rsidRPr="00000000">
        <w:rPr>
          <w:rtl w:val="0"/>
        </w:rPr>
        <w:t xml:space="preserve">The GreetingController class uses GetMapping, but PostMapping should be implemented for its additional security benefits (Manico &amp; Detlefsen, 2015).</w:t>
      </w:r>
    </w:p>
    <w:p w:rsidR="00000000" w:rsidDel="00000000" w:rsidP="00000000" w:rsidRDefault="00000000" w:rsidRPr="00000000" w14:paraId="0000003D">
      <w:pPr>
        <w:numPr>
          <w:ilvl w:val="0"/>
          <w:numId w:val="9"/>
        </w:numPr>
        <w:spacing w:after="0" w:line="240" w:lineRule="auto"/>
        <w:ind w:left="720" w:hanging="360"/>
        <w:rPr>
          <w:u w:val="none"/>
        </w:rPr>
      </w:pPr>
      <w:r w:rsidDel="00000000" w:rsidR="00000000" w:rsidRPr="00000000">
        <w:rPr>
          <w:rtl w:val="0"/>
        </w:rPr>
        <w:t xml:space="preserve">The application currently uses HTTP, but implementing HTTPS will help fulfill Artemis Financial’s security goals (Manico &amp; Detlefsen, 2015).</w:t>
      </w:r>
    </w:p>
    <w:p w:rsidR="00000000" w:rsidDel="00000000" w:rsidP="00000000" w:rsidRDefault="00000000" w:rsidRPr="00000000" w14:paraId="0000003E">
      <w:pPr>
        <w:numPr>
          <w:ilvl w:val="0"/>
          <w:numId w:val="9"/>
        </w:numPr>
        <w:spacing w:after="0" w:line="240" w:lineRule="auto"/>
        <w:ind w:left="720" w:hanging="360"/>
        <w:rPr>
          <w:u w:val="none"/>
        </w:rPr>
      </w:pPr>
      <w:r w:rsidDel="00000000" w:rsidR="00000000" w:rsidRPr="00000000">
        <w:rPr>
          <w:rtl w:val="0"/>
        </w:rPr>
        <w:t xml:space="preserve">Several object fields in the application are currently exposed, including Customer.java’s account_balance, and MyDateTime.java’s attributes. Object fields should be declared private and final wherever possible, and interaction should be done through accessor and mutator methods (Manico &amp; Detlefsen, 2015). </w:t>
      </w:r>
    </w:p>
    <w:p w:rsidR="00000000" w:rsidDel="00000000" w:rsidP="00000000" w:rsidRDefault="00000000" w:rsidRPr="00000000" w14:paraId="0000003F">
      <w:pPr>
        <w:numPr>
          <w:ilvl w:val="0"/>
          <w:numId w:val="9"/>
        </w:numPr>
        <w:spacing w:after="0" w:line="240" w:lineRule="auto"/>
        <w:ind w:left="720" w:hanging="360"/>
      </w:pPr>
      <w:r w:rsidDel="00000000" w:rsidR="00000000" w:rsidRPr="00000000">
        <w:rPr>
          <w:rtl w:val="0"/>
        </w:rPr>
        <w:t xml:space="preserve">To prevent SQL injection and secure API interactions, query parameterization should be added to CRUDController.java, GreetingController.java, and DocData.java, in the form of prepared statements (Manico &amp; Detlefsen, 2015).</w:t>
      </w:r>
    </w:p>
    <w:p w:rsidR="00000000" w:rsidDel="00000000" w:rsidP="00000000" w:rsidRDefault="00000000" w:rsidRPr="00000000" w14:paraId="00000040">
      <w:pPr>
        <w:numPr>
          <w:ilvl w:val="0"/>
          <w:numId w:val="9"/>
        </w:numPr>
        <w:spacing w:after="0" w:line="240" w:lineRule="auto"/>
        <w:ind w:left="720" w:hanging="360"/>
      </w:pPr>
      <w:r w:rsidDel="00000000" w:rsidR="00000000" w:rsidRPr="00000000">
        <w:rPr>
          <w:rtl w:val="0"/>
        </w:rPr>
        <w:t xml:space="preserve">Since these java files handle sensitive application and customer data, security control should be added to CRUD.java, customer.java, GreetingController.java, and DocData.java to verify authentication and authorization of requestors (Oracle, 2023). Then, secure error handling should be implemented to handle the rejected inputs.</w:t>
      </w:r>
    </w:p>
    <w:p w:rsidR="00000000" w:rsidDel="00000000" w:rsidP="00000000" w:rsidRDefault="00000000" w:rsidRPr="00000000" w14:paraId="00000041">
      <w:pPr>
        <w:spacing w:after="0" w:line="240" w:lineRule="auto"/>
        <w:ind w:left="0" w:firstLine="0"/>
        <w:rPr/>
      </w:pPr>
      <w:r w:rsidDel="00000000" w:rsidR="00000000" w:rsidRPr="00000000">
        <w:rPr>
          <w:rtl w:val="0"/>
        </w:rPr>
      </w:r>
    </w:p>
    <w:p w:rsidR="00000000" w:rsidDel="00000000" w:rsidP="00000000" w:rsidRDefault="00000000" w:rsidRPr="00000000" w14:paraId="00000042">
      <w:pPr>
        <w:spacing w:after="0" w:line="240" w:lineRule="auto"/>
        <w:rPr>
          <w:b w:val="1"/>
          <w:color w:val="000000"/>
        </w:rPr>
      </w:pPr>
      <w:r w:rsidDel="00000000" w:rsidR="00000000" w:rsidRPr="00000000">
        <w:rPr>
          <w:rtl w:val="0"/>
        </w:rPr>
      </w:r>
    </w:p>
    <w:p w:rsidR="00000000" w:rsidDel="00000000" w:rsidP="00000000" w:rsidRDefault="00000000" w:rsidRPr="00000000" w14:paraId="00000043">
      <w:pPr>
        <w:spacing w:after="0" w:line="240" w:lineRule="auto"/>
        <w:rPr>
          <w:b w:val="1"/>
          <w:color w:val="000000"/>
        </w:rPr>
      </w:pPr>
      <w:r w:rsidDel="00000000" w:rsidR="00000000" w:rsidRPr="00000000">
        <w:rPr>
          <w:b w:val="1"/>
          <w:color w:val="000000"/>
          <w:rtl w:val="0"/>
        </w:rPr>
        <w:t xml:space="preserve">4. Static Testing</w:t>
      </w:r>
    </w:p>
    <w:p w:rsidR="00000000" w:rsidDel="00000000" w:rsidP="00000000" w:rsidRDefault="00000000" w:rsidRPr="00000000" w14:paraId="00000044">
      <w:pPr>
        <w:spacing w:after="0" w:line="240" w:lineRule="auto"/>
        <w:rPr>
          <w:color w:val="000000"/>
        </w:rPr>
      </w:pPr>
      <w:r w:rsidDel="00000000" w:rsidR="00000000" w:rsidRPr="00000000">
        <w:rPr>
          <w:color w:val="000000"/>
          <w:rtl w:val="0"/>
        </w:rPr>
        <w:t xml:space="preserve">Run a dependency check on Artemis Financial’s software application to identify all security vulnerabilities in the code. Record the output from the dependency-check report. Include the following items:</w:t>
      </w:r>
    </w:p>
    <w:p w:rsidR="00000000" w:rsidDel="00000000" w:rsidP="00000000" w:rsidRDefault="00000000" w:rsidRPr="00000000" w14:paraId="00000045">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names or vulnerability codes of the known vulnerabilities</w:t>
      </w:r>
    </w:p>
    <w:p w:rsidR="00000000" w:rsidDel="00000000" w:rsidP="00000000" w:rsidRDefault="00000000" w:rsidRPr="00000000" w14:paraId="00000046">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brief description and recommended solutions provided by the dependency-check report</w:t>
      </w:r>
    </w:p>
    <w:p w:rsidR="00000000" w:rsidDel="00000000" w:rsidP="00000000" w:rsidRDefault="00000000" w:rsidRPr="00000000" w14:paraId="00000047">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attribution that documents how this vulnerability has been identified or documented previously</w:t>
      </w:r>
    </w:p>
    <w:p w:rsidR="00000000" w:rsidDel="00000000" w:rsidP="00000000" w:rsidRDefault="00000000" w:rsidRPr="00000000" w14:paraId="00000048">
      <w:pPr>
        <w:spacing w:after="0" w:line="240" w:lineRule="auto"/>
        <w:ind w:left="0" w:firstLine="0"/>
        <w:rPr/>
      </w:pPr>
      <w:r w:rsidDel="00000000" w:rsidR="00000000" w:rsidRPr="00000000">
        <w:rPr>
          <w:rtl w:val="0"/>
        </w:rPr>
      </w:r>
    </w:p>
    <w:p w:rsidR="00000000" w:rsidDel="00000000" w:rsidP="00000000" w:rsidRDefault="00000000" w:rsidRPr="00000000" w14:paraId="00000049">
      <w:pPr>
        <w:spacing w:after="0" w:lin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widowControl w:val="0"/>
        <w:spacing w:after="0" w:line="240" w:lineRule="auto"/>
        <w:jc w:val="center"/>
        <w:rPr>
          <w:b w:val="1"/>
        </w:rPr>
      </w:pPr>
      <w:r w:rsidDel="00000000" w:rsidR="00000000" w:rsidRPr="00000000">
        <w:rPr>
          <w:b w:val="1"/>
          <w:rtl w:val="0"/>
        </w:rPr>
        <w:t xml:space="preserve">bcprov-jdk15on-1.46.jar</w:t>
      </w:r>
    </w:p>
    <w:p w:rsidR="00000000" w:rsidDel="00000000" w:rsidP="00000000" w:rsidRDefault="00000000" w:rsidRPr="00000000" w14:paraId="0000004B">
      <w:pPr>
        <w:widowControl w:val="0"/>
        <w:spacing w:after="0" w:line="240" w:lineRule="auto"/>
        <w:jc w:val="left"/>
        <w:rPr/>
      </w:pPr>
      <w:r w:rsidDel="00000000" w:rsidR="00000000" w:rsidRPr="00000000">
        <w:rPr>
          <w:rtl w:val="0"/>
        </w:rPr>
      </w:r>
    </w:p>
    <w:p w:rsidR="00000000" w:rsidDel="00000000" w:rsidP="00000000" w:rsidRDefault="00000000" w:rsidRPr="00000000" w14:paraId="0000004C">
      <w:pPr>
        <w:widowControl w:val="0"/>
        <w:spacing w:after="0" w:line="240" w:lineRule="auto"/>
        <w:rPr/>
      </w:pPr>
      <w:r w:rsidDel="00000000" w:rsidR="00000000" w:rsidRPr="00000000">
        <w:rPr>
          <w:rtl w:val="0"/>
        </w:rPr>
        <w:t xml:space="preserve">“The Bouncy Castle Crypto package is a Java implementation of cryptographic algorithms. This jar contains a JCE provider and lightweight API for the Bouncy Castle Cryptography APIs for JDK 1.5 to JDK 1.7.”</w:t>
      </w:r>
    </w:p>
    <w:p w:rsidR="00000000" w:rsidDel="00000000" w:rsidP="00000000" w:rsidRDefault="00000000" w:rsidRPr="00000000" w14:paraId="0000004D">
      <w:pPr>
        <w:widowControl w:val="0"/>
        <w:spacing w:after="0" w:line="240" w:lineRule="auto"/>
        <w:rPr/>
      </w:pPr>
      <w:r w:rsidDel="00000000" w:rsidR="00000000" w:rsidRPr="00000000">
        <w:rPr>
          <w:rtl w:val="0"/>
        </w:rPr>
      </w:r>
    </w:p>
    <w:p w:rsidR="00000000" w:rsidDel="00000000" w:rsidP="00000000" w:rsidRDefault="00000000" w:rsidRPr="00000000" w14:paraId="0000004E">
      <w:pPr>
        <w:widowControl w:val="0"/>
        <w:spacing w:after="0" w:line="240" w:lineRule="auto"/>
        <w:rPr/>
      </w:pPr>
      <w:r w:rsidDel="00000000" w:rsidR="00000000" w:rsidRPr="00000000">
        <w:rPr>
          <w:rtl w:val="0"/>
        </w:rPr>
        <w:t xml:space="preserve">The Bouncy Castle Crypto package contained in bcprov-jdk15on-1.46.jar is vulnerable for several reasons. First, the Artemis Financial application is configured for JDK 1.8, but the crypto package is designed for JDK 1.5 to JDK 1.7. Furthermore, version 1.46 was released over 10 years ago, and it triggers 13 CVEs in the OWASP dependency check. Thus, a newer package version that is configured for Java 8 should be implemented, such as org/bouncycastle/bcprov-jdk15to18/1.78.1, before the dependency check is rerun (</w:t>
      </w:r>
      <w:hyperlink r:id="rId8">
        <w:r w:rsidDel="00000000" w:rsidR="00000000" w:rsidRPr="00000000">
          <w:rPr>
            <w:color w:val="1155cc"/>
            <w:u w:val="single"/>
            <w:rtl w:val="0"/>
          </w:rPr>
          <w:t xml:space="preserve">https://repo1.maven.org/maven2/org/bouncycastle/bcprov-jdk15to18/1.78.1/</w:t>
        </w:r>
      </w:hyperlink>
      <w:r w:rsidDel="00000000" w:rsidR="00000000" w:rsidRPr="00000000">
        <w:rPr>
          <w:rtl w:val="0"/>
        </w:rPr>
        <w:t xml:space="preserve"> ). </w:t>
      </w:r>
      <w:r w:rsidDel="00000000" w:rsidR="00000000" w:rsidRPr="00000000">
        <w:rPr>
          <w:rtl w:val="0"/>
        </w:rPr>
      </w:r>
    </w:p>
    <w:p w:rsidR="00000000" w:rsidDel="00000000" w:rsidP="00000000" w:rsidRDefault="00000000" w:rsidRPr="00000000" w14:paraId="0000004F">
      <w:pPr>
        <w:spacing w:after="0" w:line="240" w:lineRule="auto"/>
        <w:rPr/>
      </w:pPr>
      <w:r w:rsidDel="00000000" w:rsidR="00000000" w:rsidRPr="00000000">
        <w:rPr>
          <w:rtl w:val="0"/>
        </w:rPr>
      </w:r>
    </w:p>
    <w:p w:rsidR="00000000" w:rsidDel="00000000" w:rsidP="00000000" w:rsidRDefault="00000000" w:rsidRPr="00000000" w14:paraId="00000050">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spacing w:after="0" w:line="240" w:lineRule="auto"/>
        <w:jc w:val="center"/>
        <w:rPr>
          <w:b w:val="1"/>
        </w:rPr>
      </w:pPr>
      <w:r w:rsidDel="00000000" w:rsidR="00000000" w:rsidRPr="00000000">
        <w:rPr>
          <w:b w:val="1"/>
          <w:rtl w:val="0"/>
        </w:rPr>
        <w:t xml:space="preserve">hibernate-validator-6.0.18.Final.jar</w:t>
      </w:r>
    </w:p>
    <w:p w:rsidR="00000000" w:rsidDel="00000000" w:rsidP="00000000" w:rsidRDefault="00000000" w:rsidRPr="00000000" w14:paraId="00000052">
      <w:pPr>
        <w:spacing w:after="0" w:line="240" w:lineRule="auto"/>
        <w:jc w:val="left"/>
        <w:rPr/>
      </w:pPr>
      <w:r w:rsidDel="00000000" w:rsidR="00000000" w:rsidRPr="00000000">
        <w:rPr>
          <w:rtl w:val="0"/>
        </w:rPr>
      </w:r>
    </w:p>
    <w:p w:rsidR="00000000" w:rsidDel="00000000" w:rsidP="00000000" w:rsidRDefault="00000000" w:rsidRPr="00000000" w14:paraId="00000053">
      <w:pPr>
        <w:widowControl w:val="0"/>
        <w:spacing w:after="0" w:line="240" w:lineRule="auto"/>
        <w:rPr/>
      </w:pPr>
      <w:r w:rsidDel="00000000" w:rsidR="00000000" w:rsidRPr="00000000">
        <w:rPr>
          <w:b w:val="1"/>
          <w:rtl w:val="0"/>
        </w:rPr>
        <w:t xml:space="preserve">CVE-2020-10693</w:t>
      </w:r>
      <w:r w:rsidDel="00000000" w:rsidR="00000000" w:rsidRPr="00000000">
        <w:rPr>
          <w:rtl w:val="0"/>
        </w:rPr>
        <w:t xml:space="preserve">: CWE-20 Improper Input Validation</w:t>
      </w:r>
    </w:p>
    <w:p w:rsidR="00000000" w:rsidDel="00000000" w:rsidP="00000000" w:rsidRDefault="00000000" w:rsidRPr="00000000" w14:paraId="00000054">
      <w:pPr>
        <w:widowControl w:val="0"/>
        <w:spacing w:after="0" w:line="240" w:lineRule="auto"/>
        <w:rPr/>
      </w:pPr>
      <w:hyperlink r:id="rId9">
        <w:r w:rsidDel="00000000" w:rsidR="00000000" w:rsidRPr="00000000">
          <w:rPr>
            <w:color w:val="1155cc"/>
            <w:u w:val="single"/>
            <w:rtl w:val="0"/>
          </w:rPr>
          <w:t xml:space="preserve">https://nvd.nist.gov/vuln/detail/CVE-2020-10693</w:t>
        </w:r>
      </w:hyperlink>
      <w:r w:rsidDel="00000000" w:rsidR="00000000" w:rsidRPr="00000000">
        <w:rPr>
          <w:rtl w:val="0"/>
        </w:rPr>
        <w:t xml:space="preserve"> </w:t>
      </w:r>
    </w:p>
    <w:p w:rsidR="00000000" w:rsidDel="00000000" w:rsidP="00000000" w:rsidRDefault="00000000" w:rsidRPr="00000000" w14:paraId="00000055">
      <w:pPr>
        <w:widowControl w:val="0"/>
        <w:spacing w:after="0" w:line="240" w:lineRule="auto"/>
        <w:rPr/>
      </w:pPr>
      <w:r w:rsidDel="00000000" w:rsidR="00000000" w:rsidRPr="00000000">
        <w:rPr>
          <w:rtl w:val="0"/>
        </w:rPr>
        <w:t xml:space="preserve">A flaw in the Hibernate Validator message interpolation processor enables EL expressions to be evaluated although they are invalid. This flaw enables attackers to circumvent input sanitation controls that developers put in place to handle user-controlled data in error messages.</w:t>
      </w:r>
    </w:p>
    <w:p w:rsidR="00000000" w:rsidDel="00000000" w:rsidP="00000000" w:rsidRDefault="00000000" w:rsidRPr="00000000" w14:paraId="00000056">
      <w:pPr>
        <w:widowControl w:val="0"/>
        <w:numPr>
          <w:ilvl w:val="0"/>
          <w:numId w:val="26"/>
        </w:numPr>
        <w:spacing w:after="0" w:line="240" w:lineRule="auto"/>
        <w:ind w:left="720" w:hanging="360"/>
        <w:rPr>
          <w:u w:val="none"/>
        </w:rPr>
      </w:pPr>
      <w:r w:rsidDel="00000000" w:rsidR="00000000" w:rsidRPr="00000000">
        <w:rPr>
          <w:b w:val="1"/>
          <w:rtl w:val="0"/>
        </w:rPr>
        <w:t xml:space="preserve">Solution</w:t>
      </w:r>
      <w:r w:rsidDel="00000000" w:rsidR="00000000" w:rsidRPr="00000000">
        <w:rPr>
          <w:rtl w:val="0"/>
        </w:rPr>
        <w:t xml:space="preserve">: Upgrade to hibernate-validator-6.0.20.Final due to CVE-2020-10693 and CVE-2019-10219</w:t>
      </w:r>
    </w:p>
    <w:p w:rsidR="00000000" w:rsidDel="00000000" w:rsidP="00000000" w:rsidRDefault="00000000" w:rsidRPr="00000000" w14:paraId="00000057">
      <w:pPr>
        <w:widowControl w:val="0"/>
        <w:spacing w:after="0" w:line="240" w:lineRule="auto"/>
        <w:rPr/>
      </w:pPr>
      <w:r w:rsidDel="00000000" w:rsidR="00000000" w:rsidRPr="00000000">
        <w:rPr>
          <w:rtl w:val="0"/>
        </w:rPr>
      </w:r>
    </w:p>
    <w:p w:rsidR="00000000" w:rsidDel="00000000" w:rsidP="00000000" w:rsidRDefault="00000000" w:rsidRPr="00000000" w14:paraId="00000058">
      <w:pPr>
        <w:widowControl w:val="0"/>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widowControl w:val="0"/>
        <w:spacing w:after="0" w:line="240" w:lineRule="auto"/>
        <w:jc w:val="center"/>
        <w:rPr>
          <w:b w:val="1"/>
        </w:rPr>
      </w:pPr>
      <w:r w:rsidDel="00000000" w:rsidR="00000000" w:rsidRPr="00000000">
        <w:rPr>
          <w:b w:val="1"/>
          <w:rtl w:val="0"/>
        </w:rPr>
        <w:t xml:space="preserve">jackson-databind-2.10.2.jar</w:t>
      </w:r>
    </w:p>
    <w:p w:rsidR="00000000" w:rsidDel="00000000" w:rsidP="00000000" w:rsidRDefault="00000000" w:rsidRPr="00000000" w14:paraId="0000005A">
      <w:pPr>
        <w:widowControl w:val="0"/>
        <w:spacing w:after="0" w:line="240" w:lineRule="auto"/>
        <w:jc w:val="left"/>
        <w:rPr/>
      </w:pPr>
      <w:r w:rsidDel="00000000" w:rsidR="00000000" w:rsidRPr="00000000">
        <w:rPr>
          <w:rtl w:val="0"/>
        </w:rPr>
      </w:r>
    </w:p>
    <w:p w:rsidR="00000000" w:rsidDel="00000000" w:rsidP="00000000" w:rsidRDefault="00000000" w:rsidRPr="00000000" w14:paraId="0000005B">
      <w:pPr>
        <w:widowControl w:val="0"/>
        <w:spacing w:after="0" w:line="240" w:lineRule="auto"/>
        <w:rPr/>
      </w:pPr>
      <w:r w:rsidDel="00000000" w:rsidR="00000000" w:rsidRPr="00000000">
        <w:rPr>
          <w:b w:val="1"/>
          <w:rtl w:val="0"/>
        </w:rPr>
        <w:t xml:space="preserve">CVE-2020-25649</w:t>
      </w:r>
      <w:r w:rsidDel="00000000" w:rsidR="00000000" w:rsidRPr="00000000">
        <w:rPr>
          <w:rtl w:val="0"/>
        </w:rPr>
        <w:t xml:space="preserve">: CWE-611 Improper Restriction of XML External Entity Reference</w:t>
      </w:r>
    </w:p>
    <w:p w:rsidR="00000000" w:rsidDel="00000000" w:rsidP="00000000" w:rsidRDefault="00000000" w:rsidRPr="00000000" w14:paraId="0000005C">
      <w:pPr>
        <w:widowControl w:val="0"/>
        <w:spacing w:after="0" w:line="240" w:lineRule="auto"/>
        <w:rPr/>
      </w:pPr>
      <w:hyperlink r:id="rId10">
        <w:r w:rsidDel="00000000" w:rsidR="00000000" w:rsidRPr="00000000">
          <w:rPr>
            <w:color w:val="1155cc"/>
            <w:u w:val="single"/>
            <w:rtl w:val="0"/>
          </w:rPr>
          <w:t xml:space="preserve">https://nvd.nist.gov/vuln/detail/CVE-2020-25649</w:t>
        </w:r>
      </w:hyperlink>
      <w:r w:rsidDel="00000000" w:rsidR="00000000" w:rsidRPr="00000000">
        <w:rPr>
          <w:rtl w:val="0"/>
        </w:rPr>
        <w:t xml:space="preserve"> </w:t>
      </w:r>
    </w:p>
    <w:p w:rsidR="00000000" w:rsidDel="00000000" w:rsidP="00000000" w:rsidRDefault="00000000" w:rsidRPr="00000000" w14:paraId="0000005D">
      <w:pPr>
        <w:widowControl w:val="0"/>
        <w:spacing w:after="0" w:line="240" w:lineRule="auto"/>
        <w:rPr/>
      </w:pPr>
      <w:r w:rsidDel="00000000" w:rsidR="00000000" w:rsidRPr="00000000">
        <w:rPr>
          <w:rtl w:val="0"/>
        </w:rPr>
        <w:t xml:space="preserve">Entity expansion was not secured properly in FasterXML Jackson Databind, enabling XML external entity (XXE) attacks. XXE attacks can threaten data integrity.</w:t>
      </w:r>
    </w:p>
    <w:p w:rsidR="00000000" w:rsidDel="00000000" w:rsidP="00000000" w:rsidRDefault="00000000" w:rsidRPr="00000000" w14:paraId="0000005E">
      <w:pPr>
        <w:widowControl w:val="0"/>
        <w:numPr>
          <w:ilvl w:val="0"/>
          <w:numId w:val="29"/>
        </w:numPr>
        <w:spacing w:after="0" w:line="240" w:lineRule="auto"/>
        <w:ind w:left="720" w:hanging="360"/>
        <w:rPr>
          <w:u w:val="none"/>
        </w:rPr>
      </w:pPr>
      <w:r w:rsidDel="00000000" w:rsidR="00000000" w:rsidRPr="00000000">
        <w:rPr>
          <w:b w:val="1"/>
          <w:rtl w:val="0"/>
        </w:rPr>
        <w:t xml:space="preserve">Solution</w:t>
      </w:r>
      <w:r w:rsidDel="00000000" w:rsidR="00000000" w:rsidRPr="00000000">
        <w:rPr>
          <w:rtl w:val="0"/>
        </w:rPr>
        <w:t xml:space="preserve">: Add patch that disallows the problematic doc type. </w:t>
      </w:r>
      <w:hyperlink r:id="rId11">
        <w:r w:rsidDel="00000000" w:rsidR="00000000" w:rsidRPr="00000000">
          <w:rPr>
            <w:color w:val="1155cc"/>
            <w:u w:val="single"/>
            <w:rtl w:val="0"/>
          </w:rPr>
          <w:t xml:space="preserve">https://github.com/FasterXML/jackson-databind/issues/2589</w:t>
        </w:r>
      </w:hyperlink>
      <w:r w:rsidDel="00000000" w:rsidR="00000000" w:rsidRPr="00000000">
        <w:rPr>
          <w:rtl w:val="0"/>
        </w:rPr>
        <w:t xml:space="preserve"> </w:t>
      </w:r>
    </w:p>
    <w:p w:rsidR="00000000" w:rsidDel="00000000" w:rsidP="00000000" w:rsidRDefault="00000000" w:rsidRPr="00000000" w14:paraId="0000005F">
      <w:pPr>
        <w:widowControl w:val="0"/>
        <w:spacing w:after="0" w:line="240" w:lineRule="auto"/>
        <w:rPr/>
      </w:pPr>
      <w:r w:rsidDel="00000000" w:rsidR="00000000" w:rsidRPr="00000000">
        <w:rPr>
          <w:rtl w:val="0"/>
        </w:rPr>
      </w:r>
    </w:p>
    <w:p w:rsidR="00000000" w:rsidDel="00000000" w:rsidP="00000000" w:rsidRDefault="00000000" w:rsidRPr="00000000" w14:paraId="00000060">
      <w:pPr>
        <w:widowControl w:val="0"/>
        <w:spacing w:after="0" w:line="240" w:lineRule="auto"/>
        <w:rPr/>
      </w:pPr>
      <w:r w:rsidDel="00000000" w:rsidR="00000000" w:rsidRPr="00000000">
        <w:rPr>
          <w:b w:val="1"/>
          <w:rtl w:val="0"/>
        </w:rPr>
        <w:t xml:space="preserve">CVE-2020-36518</w:t>
      </w:r>
      <w:r w:rsidDel="00000000" w:rsidR="00000000" w:rsidRPr="00000000">
        <w:rPr>
          <w:rtl w:val="0"/>
        </w:rPr>
        <w:t xml:space="preserve">: CWE-787 Out-of-bounds Write</w:t>
      </w:r>
    </w:p>
    <w:p w:rsidR="00000000" w:rsidDel="00000000" w:rsidP="00000000" w:rsidRDefault="00000000" w:rsidRPr="00000000" w14:paraId="00000061">
      <w:pPr>
        <w:widowControl w:val="0"/>
        <w:spacing w:after="0" w:line="240" w:lineRule="auto"/>
        <w:rPr/>
      </w:pPr>
      <w:hyperlink r:id="rId12">
        <w:r w:rsidDel="00000000" w:rsidR="00000000" w:rsidRPr="00000000">
          <w:rPr>
            <w:color w:val="1155cc"/>
            <w:u w:val="single"/>
            <w:rtl w:val="0"/>
          </w:rPr>
          <w:t xml:space="preserve">https://nvd.nist.gov/vuln/detail/CVE-2020-36518</w:t>
        </w:r>
      </w:hyperlink>
      <w:r w:rsidDel="00000000" w:rsidR="00000000" w:rsidRPr="00000000">
        <w:rPr>
          <w:rtl w:val="0"/>
        </w:rPr>
        <w:t xml:space="preserve"> </w:t>
      </w:r>
    </w:p>
    <w:p w:rsidR="00000000" w:rsidDel="00000000" w:rsidP="00000000" w:rsidRDefault="00000000" w:rsidRPr="00000000" w14:paraId="00000062">
      <w:pPr>
        <w:widowControl w:val="0"/>
        <w:spacing w:after="0" w:line="240" w:lineRule="auto"/>
        <w:rPr/>
      </w:pPr>
      <w:r w:rsidDel="00000000" w:rsidR="00000000" w:rsidRPr="00000000">
        <w:rPr>
          <w:rtl w:val="0"/>
        </w:rPr>
        <w:t xml:space="preserve">jackson-databind before 2.13.0 allows a Java StackOverflow exception and denial of service via a large depth of nested objects.</w:t>
      </w:r>
    </w:p>
    <w:p w:rsidR="00000000" w:rsidDel="00000000" w:rsidP="00000000" w:rsidRDefault="00000000" w:rsidRPr="00000000" w14:paraId="00000063">
      <w:pPr>
        <w:widowControl w:val="0"/>
        <w:numPr>
          <w:ilvl w:val="0"/>
          <w:numId w:val="13"/>
        </w:numPr>
        <w:spacing w:after="0" w:line="240" w:lineRule="auto"/>
        <w:ind w:left="720" w:hanging="360"/>
        <w:rPr>
          <w:u w:val="none"/>
        </w:rPr>
      </w:pPr>
      <w:r w:rsidDel="00000000" w:rsidR="00000000" w:rsidRPr="00000000">
        <w:rPr>
          <w:b w:val="1"/>
          <w:rtl w:val="0"/>
        </w:rPr>
        <w:t xml:space="preserve">Solution</w:t>
      </w:r>
      <w:r w:rsidDel="00000000" w:rsidR="00000000" w:rsidRPr="00000000">
        <w:rPr>
          <w:rtl w:val="0"/>
        </w:rPr>
        <w:t xml:space="preserve">: Update version to 2.17.2</w:t>
      </w:r>
    </w:p>
    <w:p w:rsidR="00000000" w:rsidDel="00000000" w:rsidP="00000000" w:rsidRDefault="00000000" w:rsidRPr="00000000" w14:paraId="00000064">
      <w:pPr>
        <w:widowControl w:val="0"/>
        <w:spacing w:after="0" w:line="240" w:lineRule="auto"/>
        <w:ind w:left="720" w:firstLine="0"/>
        <w:rPr/>
      </w:pPr>
      <w:hyperlink r:id="rId13">
        <w:r w:rsidDel="00000000" w:rsidR="00000000" w:rsidRPr="00000000">
          <w:rPr>
            <w:color w:val="1155cc"/>
            <w:u w:val="single"/>
            <w:rtl w:val="0"/>
          </w:rPr>
          <w:t xml:space="preserve">https://mvnrepository.com/artifact/com.fasterxml.jackson.core/jackson-core/2.17.2</w:t>
        </w:r>
      </w:hyperlink>
      <w:r w:rsidDel="00000000" w:rsidR="00000000" w:rsidRPr="00000000">
        <w:rPr>
          <w:rtl w:val="0"/>
        </w:rPr>
        <w:t xml:space="preserve"> </w:t>
      </w:r>
    </w:p>
    <w:p w:rsidR="00000000" w:rsidDel="00000000" w:rsidP="00000000" w:rsidRDefault="00000000" w:rsidRPr="00000000" w14:paraId="00000065">
      <w:pPr>
        <w:widowControl w:val="0"/>
        <w:spacing w:after="0" w:line="240" w:lineRule="auto"/>
        <w:rPr/>
      </w:pPr>
      <w:r w:rsidDel="00000000" w:rsidR="00000000" w:rsidRPr="00000000">
        <w:rPr>
          <w:rtl w:val="0"/>
        </w:rPr>
      </w:r>
    </w:p>
    <w:p w:rsidR="00000000" w:rsidDel="00000000" w:rsidP="00000000" w:rsidRDefault="00000000" w:rsidRPr="00000000" w14:paraId="00000066">
      <w:pPr>
        <w:widowControl w:val="0"/>
        <w:spacing w:after="0" w:line="240" w:lineRule="auto"/>
        <w:rPr/>
      </w:pPr>
      <w:r w:rsidDel="00000000" w:rsidR="00000000" w:rsidRPr="00000000">
        <w:rPr>
          <w:b w:val="1"/>
          <w:rtl w:val="0"/>
        </w:rPr>
        <w:t xml:space="preserve">CVE-2022-42003</w:t>
      </w:r>
      <w:r w:rsidDel="00000000" w:rsidR="00000000" w:rsidRPr="00000000">
        <w:rPr>
          <w:rtl w:val="0"/>
        </w:rPr>
        <w:t xml:space="preserve">: CWE-502 Deserialization of Untrusted Data</w:t>
      </w:r>
    </w:p>
    <w:p w:rsidR="00000000" w:rsidDel="00000000" w:rsidP="00000000" w:rsidRDefault="00000000" w:rsidRPr="00000000" w14:paraId="00000067">
      <w:pPr>
        <w:widowControl w:val="0"/>
        <w:spacing w:after="0" w:line="240" w:lineRule="auto"/>
        <w:rPr/>
      </w:pPr>
      <w:hyperlink r:id="rId14">
        <w:r w:rsidDel="00000000" w:rsidR="00000000" w:rsidRPr="00000000">
          <w:rPr>
            <w:color w:val="1155cc"/>
            <w:u w:val="single"/>
            <w:rtl w:val="0"/>
          </w:rPr>
          <w:t xml:space="preserve">https://nvd.nist.gov/vuln/detail/CVE-2022-42003</w:t>
        </w:r>
      </w:hyperlink>
      <w:r w:rsidDel="00000000" w:rsidR="00000000" w:rsidRPr="00000000">
        <w:rPr>
          <w:rtl w:val="0"/>
        </w:rPr>
        <w:t xml:space="preserve"> </w:t>
      </w:r>
    </w:p>
    <w:p w:rsidR="00000000" w:rsidDel="00000000" w:rsidP="00000000" w:rsidRDefault="00000000" w:rsidRPr="00000000" w14:paraId="00000068">
      <w:pPr>
        <w:widowControl w:val="0"/>
        <w:spacing w:after="0" w:line="240" w:lineRule="auto"/>
        <w:rPr/>
      </w:pPr>
      <w:r w:rsidDel="00000000" w:rsidR="00000000" w:rsidRPr="00000000">
        <w:rPr>
          <w:rtl w:val="0"/>
        </w:rPr>
        <w:t xml:space="preserve">FasterXML Jackson Databind before 2.13.4.1 and 2.12.17.1 does not check primitive value deserializers to prevent deep wrapper array nesting, which can lead to resource exhaustion when the UNWRAP_SINGLE_VALUE_ARRAYS feature is enabled.</w:t>
      </w:r>
    </w:p>
    <w:p w:rsidR="00000000" w:rsidDel="00000000" w:rsidP="00000000" w:rsidRDefault="00000000" w:rsidRPr="00000000" w14:paraId="00000069">
      <w:pPr>
        <w:widowControl w:val="0"/>
        <w:numPr>
          <w:ilvl w:val="0"/>
          <w:numId w:val="15"/>
        </w:numPr>
        <w:spacing w:after="0" w:line="240" w:lineRule="auto"/>
        <w:ind w:left="720" w:hanging="360"/>
        <w:rPr>
          <w:u w:val="none"/>
        </w:rPr>
      </w:pPr>
      <w:r w:rsidDel="00000000" w:rsidR="00000000" w:rsidRPr="00000000">
        <w:rPr>
          <w:b w:val="1"/>
          <w:rtl w:val="0"/>
        </w:rPr>
        <w:t xml:space="preserve">Solution</w:t>
      </w:r>
      <w:r w:rsidDel="00000000" w:rsidR="00000000" w:rsidRPr="00000000">
        <w:rPr>
          <w:rtl w:val="0"/>
        </w:rPr>
        <w:t xml:space="preserve">: Update version or implement patch.</w:t>
      </w:r>
    </w:p>
    <w:p w:rsidR="00000000" w:rsidDel="00000000" w:rsidP="00000000" w:rsidRDefault="00000000" w:rsidRPr="00000000" w14:paraId="0000006A">
      <w:pPr>
        <w:widowControl w:val="0"/>
        <w:spacing w:after="0" w:line="240" w:lineRule="auto"/>
        <w:ind w:left="720" w:firstLine="0"/>
        <w:rPr/>
      </w:pPr>
      <w:hyperlink r:id="rId15">
        <w:r w:rsidDel="00000000" w:rsidR="00000000" w:rsidRPr="00000000">
          <w:rPr>
            <w:color w:val="1155cc"/>
            <w:u w:val="single"/>
            <w:rtl w:val="0"/>
          </w:rPr>
          <w:t xml:space="preserve">https://github.com/FasterXML/jackson-databind/commit/d78d00ee7b5245b93103fef3187f70543d67ca33</w:t>
        </w:r>
      </w:hyperlink>
      <w:r w:rsidDel="00000000" w:rsidR="00000000" w:rsidRPr="00000000">
        <w:rPr>
          <w:rtl w:val="0"/>
        </w:rPr>
        <w:t xml:space="preserve"> </w:t>
      </w:r>
    </w:p>
    <w:p w:rsidR="00000000" w:rsidDel="00000000" w:rsidP="00000000" w:rsidRDefault="00000000" w:rsidRPr="00000000" w14:paraId="0000006B">
      <w:pPr>
        <w:widowControl w:val="0"/>
        <w:spacing w:after="0" w:line="240" w:lineRule="auto"/>
        <w:rPr/>
      </w:pPr>
      <w:r w:rsidDel="00000000" w:rsidR="00000000" w:rsidRPr="00000000">
        <w:rPr>
          <w:rtl w:val="0"/>
        </w:rPr>
      </w:r>
    </w:p>
    <w:p w:rsidR="00000000" w:rsidDel="00000000" w:rsidP="00000000" w:rsidRDefault="00000000" w:rsidRPr="00000000" w14:paraId="0000006C">
      <w:pPr>
        <w:widowControl w:val="0"/>
        <w:spacing w:after="0" w:line="240" w:lineRule="auto"/>
        <w:rPr/>
      </w:pPr>
      <w:r w:rsidDel="00000000" w:rsidR="00000000" w:rsidRPr="00000000">
        <w:rPr>
          <w:b w:val="1"/>
          <w:rtl w:val="0"/>
        </w:rPr>
        <w:t xml:space="preserve">CVE-2022-42004</w:t>
      </w:r>
      <w:r w:rsidDel="00000000" w:rsidR="00000000" w:rsidRPr="00000000">
        <w:rPr>
          <w:rtl w:val="0"/>
        </w:rPr>
        <w:t xml:space="preserve">: CWE-502 Deserialization of Untrusted Data</w:t>
      </w:r>
    </w:p>
    <w:p w:rsidR="00000000" w:rsidDel="00000000" w:rsidP="00000000" w:rsidRDefault="00000000" w:rsidRPr="00000000" w14:paraId="0000006D">
      <w:pPr>
        <w:widowControl w:val="0"/>
        <w:spacing w:after="0" w:line="240" w:lineRule="auto"/>
        <w:rPr/>
      </w:pPr>
      <w:hyperlink r:id="rId16">
        <w:r w:rsidDel="00000000" w:rsidR="00000000" w:rsidRPr="00000000">
          <w:rPr>
            <w:color w:val="1155cc"/>
            <w:u w:val="single"/>
            <w:rtl w:val="0"/>
          </w:rPr>
          <w:t xml:space="preserve">https://nvd.nist.gov/vuln/detail/CVE-2022-42004</w:t>
        </w:r>
      </w:hyperlink>
      <w:r w:rsidDel="00000000" w:rsidR="00000000" w:rsidRPr="00000000">
        <w:rPr>
          <w:rtl w:val="0"/>
        </w:rPr>
        <w:t xml:space="preserve"> </w:t>
      </w:r>
    </w:p>
    <w:p w:rsidR="00000000" w:rsidDel="00000000" w:rsidP="00000000" w:rsidRDefault="00000000" w:rsidRPr="00000000" w14:paraId="0000006E">
      <w:pPr>
        <w:widowControl w:val="0"/>
        <w:spacing w:after="0" w:line="240" w:lineRule="auto"/>
        <w:rPr/>
      </w:pPr>
      <w:r w:rsidDel="00000000" w:rsidR="00000000" w:rsidRPr="00000000">
        <w:rPr>
          <w:rtl w:val="0"/>
        </w:rPr>
        <w:t xml:space="preserve">FasterXML Jackson Databind before 2.13.4 does not check BeanDeserializer._deserializeFromArray to prevent deeply nested arrays, which can cause resource exhaustion for applications with certain customized choices for deserialization.</w:t>
      </w:r>
    </w:p>
    <w:p w:rsidR="00000000" w:rsidDel="00000000" w:rsidP="00000000" w:rsidRDefault="00000000" w:rsidRPr="00000000" w14:paraId="0000006F">
      <w:pPr>
        <w:widowControl w:val="0"/>
        <w:numPr>
          <w:ilvl w:val="0"/>
          <w:numId w:val="19"/>
        </w:numPr>
        <w:spacing w:after="0" w:line="240" w:lineRule="auto"/>
        <w:ind w:left="720" w:hanging="360"/>
        <w:rPr>
          <w:u w:val="none"/>
        </w:rPr>
      </w:pPr>
      <w:r w:rsidDel="00000000" w:rsidR="00000000" w:rsidRPr="00000000">
        <w:rPr>
          <w:b w:val="1"/>
          <w:rtl w:val="0"/>
        </w:rPr>
        <w:t xml:space="preserve">Solution</w:t>
      </w:r>
      <w:r w:rsidDel="00000000" w:rsidR="00000000" w:rsidRPr="00000000">
        <w:rPr>
          <w:rtl w:val="0"/>
        </w:rPr>
        <w:t xml:space="preserve">: Update version or implement patch </w:t>
      </w:r>
      <w:hyperlink r:id="rId17">
        <w:r w:rsidDel="00000000" w:rsidR="00000000" w:rsidRPr="00000000">
          <w:rPr>
            <w:color w:val="1155cc"/>
            <w:u w:val="single"/>
            <w:rtl w:val="0"/>
          </w:rPr>
          <w:t xml:space="preserve">https://github.com/FasterXML/jackson-databind/commit/063183589218fec19a9293ed2f17ec53ea80ba88</w:t>
        </w:r>
      </w:hyperlink>
      <w:r w:rsidDel="00000000" w:rsidR="00000000" w:rsidRPr="00000000">
        <w:rPr>
          <w:rtl w:val="0"/>
        </w:rPr>
        <w:t xml:space="preserve"> </w:t>
      </w:r>
    </w:p>
    <w:p w:rsidR="00000000" w:rsidDel="00000000" w:rsidP="00000000" w:rsidRDefault="00000000" w:rsidRPr="00000000" w14:paraId="00000070">
      <w:pPr>
        <w:widowControl w:val="0"/>
        <w:spacing w:after="0" w:line="240" w:lineRule="auto"/>
        <w:rPr/>
      </w:pPr>
      <w:r w:rsidDel="00000000" w:rsidR="00000000" w:rsidRPr="00000000">
        <w:rPr>
          <w:rtl w:val="0"/>
        </w:rPr>
      </w:r>
    </w:p>
    <w:p w:rsidR="00000000" w:rsidDel="00000000" w:rsidP="00000000" w:rsidRDefault="00000000" w:rsidRPr="00000000" w14:paraId="00000071">
      <w:pPr>
        <w:widowControl w:val="0"/>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widowControl w:val="0"/>
        <w:spacing w:after="0" w:line="240" w:lineRule="auto"/>
        <w:jc w:val="center"/>
        <w:rPr>
          <w:b w:val="1"/>
        </w:rPr>
      </w:pPr>
      <w:r w:rsidDel="00000000" w:rsidR="00000000" w:rsidRPr="00000000">
        <w:rPr>
          <w:b w:val="1"/>
          <w:rtl w:val="0"/>
        </w:rPr>
        <w:t xml:space="preserve">logback-core-1.2.3.jar </w:t>
      </w:r>
    </w:p>
    <w:p w:rsidR="00000000" w:rsidDel="00000000" w:rsidP="00000000" w:rsidRDefault="00000000" w:rsidRPr="00000000" w14:paraId="00000073">
      <w:pPr>
        <w:widowControl w:val="0"/>
        <w:spacing w:after="0" w:line="240" w:lineRule="auto"/>
        <w:jc w:val="left"/>
        <w:rPr/>
      </w:pPr>
      <w:r w:rsidDel="00000000" w:rsidR="00000000" w:rsidRPr="00000000">
        <w:rPr>
          <w:rtl w:val="0"/>
        </w:rPr>
      </w:r>
    </w:p>
    <w:p w:rsidR="00000000" w:rsidDel="00000000" w:rsidP="00000000" w:rsidRDefault="00000000" w:rsidRPr="00000000" w14:paraId="00000074">
      <w:pPr>
        <w:widowControl w:val="0"/>
        <w:spacing w:after="0" w:line="240" w:lineRule="auto"/>
        <w:rPr/>
      </w:pPr>
      <w:r w:rsidDel="00000000" w:rsidR="00000000" w:rsidRPr="00000000">
        <w:rPr>
          <w:b w:val="1"/>
          <w:rtl w:val="0"/>
        </w:rPr>
        <w:t xml:space="preserve">CVE-2023-6378</w:t>
      </w:r>
      <w:r w:rsidDel="00000000" w:rsidR="00000000" w:rsidRPr="00000000">
        <w:rPr>
          <w:rtl w:val="0"/>
        </w:rPr>
        <w:t xml:space="preserve">: CWE-502 Deserialization of Untrusted Data</w:t>
      </w:r>
    </w:p>
    <w:p w:rsidR="00000000" w:rsidDel="00000000" w:rsidP="00000000" w:rsidRDefault="00000000" w:rsidRPr="00000000" w14:paraId="00000075">
      <w:pPr>
        <w:widowControl w:val="0"/>
        <w:spacing w:after="0" w:line="240" w:lineRule="auto"/>
        <w:rPr/>
      </w:pPr>
      <w:hyperlink r:id="rId18">
        <w:r w:rsidDel="00000000" w:rsidR="00000000" w:rsidRPr="00000000">
          <w:rPr>
            <w:color w:val="1155cc"/>
            <w:u w:val="single"/>
            <w:rtl w:val="0"/>
          </w:rPr>
          <w:t xml:space="preserve">https://nvd.nist.gov/vuln/detail/CVE-2023-6378</w:t>
        </w:r>
      </w:hyperlink>
      <w:r w:rsidDel="00000000" w:rsidR="00000000" w:rsidRPr="00000000">
        <w:rPr>
          <w:rtl w:val="0"/>
        </w:rPr>
        <w:t xml:space="preserve"> </w:t>
      </w:r>
    </w:p>
    <w:p w:rsidR="00000000" w:rsidDel="00000000" w:rsidP="00000000" w:rsidRDefault="00000000" w:rsidRPr="00000000" w14:paraId="00000076">
      <w:pPr>
        <w:widowControl w:val="0"/>
        <w:spacing w:after="0" w:line="240" w:lineRule="auto"/>
        <w:rPr/>
      </w:pPr>
      <w:r w:rsidDel="00000000" w:rsidR="00000000" w:rsidRPr="00000000">
        <w:rPr>
          <w:rtl w:val="0"/>
        </w:rPr>
        <w:t xml:space="preserve">Attackers can send poisoned data to cause a Denial-of-Service attack due to a serialization vulnerability in logback versions before 1.4.11.</w:t>
      </w:r>
    </w:p>
    <w:p w:rsidR="00000000" w:rsidDel="00000000" w:rsidP="00000000" w:rsidRDefault="00000000" w:rsidRPr="00000000" w14:paraId="00000077">
      <w:pPr>
        <w:widowControl w:val="0"/>
        <w:numPr>
          <w:ilvl w:val="0"/>
          <w:numId w:val="23"/>
        </w:numPr>
        <w:spacing w:after="0" w:line="240" w:lineRule="auto"/>
        <w:ind w:left="720" w:hanging="360"/>
        <w:rPr>
          <w:u w:val="none"/>
        </w:rPr>
      </w:pPr>
      <w:r w:rsidDel="00000000" w:rsidR="00000000" w:rsidRPr="00000000">
        <w:rPr>
          <w:b w:val="1"/>
          <w:rtl w:val="0"/>
        </w:rPr>
        <w:t xml:space="preserve">Solution</w:t>
      </w:r>
      <w:r w:rsidDel="00000000" w:rsidR="00000000" w:rsidRPr="00000000">
        <w:rPr>
          <w:rtl w:val="0"/>
        </w:rPr>
        <w:t xml:space="preserve">: update to 1.2.13, 1.3.12, or 1.4.12 </w:t>
      </w:r>
      <w:hyperlink r:id="rId19">
        <w:r w:rsidDel="00000000" w:rsidR="00000000" w:rsidRPr="00000000">
          <w:rPr>
            <w:color w:val="1155cc"/>
            <w:u w:val="single"/>
            <w:rtl w:val="0"/>
          </w:rPr>
          <w:t xml:space="preserve">https://logback.qos.ch/news.html#1.3.12</w:t>
        </w:r>
      </w:hyperlink>
      <w:r w:rsidDel="00000000" w:rsidR="00000000" w:rsidRPr="00000000">
        <w:rPr>
          <w:rtl w:val="0"/>
        </w:rPr>
        <w:t xml:space="preserve"> </w:t>
      </w:r>
    </w:p>
    <w:p w:rsidR="00000000" w:rsidDel="00000000" w:rsidP="00000000" w:rsidRDefault="00000000" w:rsidRPr="00000000" w14:paraId="00000078">
      <w:pPr>
        <w:widowControl w:val="0"/>
        <w:spacing w:after="0" w:line="240" w:lineRule="auto"/>
        <w:rPr/>
      </w:pPr>
      <w:r w:rsidDel="00000000" w:rsidR="00000000" w:rsidRPr="00000000">
        <w:rPr>
          <w:rtl w:val="0"/>
        </w:rPr>
      </w:r>
    </w:p>
    <w:p w:rsidR="00000000" w:rsidDel="00000000" w:rsidP="00000000" w:rsidRDefault="00000000" w:rsidRPr="00000000" w14:paraId="00000079">
      <w:pPr>
        <w:widowControl w:val="0"/>
        <w:spacing w:after="0" w:line="240" w:lineRule="auto"/>
        <w:rPr/>
      </w:pPr>
      <w:r w:rsidDel="00000000" w:rsidR="00000000" w:rsidRPr="00000000">
        <w:rPr>
          <w:rtl w:val="0"/>
        </w:rPr>
      </w:r>
    </w:p>
    <w:p w:rsidR="00000000" w:rsidDel="00000000" w:rsidP="00000000" w:rsidRDefault="00000000" w:rsidRPr="00000000" w14:paraId="0000007A">
      <w:pPr>
        <w:widowControl w:val="0"/>
        <w:spacing w:after="0" w:line="240" w:lineRule="auto"/>
        <w:rPr/>
      </w:pPr>
      <w:r w:rsidDel="00000000" w:rsidR="00000000" w:rsidRPr="00000000">
        <w:rPr>
          <w:b w:val="1"/>
          <w:rtl w:val="0"/>
        </w:rPr>
        <w:t xml:space="preserve">CVE-2021-42550</w:t>
      </w:r>
      <w:r w:rsidDel="00000000" w:rsidR="00000000" w:rsidRPr="00000000">
        <w:rPr>
          <w:rtl w:val="0"/>
        </w:rPr>
        <w:t xml:space="preserve">: CWE-502 Deserialization of Untrusted Data</w:t>
      </w:r>
    </w:p>
    <w:p w:rsidR="00000000" w:rsidDel="00000000" w:rsidP="00000000" w:rsidRDefault="00000000" w:rsidRPr="00000000" w14:paraId="0000007B">
      <w:pPr>
        <w:widowControl w:val="0"/>
        <w:spacing w:after="0" w:line="240" w:lineRule="auto"/>
        <w:rPr/>
      </w:pPr>
      <w:hyperlink r:id="rId20">
        <w:r w:rsidDel="00000000" w:rsidR="00000000" w:rsidRPr="00000000">
          <w:rPr>
            <w:color w:val="1155cc"/>
            <w:u w:val="single"/>
            <w:rtl w:val="0"/>
          </w:rPr>
          <w:t xml:space="preserve">https://ossindex.sonatype.org/vulnerability/CVE-2021-42550?component-type=maven&amp;component-name=ch.qos.logback%2Flogback-core&amp;utm_source=dependency-check&amp;utm_medium=integration&amp;utm_content=10.0.3</w:t>
        </w:r>
      </w:hyperlink>
      <w:r w:rsidDel="00000000" w:rsidR="00000000" w:rsidRPr="00000000">
        <w:rPr>
          <w:rtl w:val="0"/>
        </w:rPr>
        <w:t xml:space="preserve"> </w:t>
      </w:r>
    </w:p>
    <w:p w:rsidR="00000000" w:rsidDel="00000000" w:rsidP="00000000" w:rsidRDefault="00000000" w:rsidRPr="00000000" w14:paraId="0000007C">
      <w:pPr>
        <w:widowControl w:val="0"/>
        <w:spacing w:after="0" w:line="240" w:lineRule="auto"/>
        <w:rPr/>
      </w:pPr>
      <w:r w:rsidDel="00000000" w:rsidR="00000000" w:rsidRPr="00000000">
        <w:rPr>
          <w:rtl w:val="0"/>
        </w:rPr>
        <w:t xml:space="preserve">In logback version 1.2.7 and prior versions, an attacker with the required privileges to edit configuration files could craft a malicious configuration allowing to execute arbitrary code loaded from LDAP servers.</w:t>
      </w:r>
    </w:p>
    <w:p w:rsidR="00000000" w:rsidDel="00000000" w:rsidP="00000000" w:rsidRDefault="00000000" w:rsidRPr="00000000" w14:paraId="0000007D">
      <w:pPr>
        <w:widowControl w:val="0"/>
        <w:numPr>
          <w:ilvl w:val="0"/>
          <w:numId w:val="14"/>
        </w:numPr>
        <w:spacing w:after="0" w:line="240" w:lineRule="auto"/>
        <w:ind w:left="720" w:hanging="360"/>
        <w:rPr>
          <w:u w:val="none"/>
        </w:rPr>
      </w:pPr>
      <w:r w:rsidDel="00000000" w:rsidR="00000000" w:rsidRPr="00000000">
        <w:rPr>
          <w:b w:val="1"/>
          <w:rtl w:val="0"/>
        </w:rPr>
        <w:t xml:space="preserve">Solution</w:t>
      </w:r>
      <w:r w:rsidDel="00000000" w:rsidR="00000000" w:rsidRPr="00000000">
        <w:rPr>
          <w:rtl w:val="0"/>
        </w:rPr>
        <w:t xml:space="preserve">: This CVE was debated amongst security experts because any attacker that can edit configuration files can cause RCE in a myriad of ways. Ensure robust authentication and authorization to ensure attackers cannot edit configuration files.</w:t>
      </w:r>
    </w:p>
    <w:p w:rsidR="00000000" w:rsidDel="00000000" w:rsidP="00000000" w:rsidRDefault="00000000" w:rsidRPr="00000000" w14:paraId="0000007E">
      <w:pPr>
        <w:widowControl w:val="0"/>
        <w:spacing w:after="0" w:line="240" w:lineRule="auto"/>
        <w:rPr/>
      </w:pPr>
      <w:r w:rsidDel="00000000" w:rsidR="00000000" w:rsidRPr="00000000">
        <w:rPr>
          <w:rtl w:val="0"/>
        </w:rPr>
      </w:r>
    </w:p>
    <w:p w:rsidR="00000000" w:rsidDel="00000000" w:rsidP="00000000" w:rsidRDefault="00000000" w:rsidRPr="00000000" w14:paraId="0000007F">
      <w:pPr>
        <w:widowControl w:val="0"/>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widowControl w:val="0"/>
        <w:spacing w:after="0" w:line="240" w:lineRule="auto"/>
        <w:jc w:val="center"/>
        <w:rPr>
          <w:b w:val="1"/>
        </w:rPr>
      </w:pPr>
      <w:r w:rsidDel="00000000" w:rsidR="00000000" w:rsidRPr="00000000">
        <w:rPr>
          <w:b w:val="1"/>
          <w:rtl w:val="0"/>
        </w:rPr>
        <w:t xml:space="preserve">snakeyaml-1.25.jar</w:t>
      </w:r>
    </w:p>
    <w:p w:rsidR="00000000" w:rsidDel="00000000" w:rsidP="00000000" w:rsidRDefault="00000000" w:rsidRPr="00000000" w14:paraId="00000081">
      <w:pPr>
        <w:widowControl w:val="0"/>
        <w:spacing w:after="0" w:line="240" w:lineRule="auto"/>
        <w:rPr/>
      </w:pPr>
      <w:r w:rsidDel="00000000" w:rsidR="00000000" w:rsidRPr="00000000">
        <w:rPr>
          <w:rtl w:val="0"/>
        </w:rPr>
      </w:r>
    </w:p>
    <w:p w:rsidR="00000000" w:rsidDel="00000000" w:rsidP="00000000" w:rsidRDefault="00000000" w:rsidRPr="00000000" w14:paraId="00000082">
      <w:pPr>
        <w:widowControl w:val="0"/>
        <w:spacing w:after="0" w:line="240" w:lineRule="auto"/>
        <w:rPr/>
      </w:pPr>
      <w:r w:rsidDel="00000000" w:rsidR="00000000" w:rsidRPr="00000000">
        <w:rPr>
          <w:b w:val="1"/>
          <w:rtl w:val="0"/>
        </w:rPr>
        <w:t xml:space="preserve">CVE-2022-1471</w:t>
      </w:r>
      <w:r w:rsidDel="00000000" w:rsidR="00000000" w:rsidRPr="00000000">
        <w:rPr>
          <w:rtl w:val="0"/>
        </w:rPr>
        <w:t xml:space="preserve">: CWE-502 Deserialization of Untrusted Data, CWE-20 Improper Input Validation</w:t>
      </w:r>
    </w:p>
    <w:p w:rsidR="00000000" w:rsidDel="00000000" w:rsidP="00000000" w:rsidRDefault="00000000" w:rsidRPr="00000000" w14:paraId="00000083">
      <w:pPr>
        <w:widowControl w:val="0"/>
        <w:spacing w:after="0" w:line="240" w:lineRule="auto"/>
        <w:rPr/>
      </w:pPr>
      <w:hyperlink r:id="rId21">
        <w:r w:rsidDel="00000000" w:rsidR="00000000" w:rsidRPr="00000000">
          <w:rPr>
            <w:color w:val="1155cc"/>
            <w:u w:val="single"/>
            <w:rtl w:val="0"/>
          </w:rPr>
          <w:t xml:space="preserve">https://nvd.nist.gov/vuln/detail/CVE-2022-1471</w:t>
        </w:r>
      </w:hyperlink>
      <w:r w:rsidDel="00000000" w:rsidR="00000000" w:rsidRPr="00000000">
        <w:rPr>
          <w:rtl w:val="0"/>
        </w:rPr>
        <w:t xml:space="preserve"> </w:t>
      </w:r>
    </w:p>
    <w:p w:rsidR="00000000" w:rsidDel="00000000" w:rsidP="00000000" w:rsidRDefault="00000000" w:rsidRPr="00000000" w14:paraId="00000084">
      <w:pPr>
        <w:widowControl w:val="0"/>
        <w:spacing w:after="0" w:line="240" w:lineRule="auto"/>
        <w:rPr/>
      </w:pPr>
      <w:r w:rsidDel="00000000" w:rsidR="00000000" w:rsidRPr="00000000">
        <w:rPr>
          <w:rtl w:val="0"/>
        </w:rPr>
        <w:t xml:space="preserve">SnakeYaml's Constructor() class does not restrict types which can be instantiated during deserialization. Deserializing yaml content provided by an attacker can lead to remote code execution. </w:t>
      </w:r>
    </w:p>
    <w:p w:rsidR="00000000" w:rsidDel="00000000" w:rsidP="00000000" w:rsidRDefault="00000000" w:rsidRPr="00000000" w14:paraId="00000085">
      <w:pPr>
        <w:widowControl w:val="0"/>
        <w:numPr>
          <w:ilvl w:val="0"/>
          <w:numId w:val="28"/>
        </w:numPr>
        <w:spacing w:after="0" w:line="240" w:lineRule="auto"/>
        <w:ind w:left="720" w:hanging="360"/>
        <w:rPr>
          <w:u w:val="none"/>
        </w:rPr>
      </w:pPr>
      <w:r w:rsidDel="00000000" w:rsidR="00000000" w:rsidRPr="00000000">
        <w:rPr>
          <w:b w:val="1"/>
          <w:rtl w:val="0"/>
        </w:rPr>
        <w:t xml:space="preserve">Solution</w:t>
      </w:r>
      <w:r w:rsidDel="00000000" w:rsidR="00000000" w:rsidRPr="00000000">
        <w:rPr>
          <w:rtl w:val="0"/>
        </w:rPr>
        <w:t xml:space="preserve">: Use SnakeYaml’s SafeConstructor when parsing untrusted content to restrict deserialization. Upgrade to version 2.0 or beyond.</w:t>
      </w:r>
    </w:p>
    <w:p w:rsidR="00000000" w:rsidDel="00000000" w:rsidP="00000000" w:rsidRDefault="00000000" w:rsidRPr="00000000" w14:paraId="00000086">
      <w:pPr>
        <w:widowControl w:val="0"/>
        <w:spacing w:after="0" w:line="240" w:lineRule="auto"/>
        <w:ind w:left="720" w:firstLine="0"/>
        <w:rPr/>
      </w:pPr>
      <w:r w:rsidDel="00000000" w:rsidR="00000000" w:rsidRPr="00000000">
        <w:rPr>
          <w:rtl w:val="0"/>
        </w:rPr>
        <w:t xml:space="preserve">(</w:t>
      </w:r>
      <w:hyperlink r:id="rId22">
        <w:r w:rsidDel="00000000" w:rsidR="00000000" w:rsidRPr="00000000">
          <w:rPr>
            <w:color w:val="1155cc"/>
            <w:u w:val="single"/>
            <w:rtl w:val="0"/>
          </w:rPr>
          <w:t xml:space="preserve">https://bitbucket.org/snakeyaml/snakeyaml/issues/561/cve-2022-1471-vulnerability-in#comment-64581479</w:t>
        </w:r>
      </w:hyperlink>
      <w:r w:rsidDel="00000000" w:rsidR="00000000" w:rsidRPr="00000000">
        <w:rPr>
          <w:rtl w:val="0"/>
        </w:rPr>
        <w:t xml:space="preserve">) </w:t>
      </w:r>
    </w:p>
    <w:p w:rsidR="00000000" w:rsidDel="00000000" w:rsidP="00000000" w:rsidRDefault="00000000" w:rsidRPr="00000000" w14:paraId="00000087">
      <w:pPr>
        <w:widowControl w:val="0"/>
        <w:spacing w:after="0" w:line="240" w:lineRule="auto"/>
        <w:rPr/>
      </w:pPr>
      <w:r w:rsidDel="00000000" w:rsidR="00000000" w:rsidRPr="00000000">
        <w:rPr>
          <w:rtl w:val="0"/>
        </w:rPr>
      </w:r>
    </w:p>
    <w:p w:rsidR="00000000" w:rsidDel="00000000" w:rsidP="00000000" w:rsidRDefault="00000000" w:rsidRPr="00000000" w14:paraId="00000088">
      <w:pPr>
        <w:widowControl w:val="0"/>
        <w:spacing w:after="0" w:line="240" w:lineRule="auto"/>
        <w:rPr/>
      </w:pPr>
      <w:r w:rsidDel="00000000" w:rsidR="00000000" w:rsidRPr="00000000">
        <w:rPr>
          <w:b w:val="1"/>
          <w:rtl w:val="0"/>
        </w:rPr>
        <w:t xml:space="preserve">CVE-2022-25857</w:t>
      </w:r>
      <w:r w:rsidDel="00000000" w:rsidR="00000000" w:rsidRPr="00000000">
        <w:rPr>
          <w:rtl w:val="0"/>
        </w:rPr>
        <w:t xml:space="preserve">: CWE-776 Improper Restriction of Recursive Entity References in DTDs ('XML Entity Expansion')</w:t>
      </w:r>
    </w:p>
    <w:p w:rsidR="00000000" w:rsidDel="00000000" w:rsidP="00000000" w:rsidRDefault="00000000" w:rsidRPr="00000000" w14:paraId="00000089">
      <w:pPr>
        <w:widowControl w:val="0"/>
        <w:spacing w:after="0" w:line="240" w:lineRule="auto"/>
        <w:rPr/>
      </w:pPr>
      <w:hyperlink r:id="rId23">
        <w:r w:rsidDel="00000000" w:rsidR="00000000" w:rsidRPr="00000000">
          <w:rPr>
            <w:color w:val="1155cc"/>
            <w:u w:val="single"/>
            <w:rtl w:val="0"/>
          </w:rPr>
          <w:t xml:space="preserve">https://nvd.nist.gov/vuln/detail/CVE-2022-25857</w:t>
        </w:r>
      </w:hyperlink>
      <w:r w:rsidDel="00000000" w:rsidR="00000000" w:rsidRPr="00000000">
        <w:rPr>
          <w:rtl w:val="0"/>
        </w:rPr>
        <w:t xml:space="preserve"> </w:t>
      </w:r>
    </w:p>
    <w:p w:rsidR="00000000" w:rsidDel="00000000" w:rsidP="00000000" w:rsidRDefault="00000000" w:rsidRPr="00000000" w14:paraId="0000008A">
      <w:pPr>
        <w:widowControl w:val="0"/>
        <w:spacing w:after="0" w:line="240" w:lineRule="auto"/>
        <w:rPr/>
      </w:pPr>
      <w:r w:rsidDel="00000000" w:rsidR="00000000" w:rsidRPr="00000000">
        <w:rPr>
          <w:rtl w:val="0"/>
        </w:rPr>
        <w:t xml:space="preserve">The package org.yaml:snakeyaml from 0 and before 1.31 are vulnerable to Denial of Service (DoS) due to missing nested depth limitation for collections.</w:t>
      </w:r>
    </w:p>
    <w:p w:rsidR="00000000" w:rsidDel="00000000" w:rsidP="00000000" w:rsidRDefault="00000000" w:rsidRPr="00000000" w14:paraId="0000008B">
      <w:pPr>
        <w:widowControl w:val="0"/>
        <w:numPr>
          <w:ilvl w:val="0"/>
          <w:numId w:val="20"/>
        </w:numPr>
        <w:spacing w:after="0" w:line="240" w:lineRule="auto"/>
        <w:ind w:left="720" w:hanging="360"/>
        <w:rPr>
          <w:u w:val="none"/>
        </w:rPr>
      </w:pPr>
      <w:r w:rsidDel="00000000" w:rsidR="00000000" w:rsidRPr="00000000">
        <w:rPr>
          <w:b w:val="1"/>
          <w:rtl w:val="0"/>
        </w:rPr>
        <w:t xml:space="preserve">Solution</w:t>
      </w:r>
      <w:r w:rsidDel="00000000" w:rsidR="00000000" w:rsidRPr="00000000">
        <w:rPr>
          <w:rtl w:val="0"/>
        </w:rPr>
        <w:t xml:space="preserve">: Upgrade to version 2.0 or beyond. (</w:t>
      </w:r>
      <w:hyperlink r:id="rId24">
        <w:r w:rsidDel="00000000" w:rsidR="00000000" w:rsidRPr="00000000">
          <w:rPr>
            <w:color w:val="1155cc"/>
            <w:u w:val="single"/>
            <w:rtl w:val="0"/>
          </w:rPr>
          <w:t xml:space="preserve">https://bitbucket.org/snakeyaml/snakeyaml/issues/561/cve-2022-1471-vulnerability-in#comment-64581479</w:t>
        </w:r>
      </w:hyperlink>
      <w:r w:rsidDel="00000000" w:rsidR="00000000" w:rsidRPr="00000000">
        <w:rPr>
          <w:rtl w:val="0"/>
        </w:rPr>
        <w:t xml:space="preserve">) </w:t>
      </w:r>
    </w:p>
    <w:p w:rsidR="00000000" w:rsidDel="00000000" w:rsidP="00000000" w:rsidRDefault="00000000" w:rsidRPr="00000000" w14:paraId="0000008C">
      <w:pPr>
        <w:widowControl w:val="0"/>
        <w:spacing w:after="0" w:line="240" w:lineRule="auto"/>
        <w:rPr/>
      </w:pPr>
      <w:r w:rsidDel="00000000" w:rsidR="00000000" w:rsidRPr="00000000">
        <w:rPr>
          <w:rtl w:val="0"/>
        </w:rPr>
      </w:r>
    </w:p>
    <w:p w:rsidR="00000000" w:rsidDel="00000000" w:rsidP="00000000" w:rsidRDefault="00000000" w:rsidRPr="00000000" w14:paraId="0000008D">
      <w:pPr>
        <w:widowControl w:val="0"/>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widowControl w:val="0"/>
        <w:spacing w:after="0" w:line="240" w:lineRule="auto"/>
        <w:jc w:val="center"/>
        <w:rPr>
          <w:b w:val="1"/>
        </w:rPr>
      </w:pPr>
      <w:r w:rsidDel="00000000" w:rsidR="00000000" w:rsidRPr="00000000">
        <w:rPr>
          <w:b w:val="1"/>
          <w:rtl w:val="0"/>
        </w:rPr>
        <w:t xml:space="preserve">Spring Framework</w:t>
      </w:r>
    </w:p>
    <w:p w:rsidR="00000000" w:rsidDel="00000000" w:rsidP="00000000" w:rsidRDefault="00000000" w:rsidRPr="00000000" w14:paraId="0000008F">
      <w:pPr>
        <w:widowControl w:val="0"/>
        <w:spacing w:after="0" w:line="240" w:lineRule="auto"/>
        <w:jc w:val="center"/>
        <w:rPr/>
      </w:pPr>
      <w:r w:rsidDel="00000000" w:rsidR="00000000" w:rsidRPr="00000000">
        <w:rPr>
          <w:rtl w:val="0"/>
        </w:rPr>
      </w:r>
    </w:p>
    <w:p w:rsidR="00000000" w:rsidDel="00000000" w:rsidP="00000000" w:rsidRDefault="00000000" w:rsidRPr="00000000" w14:paraId="00000090">
      <w:pPr>
        <w:widowControl w:val="0"/>
        <w:spacing w:after="0" w:line="240" w:lineRule="auto"/>
        <w:rPr/>
      </w:pPr>
      <w:r w:rsidDel="00000000" w:rsidR="00000000" w:rsidRPr="00000000">
        <w:rPr>
          <w:b w:val="1"/>
          <w:rtl w:val="0"/>
        </w:rPr>
        <w:t xml:space="preserve">CVE-2023-20883</w:t>
      </w:r>
      <w:r w:rsidDel="00000000" w:rsidR="00000000" w:rsidRPr="00000000">
        <w:rPr>
          <w:rtl w:val="0"/>
        </w:rPr>
        <w:t xml:space="preserve">: CWE-400 Uncontrolled Resource Consumption</w:t>
      </w:r>
    </w:p>
    <w:p w:rsidR="00000000" w:rsidDel="00000000" w:rsidP="00000000" w:rsidRDefault="00000000" w:rsidRPr="00000000" w14:paraId="00000091">
      <w:pPr>
        <w:widowControl w:val="0"/>
        <w:spacing w:after="0" w:line="240" w:lineRule="auto"/>
        <w:rPr/>
      </w:pPr>
      <w:hyperlink r:id="rId25">
        <w:r w:rsidDel="00000000" w:rsidR="00000000" w:rsidRPr="00000000">
          <w:rPr>
            <w:color w:val="1155cc"/>
            <w:u w:val="single"/>
            <w:rtl w:val="0"/>
          </w:rPr>
          <w:t xml:space="preserve">https://spring.io/security/cve-2023-20883</w:t>
        </w:r>
      </w:hyperlink>
      <w:r w:rsidDel="00000000" w:rsidR="00000000" w:rsidRPr="00000000">
        <w:rPr>
          <w:rtl w:val="0"/>
        </w:rPr>
        <w:t xml:space="preserve"> </w:t>
      </w:r>
    </w:p>
    <w:p w:rsidR="00000000" w:rsidDel="00000000" w:rsidP="00000000" w:rsidRDefault="00000000" w:rsidRPr="00000000" w14:paraId="00000092">
      <w:pPr>
        <w:widowControl w:val="0"/>
        <w:spacing w:after="0" w:line="240" w:lineRule="auto"/>
        <w:rPr/>
      </w:pPr>
      <w:r w:rsidDel="00000000" w:rsidR="00000000" w:rsidRPr="00000000">
        <w:rPr>
          <w:rtl w:val="0"/>
        </w:rPr>
        <w:t xml:space="preserve">In Spring Boot versions 3.0.0 - 3.0.6, 2.7.0 - 2.7.11, 2.6.0 - 2.6.14, 2.5.0 - 2.5.14 and older unsupported versions, there is potential for a denial-of-service (DoS) attack if Spring MVC is used together with a reverse proxy cache.</w:t>
      </w:r>
    </w:p>
    <w:p w:rsidR="00000000" w:rsidDel="00000000" w:rsidP="00000000" w:rsidRDefault="00000000" w:rsidRPr="00000000" w14:paraId="00000093">
      <w:pPr>
        <w:widowControl w:val="0"/>
        <w:numPr>
          <w:ilvl w:val="0"/>
          <w:numId w:val="25"/>
        </w:numPr>
        <w:spacing w:after="0" w:line="240" w:lineRule="auto"/>
        <w:ind w:left="720" w:hanging="360"/>
        <w:rPr>
          <w:u w:val="none"/>
        </w:rPr>
      </w:pPr>
      <w:r w:rsidDel="00000000" w:rsidR="00000000" w:rsidRPr="00000000">
        <w:rPr>
          <w:b w:val="1"/>
          <w:rtl w:val="0"/>
        </w:rPr>
        <w:t xml:space="preserve">Solution</w:t>
      </w:r>
      <w:r w:rsidDel="00000000" w:rsidR="00000000" w:rsidRPr="00000000">
        <w:rPr>
          <w:rtl w:val="0"/>
        </w:rPr>
        <w:t xml:space="preserve">: Users of older, unsupported versions should upgrade to 3.0.7+ or 2.7.12+. As a workaround, configure the reverse proxy not to cache 404 responses and/or not to cache responses to requests to the root (/) of the application. </w:t>
      </w:r>
      <w:hyperlink r:id="rId26">
        <w:r w:rsidDel="00000000" w:rsidR="00000000" w:rsidRPr="00000000">
          <w:rPr>
            <w:color w:val="1155cc"/>
            <w:u w:val="single"/>
            <w:rtl w:val="0"/>
          </w:rPr>
          <w:t xml:space="preserve">https://spring.io/security/cve-2023-20883</w:t>
        </w:r>
      </w:hyperlink>
      <w:r w:rsidDel="00000000" w:rsidR="00000000" w:rsidRPr="00000000">
        <w:rPr>
          <w:rtl w:val="0"/>
        </w:rPr>
        <w:t xml:space="preserve"> </w:t>
      </w:r>
    </w:p>
    <w:p w:rsidR="00000000" w:rsidDel="00000000" w:rsidP="00000000" w:rsidRDefault="00000000" w:rsidRPr="00000000" w14:paraId="00000094">
      <w:pPr>
        <w:widowControl w:val="0"/>
        <w:spacing w:after="0" w:line="240" w:lineRule="auto"/>
        <w:rPr/>
      </w:pPr>
      <w:r w:rsidDel="00000000" w:rsidR="00000000" w:rsidRPr="00000000">
        <w:rPr>
          <w:rtl w:val="0"/>
        </w:rPr>
      </w:r>
    </w:p>
    <w:p w:rsidR="00000000" w:rsidDel="00000000" w:rsidP="00000000" w:rsidRDefault="00000000" w:rsidRPr="00000000" w14:paraId="00000095">
      <w:pPr>
        <w:widowControl w:val="0"/>
        <w:spacing w:after="0" w:line="240" w:lineRule="auto"/>
        <w:rPr/>
      </w:pPr>
      <w:r w:rsidDel="00000000" w:rsidR="00000000" w:rsidRPr="00000000">
        <w:rPr>
          <w:b w:val="1"/>
          <w:rtl w:val="0"/>
        </w:rPr>
        <w:t xml:space="preserve">CVE-2022-22968</w:t>
      </w:r>
      <w:r w:rsidDel="00000000" w:rsidR="00000000" w:rsidRPr="00000000">
        <w:rPr>
          <w:rtl w:val="0"/>
        </w:rPr>
        <w:t xml:space="preserve">: CWE-178 Improper Handling of Case Sensitivity</w:t>
      </w:r>
    </w:p>
    <w:p w:rsidR="00000000" w:rsidDel="00000000" w:rsidP="00000000" w:rsidRDefault="00000000" w:rsidRPr="00000000" w14:paraId="00000096">
      <w:pPr>
        <w:widowControl w:val="0"/>
        <w:spacing w:after="0" w:line="240" w:lineRule="auto"/>
        <w:rPr/>
      </w:pPr>
      <w:hyperlink r:id="rId27">
        <w:r w:rsidDel="00000000" w:rsidR="00000000" w:rsidRPr="00000000">
          <w:rPr>
            <w:color w:val="1155cc"/>
            <w:u w:val="single"/>
            <w:rtl w:val="0"/>
          </w:rPr>
          <w:t xml:space="preserve">https://nvd.nist.gov/vuln/detail/CVE-2022-22968</w:t>
        </w:r>
      </w:hyperlink>
      <w:r w:rsidDel="00000000" w:rsidR="00000000" w:rsidRPr="00000000">
        <w:rPr>
          <w:rtl w:val="0"/>
        </w:rPr>
        <w:t xml:space="preserve"> </w:t>
      </w:r>
    </w:p>
    <w:p w:rsidR="00000000" w:rsidDel="00000000" w:rsidP="00000000" w:rsidRDefault="00000000" w:rsidRPr="00000000" w14:paraId="00000097">
      <w:pPr>
        <w:widowControl w:val="0"/>
        <w:spacing w:after="0" w:line="240" w:lineRule="auto"/>
        <w:rPr/>
      </w:pPr>
      <w:r w:rsidDel="00000000" w:rsidR="00000000" w:rsidRPr="00000000">
        <w:rPr>
          <w:rtl w:val="0"/>
        </w:rPr>
        <w:t xml:space="preserve">In Spring Framework versions 5.3.0 - 5.3.18, 5.2.0 - 5.2.20, and older unsupported versions, the patterns for disallowedFields on a DataBinder are case sensitive. Thus, a field is not protected unless it is listed with both upper and lower case for the first character of the field.</w:t>
      </w:r>
    </w:p>
    <w:p w:rsidR="00000000" w:rsidDel="00000000" w:rsidP="00000000" w:rsidRDefault="00000000" w:rsidRPr="00000000" w14:paraId="00000098">
      <w:pPr>
        <w:widowControl w:val="0"/>
        <w:numPr>
          <w:ilvl w:val="0"/>
          <w:numId w:val="10"/>
        </w:numPr>
        <w:spacing w:after="0" w:line="240" w:lineRule="auto"/>
        <w:ind w:left="720" w:hanging="360"/>
        <w:rPr>
          <w:u w:val="none"/>
        </w:rPr>
      </w:pPr>
      <w:r w:rsidDel="00000000" w:rsidR="00000000" w:rsidRPr="00000000">
        <w:rPr>
          <w:b w:val="1"/>
          <w:rtl w:val="0"/>
        </w:rPr>
        <w:t xml:space="preserve">Solution</w:t>
      </w:r>
      <w:r w:rsidDel="00000000" w:rsidR="00000000" w:rsidRPr="00000000">
        <w:rPr>
          <w:rtl w:val="0"/>
        </w:rPr>
        <w:t xml:space="preserve">: To continue using disallowed field patterns, update to Spring Framework 5.3.19 and 5.2.21 or greater. Data binding issues can occur without registering disallowed field patterns. Review the application’s DataBinder configuration and its approach to data binding. See the Data Binding Model Design section in the Spring Framework reference manual. Spring recommends using a dedicated model object that exposes properties relevant for supported use cases. Spring’s alternative approach is to switch to allowed field patterns, rather than disallowed field patterns. Spring does not recommend using types from the domain model such as Hibernate entities as the model object (Spring Blog, 2022)</w:t>
      </w:r>
      <w:r w:rsidDel="00000000" w:rsidR="00000000" w:rsidRPr="00000000">
        <w:rPr>
          <w:rtl w:val="0"/>
        </w:rPr>
        <w:t xml:space="preserve">.</w:t>
      </w:r>
    </w:p>
    <w:p w:rsidR="00000000" w:rsidDel="00000000" w:rsidP="00000000" w:rsidRDefault="00000000" w:rsidRPr="00000000" w14:paraId="00000099">
      <w:pPr>
        <w:widowControl w:val="0"/>
        <w:spacing w:after="0" w:line="240" w:lineRule="auto"/>
        <w:rPr/>
      </w:pPr>
      <w:r w:rsidDel="00000000" w:rsidR="00000000" w:rsidRPr="00000000">
        <w:rPr>
          <w:rtl w:val="0"/>
        </w:rPr>
      </w:r>
    </w:p>
    <w:p w:rsidR="00000000" w:rsidDel="00000000" w:rsidP="00000000" w:rsidRDefault="00000000" w:rsidRPr="00000000" w14:paraId="0000009A">
      <w:pPr>
        <w:widowControl w:val="0"/>
        <w:spacing w:after="0" w:line="240" w:lineRule="auto"/>
        <w:rPr/>
      </w:pPr>
      <w:r w:rsidDel="00000000" w:rsidR="00000000" w:rsidRPr="00000000">
        <w:rPr>
          <w:b w:val="1"/>
          <w:rtl w:val="0"/>
        </w:rPr>
        <w:t xml:space="preserve">CVE-2022-22950 (OSSINDEX)</w:t>
      </w:r>
      <w:r w:rsidDel="00000000" w:rsidR="00000000" w:rsidRPr="00000000">
        <w:rPr>
          <w:rtl w:val="0"/>
        </w:rPr>
        <w:t xml:space="preserve">: Spring Expression DoS Vulnerability</w:t>
      </w:r>
    </w:p>
    <w:p w:rsidR="00000000" w:rsidDel="00000000" w:rsidP="00000000" w:rsidRDefault="00000000" w:rsidRPr="00000000" w14:paraId="0000009B">
      <w:pPr>
        <w:widowControl w:val="0"/>
        <w:spacing w:after="0" w:line="240" w:lineRule="auto"/>
        <w:rPr/>
      </w:pPr>
      <w:r w:rsidDel="00000000" w:rsidR="00000000" w:rsidRPr="00000000">
        <w:rPr>
          <w:rtl w:val="0"/>
        </w:rPr>
        <w:t xml:space="preserve">CWE-770 Allocation of Resources Without Limits or Throttling</w:t>
      </w:r>
    </w:p>
    <w:p w:rsidR="00000000" w:rsidDel="00000000" w:rsidP="00000000" w:rsidRDefault="00000000" w:rsidRPr="00000000" w14:paraId="0000009C">
      <w:pPr>
        <w:widowControl w:val="0"/>
        <w:spacing w:after="0" w:line="240" w:lineRule="auto"/>
        <w:rPr/>
      </w:pPr>
      <w:hyperlink r:id="rId28">
        <w:r w:rsidDel="00000000" w:rsidR="00000000" w:rsidRPr="00000000">
          <w:rPr>
            <w:color w:val="1155cc"/>
            <w:u w:val="single"/>
            <w:rtl w:val="0"/>
          </w:rPr>
          <w:t xml:space="preserve">https://spring.io/security/cve-2022-22950</w:t>
        </w:r>
      </w:hyperlink>
      <w:r w:rsidDel="00000000" w:rsidR="00000000" w:rsidRPr="00000000">
        <w:rPr>
          <w:rtl w:val="0"/>
        </w:rPr>
        <w:t xml:space="preserve"> </w:t>
      </w:r>
    </w:p>
    <w:p w:rsidR="00000000" w:rsidDel="00000000" w:rsidP="00000000" w:rsidRDefault="00000000" w:rsidRPr="00000000" w14:paraId="0000009D">
      <w:pPr>
        <w:widowControl w:val="0"/>
        <w:spacing w:after="0" w:line="240" w:lineRule="auto"/>
        <w:rPr/>
      </w:pPr>
      <w:r w:rsidDel="00000000" w:rsidR="00000000" w:rsidRPr="00000000">
        <w:rPr>
          <w:rtl w:val="0"/>
        </w:rPr>
        <w:t xml:space="preserve">Specially crafted SpEL expressions can cause DoS in Spring Framework versions before 5.3.16.</w:t>
      </w:r>
    </w:p>
    <w:p w:rsidR="00000000" w:rsidDel="00000000" w:rsidP="00000000" w:rsidRDefault="00000000" w:rsidRPr="00000000" w14:paraId="0000009E">
      <w:pPr>
        <w:widowControl w:val="0"/>
        <w:numPr>
          <w:ilvl w:val="0"/>
          <w:numId w:val="12"/>
        </w:numPr>
        <w:spacing w:after="0" w:line="240" w:lineRule="auto"/>
        <w:ind w:left="720" w:hanging="360"/>
        <w:rPr>
          <w:u w:val="none"/>
        </w:rPr>
      </w:pPr>
      <w:r w:rsidDel="00000000" w:rsidR="00000000" w:rsidRPr="00000000">
        <w:rPr>
          <w:b w:val="1"/>
          <w:rtl w:val="0"/>
        </w:rPr>
        <w:t xml:space="preserve">Solution</w:t>
      </w:r>
      <w:r w:rsidDel="00000000" w:rsidR="00000000" w:rsidRPr="00000000">
        <w:rPr>
          <w:rtl w:val="0"/>
        </w:rPr>
        <w:t xml:space="preserve">: Users of affected versions should apply the following mitigation: 5.3.x users should upgrade to 5.3.17+. 5.2.x users should upgrade to 5.2.20+. No other steps are necessary. Releases that have fixed this issue include: Spring Framework 5.3.17+; 5.2.20+</w:t>
      </w:r>
    </w:p>
    <w:p w:rsidR="00000000" w:rsidDel="00000000" w:rsidP="00000000" w:rsidRDefault="00000000" w:rsidRPr="00000000" w14:paraId="0000009F">
      <w:pPr>
        <w:widowControl w:val="0"/>
        <w:spacing w:after="0" w:line="240" w:lineRule="auto"/>
        <w:rPr/>
      </w:pPr>
      <w:r w:rsidDel="00000000" w:rsidR="00000000" w:rsidRPr="00000000">
        <w:rPr>
          <w:rtl w:val="0"/>
        </w:rPr>
      </w:r>
    </w:p>
    <w:p w:rsidR="00000000" w:rsidDel="00000000" w:rsidP="00000000" w:rsidRDefault="00000000" w:rsidRPr="00000000" w14:paraId="000000A0">
      <w:pPr>
        <w:widowControl w:val="0"/>
        <w:spacing w:after="0" w:line="240" w:lineRule="auto"/>
        <w:rPr/>
      </w:pPr>
      <w:r w:rsidDel="00000000" w:rsidR="00000000" w:rsidRPr="00000000">
        <w:rPr>
          <w:b w:val="1"/>
          <w:rtl w:val="0"/>
        </w:rPr>
        <w:t xml:space="preserve">CVE-2023-20861</w:t>
      </w:r>
      <w:r w:rsidDel="00000000" w:rsidR="00000000" w:rsidRPr="00000000">
        <w:rPr>
          <w:rtl w:val="0"/>
        </w:rPr>
        <w:t xml:space="preserve">: Spring Expression DoS Vulnerability </w:t>
      </w:r>
    </w:p>
    <w:p w:rsidR="00000000" w:rsidDel="00000000" w:rsidP="00000000" w:rsidRDefault="00000000" w:rsidRPr="00000000" w14:paraId="000000A1">
      <w:pPr>
        <w:widowControl w:val="0"/>
        <w:spacing w:after="0" w:line="240" w:lineRule="auto"/>
        <w:rPr/>
      </w:pPr>
      <w:hyperlink r:id="rId29">
        <w:r w:rsidDel="00000000" w:rsidR="00000000" w:rsidRPr="00000000">
          <w:rPr>
            <w:color w:val="1155cc"/>
            <w:u w:val="single"/>
            <w:rtl w:val="0"/>
          </w:rPr>
          <w:t xml:space="preserve">https://spring.io/security/cve-2023-20861</w:t>
        </w:r>
      </w:hyperlink>
      <w:r w:rsidDel="00000000" w:rsidR="00000000" w:rsidRPr="00000000">
        <w:rPr>
          <w:rtl w:val="0"/>
        </w:rPr>
        <w:t xml:space="preserve"> </w:t>
      </w:r>
    </w:p>
    <w:p w:rsidR="00000000" w:rsidDel="00000000" w:rsidP="00000000" w:rsidRDefault="00000000" w:rsidRPr="00000000" w14:paraId="000000A2">
      <w:pPr>
        <w:widowControl w:val="0"/>
        <w:spacing w:after="0" w:line="240" w:lineRule="auto"/>
        <w:rPr/>
      </w:pPr>
      <w:r w:rsidDel="00000000" w:rsidR="00000000" w:rsidRPr="00000000">
        <w:rPr>
          <w:rtl w:val="0"/>
        </w:rPr>
        <w:t xml:space="preserve">Specially crafted SpEL expressions can cause DoS in Spring Framework versions 6.0.0 - 6.0.6, 5.3.0 - 5.3.25, 5.2.0.RELEASE - 5.2.22.RELEASE, and older unsupported versions.</w:t>
      </w:r>
    </w:p>
    <w:p w:rsidR="00000000" w:rsidDel="00000000" w:rsidP="00000000" w:rsidRDefault="00000000" w:rsidRPr="00000000" w14:paraId="000000A3">
      <w:pPr>
        <w:widowControl w:val="0"/>
        <w:numPr>
          <w:ilvl w:val="0"/>
          <w:numId w:val="30"/>
        </w:numPr>
        <w:spacing w:after="0" w:line="240" w:lineRule="auto"/>
        <w:ind w:left="720" w:hanging="360"/>
        <w:rPr>
          <w:u w:val="none"/>
        </w:rPr>
      </w:pPr>
      <w:r w:rsidDel="00000000" w:rsidR="00000000" w:rsidRPr="00000000">
        <w:rPr>
          <w:b w:val="1"/>
          <w:rtl w:val="0"/>
        </w:rPr>
        <w:t xml:space="preserve">Solution</w:t>
      </w:r>
      <w:r w:rsidDel="00000000" w:rsidR="00000000" w:rsidRPr="00000000">
        <w:rPr>
          <w:rtl w:val="0"/>
        </w:rPr>
        <w:t xml:space="preserve">: 6.0.x users should upgrade to 6.0.7+. 5.3.x users should upgrade to 5.3.26+. 5.2.x users should upgrade to 5.2.23.RELEASE+. Users of older, unsupported versions should upgrade to 6.0.7+ or 5.3.26+. No other steps are necessary. Releases that have fixed this issue include: Spring Framework 6.0.7+; 5.3.26+; 5.2.23.RELEASE+</w:t>
      </w:r>
    </w:p>
    <w:p w:rsidR="00000000" w:rsidDel="00000000" w:rsidP="00000000" w:rsidRDefault="00000000" w:rsidRPr="00000000" w14:paraId="000000A4">
      <w:pPr>
        <w:widowControl w:val="0"/>
        <w:spacing w:after="0" w:line="240" w:lineRule="auto"/>
        <w:rPr/>
      </w:pPr>
      <w:r w:rsidDel="00000000" w:rsidR="00000000" w:rsidRPr="00000000">
        <w:rPr>
          <w:rtl w:val="0"/>
        </w:rPr>
      </w:r>
    </w:p>
    <w:p w:rsidR="00000000" w:rsidDel="00000000" w:rsidP="00000000" w:rsidRDefault="00000000" w:rsidRPr="00000000" w14:paraId="000000A5">
      <w:pPr>
        <w:widowControl w:val="0"/>
        <w:spacing w:after="0" w:line="240" w:lineRule="auto"/>
        <w:rPr/>
      </w:pPr>
      <w:r w:rsidDel="00000000" w:rsidR="00000000" w:rsidRPr="00000000">
        <w:rPr>
          <w:b w:val="1"/>
          <w:rtl w:val="0"/>
        </w:rPr>
        <w:t xml:space="preserve">CVE-2023-20863</w:t>
      </w:r>
      <w:r w:rsidDel="00000000" w:rsidR="00000000" w:rsidRPr="00000000">
        <w:rPr>
          <w:rtl w:val="0"/>
        </w:rPr>
        <w:t xml:space="preserve">:  Spring Expression DoS Vulnerability</w:t>
      </w:r>
    </w:p>
    <w:p w:rsidR="00000000" w:rsidDel="00000000" w:rsidP="00000000" w:rsidRDefault="00000000" w:rsidRPr="00000000" w14:paraId="000000A6">
      <w:pPr>
        <w:widowControl w:val="0"/>
        <w:spacing w:after="0" w:line="240" w:lineRule="auto"/>
        <w:rPr/>
      </w:pPr>
      <w:r w:rsidDel="00000000" w:rsidR="00000000" w:rsidRPr="00000000">
        <w:rPr>
          <w:rtl w:val="0"/>
        </w:rPr>
        <w:t xml:space="preserve">CWE-400 Uncontrolled Resource Consumption, CWE-917 Improper Neutralization of Special Elements used in an Expression Language Statement ('Expression Language Injection')</w:t>
      </w:r>
    </w:p>
    <w:p w:rsidR="00000000" w:rsidDel="00000000" w:rsidP="00000000" w:rsidRDefault="00000000" w:rsidRPr="00000000" w14:paraId="000000A7">
      <w:pPr>
        <w:widowControl w:val="0"/>
        <w:spacing w:after="0" w:line="240" w:lineRule="auto"/>
        <w:rPr/>
      </w:pPr>
      <w:hyperlink r:id="rId30">
        <w:r w:rsidDel="00000000" w:rsidR="00000000" w:rsidRPr="00000000">
          <w:rPr>
            <w:color w:val="1155cc"/>
            <w:u w:val="single"/>
            <w:rtl w:val="0"/>
          </w:rPr>
          <w:t xml:space="preserve">https://spring.io/security/cve-2023-20863</w:t>
        </w:r>
      </w:hyperlink>
      <w:r w:rsidDel="00000000" w:rsidR="00000000" w:rsidRPr="00000000">
        <w:rPr>
          <w:rtl w:val="0"/>
        </w:rPr>
        <w:t xml:space="preserve"> </w:t>
      </w:r>
    </w:p>
    <w:p w:rsidR="00000000" w:rsidDel="00000000" w:rsidP="00000000" w:rsidRDefault="00000000" w:rsidRPr="00000000" w14:paraId="000000A8">
      <w:pPr>
        <w:widowControl w:val="0"/>
        <w:spacing w:after="0" w:line="240" w:lineRule="auto"/>
        <w:rPr/>
      </w:pPr>
      <w:r w:rsidDel="00000000" w:rsidR="00000000" w:rsidRPr="00000000">
        <w:rPr>
          <w:rtl w:val="0"/>
        </w:rPr>
        <w:t xml:space="preserve">Specially crafted SpEL expressions can cause DoS in Spring Framework versions prior to 5.2.24 release+ ,5.3.27+ and 6.0.8+.</w:t>
      </w:r>
    </w:p>
    <w:p w:rsidR="00000000" w:rsidDel="00000000" w:rsidP="00000000" w:rsidRDefault="00000000" w:rsidRPr="00000000" w14:paraId="000000A9">
      <w:pPr>
        <w:widowControl w:val="0"/>
        <w:numPr>
          <w:ilvl w:val="0"/>
          <w:numId w:val="2"/>
        </w:numPr>
        <w:spacing w:after="0" w:line="240" w:lineRule="auto"/>
        <w:ind w:left="720" w:hanging="360"/>
        <w:rPr>
          <w:u w:val="none"/>
        </w:rPr>
      </w:pPr>
      <w:r w:rsidDel="00000000" w:rsidR="00000000" w:rsidRPr="00000000">
        <w:rPr>
          <w:b w:val="1"/>
          <w:rtl w:val="0"/>
        </w:rPr>
        <w:t xml:space="preserve">Solution</w:t>
      </w:r>
      <w:r w:rsidDel="00000000" w:rsidR="00000000" w:rsidRPr="00000000">
        <w:rPr>
          <w:rtl w:val="0"/>
        </w:rPr>
        <w:t xml:space="preserve">: 6.0.x users should upgrade to 6.0.8+. 5.3.x users should upgrade to 5.3.27+. 5.2.x users should upgrade to 5.2.24.RELEASE+. Users of older, unsupported versions should upgrade to 6.0.8+ or 5.3.27+. No other steps are necessary. Releases that have fixed this issue include: Spring Framework 6.0.8+; 5.3.27+; 5.2.24.RELEASE+</w:t>
      </w:r>
    </w:p>
    <w:p w:rsidR="00000000" w:rsidDel="00000000" w:rsidP="00000000" w:rsidRDefault="00000000" w:rsidRPr="00000000" w14:paraId="000000AA">
      <w:pPr>
        <w:widowControl w:val="0"/>
        <w:spacing w:after="0" w:line="240" w:lineRule="auto"/>
        <w:rPr/>
      </w:pPr>
      <w:r w:rsidDel="00000000" w:rsidR="00000000" w:rsidRPr="00000000">
        <w:rPr>
          <w:rtl w:val="0"/>
        </w:rPr>
      </w:r>
    </w:p>
    <w:p w:rsidR="00000000" w:rsidDel="00000000" w:rsidP="00000000" w:rsidRDefault="00000000" w:rsidRPr="00000000" w14:paraId="000000AB">
      <w:pPr>
        <w:widowControl w:val="0"/>
        <w:spacing w:after="0" w:line="240" w:lineRule="auto"/>
        <w:rPr/>
      </w:pPr>
      <w:r w:rsidDel="00000000" w:rsidR="00000000" w:rsidRPr="00000000">
        <w:rPr>
          <w:b w:val="1"/>
          <w:rtl w:val="0"/>
        </w:rPr>
        <w:t xml:space="preserve">CVE-2024-22243 (OSSINDEX)</w:t>
      </w:r>
      <w:r w:rsidDel="00000000" w:rsidR="00000000" w:rsidRPr="00000000">
        <w:rPr>
          <w:rtl w:val="0"/>
        </w:rPr>
        <w:t xml:space="preserve">: Spring Framework URL Parsing with Host Validation CWE-20 Improper Input Validation</w:t>
      </w:r>
    </w:p>
    <w:p w:rsidR="00000000" w:rsidDel="00000000" w:rsidP="00000000" w:rsidRDefault="00000000" w:rsidRPr="00000000" w14:paraId="000000AC">
      <w:pPr>
        <w:widowControl w:val="0"/>
        <w:spacing w:after="0" w:line="240" w:lineRule="auto"/>
        <w:rPr/>
      </w:pPr>
      <w:hyperlink r:id="rId31">
        <w:r w:rsidDel="00000000" w:rsidR="00000000" w:rsidRPr="00000000">
          <w:rPr>
            <w:color w:val="1155cc"/>
            <w:u w:val="single"/>
            <w:rtl w:val="0"/>
          </w:rPr>
          <w:t xml:space="preserve">https://spring.io/security/cve-2024-22243</w:t>
        </w:r>
      </w:hyperlink>
      <w:r w:rsidDel="00000000" w:rsidR="00000000" w:rsidRPr="00000000">
        <w:rPr>
          <w:rtl w:val="0"/>
        </w:rPr>
        <w:t xml:space="preserve"> </w:t>
      </w:r>
    </w:p>
    <w:p w:rsidR="00000000" w:rsidDel="00000000" w:rsidP="00000000" w:rsidRDefault="00000000" w:rsidRPr="00000000" w14:paraId="000000AD">
      <w:pPr>
        <w:widowControl w:val="0"/>
        <w:spacing w:after="0" w:line="240" w:lineRule="auto"/>
        <w:rPr/>
      </w:pPr>
      <w:r w:rsidDel="00000000" w:rsidR="00000000" w:rsidRPr="00000000">
        <w:rPr>
          <w:rtl w:val="0"/>
        </w:rPr>
        <w:t xml:space="preserve">Applications that parse an externally provided URL through a query parameter and perform validation checks on the host are vulnerable to SSRF and open redirect attacks, if the URL is used after passing validation checks.</w:t>
      </w:r>
    </w:p>
    <w:p w:rsidR="00000000" w:rsidDel="00000000" w:rsidP="00000000" w:rsidRDefault="00000000" w:rsidRPr="00000000" w14:paraId="000000AE">
      <w:pPr>
        <w:widowControl w:val="0"/>
        <w:numPr>
          <w:ilvl w:val="0"/>
          <w:numId w:val="6"/>
        </w:numPr>
        <w:spacing w:after="0" w:line="240" w:lineRule="auto"/>
        <w:ind w:left="720" w:hanging="360"/>
        <w:rPr>
          <w:u w:val="none"/>
        </w:rPr>
      </w:pPr>
      <w:r w:rsidDel="00000000" w:rsidR="00000000" w:rsidRPr="00000000">
        <w:rPr>
          <w:b w:val="1"/>
          <w:rtl w:val="0"/>
        </w:rPr>
        <w:t xml:space="preserve">Solution</w:t>
      </w:r>
      <w:r w:rsidDel="00000000" w:rsidR="00000000" w:rsidRPr="00000000">
        <w:rPr>
          <w:rtl w:val="0"/>
        </w:rPr>
        <w:t xml:space="preserve">: 6.1.x users should upgrade to 6.1.4; 6.0.x users should upgrade to 6.0.17; 5.3.x users should upgrade to 5.3.32</w:t>
      </w:r>
    </w:p>
    <w:p w:rsidR="00000000" w:rsidDel="00000000" w:rsidP="00000000" w:rsidRDefault="00000000" w:rsidRPr="00000000" w14:paraId="000000AF">
      <w:pPr>
        <w:widowControl w:val="0"/>
        <w:spacing w:after="0" w:line="240" w:lineRule="auto"/>
        <w:rPr/>
      </w:pPr>
      <w:r w:rsidDel="00000000" w:rsidR="00000000" w:rsidRPr="00000000">
        <w:rPr>
          <w:rtl w:val="0"/>
        </w:rPr>
      </w:r>
    </w:p>
    <w:p w:rsidR="00000000" w:rsidDel="00000000" w:rsidP="00000000" w:rsidRDefault="00000000" w:rsidRPr="00000000" w14:paraId="000000B0">
      <w:pPr>
        <w:widowControl w:val="0"/>
        <w:spacing w:after="0" w:line="240" w:lineRule="auto"/>
        <w:rPr/>
      </w:pPr>
      <w:r w:rsidDel="00000000" w:rsidR="00000000" w:rsidRPr="00000000">
        <w:rPr>
          <w:b w:val="1"/>
          <w:rtl w:val="0"/>
        </w:rPr>
        <w:t xml:space="preserve">CVE-2024-22262</w:t>
      </w:r>
      <w:r w:rsidDel="00000000" w:rsidR="00000000" w:rsidRPr="00000000">
        <w:rPr>
          <w:rtl w:val="0"/>
        </w:rPr>
        <w:t xml:space="preserve">: Spring Framework URL Parsing with Host Validation (3rd report) CWE-20 Improper Input Validation</w:t>
      </w:r>
    </w:p>
    <w:p w:rsidR="00000000" w:rsidDel="00000000" w:rsidP="00000000" w:rsidRDefault="00000000" w:rsidRPr="00000000" w14:paraId="000000B1">
      <w:pPr>
        <w:widowControl w:val="0"/>
        <w:spacing w:after="0" w:line="240" w:lineRule="auto"/>
        <w:rPr/>
      </w:pPr>
      <w:hyperlink r:id="rId32">
        <w:r w:rsidDel="00000000" w:rsidR="00000000" w:rsidRPr="00000000">
          <w:rPr>
            <w:color w:val="1155cc"/>
            <w:u w:val="single"/>
            <w:rtl w:val="0"/>
          </w:rPr>
          <w:t xml:space="preserve">https://spring.io/security/cve-2024-22262</w:t>
        </w:r>
      </w:hyperlink>
      <w:r w:rsidDel="00000000" w:rsidR="00000000" w:rsidRPr="00000000">
        <w:rPr>
          <w:rtl w:val="0"/>
        </w:rPr>
        <w:t xml:space="preserve"> </w:t>
      </w:r>
    </w:p>
    <w:p w:rsidR="00000000" w:rsidDel="00000000" w:rsidP="00000000" w:rsidRDefault="00000000" w:rsidRPr="00000000" w14:paraId="000000B2">
      <w:pPr>
        <w:widowControl w:val="0"/>
        <w:spacing w:after="0" w:line="240" w:lineRule="auto"/>
        <w:rPr/>
      </w:pPr>
      <w:r w:rsidDel="00000000" w:rsidR="00000000" w:rsidRPr="00000000">
        <w:rPr>
          <w:rtl w:val="0"/>
        </w:rPr>
        <w:t xml:space="preserve">Applications that parse an externally provided URL through a query parameter and perform validation checks on the host are vulnerable to SSRF and open redirect attacks, if the URL is used after passing validation checks. This is the same as CVE-2024-22259 and CVE-2024-22243, but with different input.</w:t>
      </w:r>
    </w:p>
    <w:p w:rsidR="00000000" w:rsidDel="00000000" w:rsidP="00000000" w:rsidRDefault="00000000" w:rsidRPr="00000000" w14:paraId="000000B3">
      <w:pPr>
        <w:widowControl w:val="0"/>
        <w:numPr>
          <w:ilvl w:val="0"/>
          <w:numId w:val="16"/>
        </w:numPr>
        <w:spacing w:after="0" w:line="240" w:lineRule="auto"/>
        <w:ind w:left="720" w:hanging="360"/>
        <w:rPr>
          <w:u w:val="none"/>
        </w:rPr>
      </w:pPr>
      <w:r w:rsidDel="00000000" w:rsidR="00000000" w:rsidRPr="00000000">
        <w:rPr>
          <w:b w:val="1"/>
          <w:rtl w:val="0"/>
        </w:rPr>
        <w:t xml:space="preserve">Solution</w:t>
      </w:r>
      <w:r w:rsidDel="00000000" w:rsidR="00000000" w:rsidRPr="00000000">
        <w:rPr>
          <w:rtl w:val="0"/>
        </w:rPr>
        <w:t xml:space="preserve">: 6.1.x users should upgrade to version 6.1.6; 6.0.x users should upgrade to version 6.0.19; and 5.3.x users should upgrade to version 5.3.34.</w:t>
      </w:r>
    </w:p>
    <w:p w:rsidR="00000000" w:rsidDel="00000000" w:rsidP="00000000" w:rsidRDefault="00000000" w:rsidRPr="00000000" w14:paraId="000000B4">
      <w:pPr>
        <w:widowControl w:val="0"/>
        <w:spacing w:after="0" w:line="240" w:lineRule="auto"/>
        <w:rPr/>
      </w:pPr>
      <w:r w:rsidDel="00000000" w:rsidR="00000000" w:rsidRPr="00000000">
        <w:rPr>
          <w:rtl w:val="0"/>
        </w:rPr>
      </w:r>
    </w:p>
    <w:p w:rsidR="00000000" w:rsidDel="00000000" w:rsidP="00000000" w:rsidRDefault="00000000" w:rsidRPr="00000000" w14:paraId="000000B5">
      <w:pPr>
        <w:widowControl w:val="0"/>
        <w:spacing w:after="0" w:line="240" w:lineRule="auto"/>
        <w:rPr/>
      </w:pPr>
      <w:r w:rsidDel="00000000" w:rsidR="00000000" w:rsidRPr="00000000">
        <w:rPr>
          <w:b w:val="1"/>
          <w:rtl w:val="0"/>
        </w:rPr>
        <w:t xml:space="preserve">CVE-2021-22060</w:t>
      </w:r>
      <w:r w:rsidDel="00000000" w:rsidR="00000000" w:rsidRPr="00000000">
        <w:rPr>
          <w:rtl w:val="0"/>
        </w:rPr>
        <w:t xml:space="preserve">: Additional Log Injection in Spring Framework (follow-up to CVE-2021-22096) – </w:t>
      </w:r>
      <w:hyperlink r:id="rId33">
        <w:r w:rsidDel="00000000" w:rsidR="00000000" w:rsidRPr="00000000">
          <w:rPr>
            <w:color w:val="1155cc"/>
            <w:u w:val="single"/>
            <w:rtl w:val="0"/>
          </w:rPr>
          <w:t xml:space="preserve">https://spring.io/security/cve-2021-22060</w:t>
        </w:r>
      </w:hyperlink>
      <w:r w:rsidDel="00000000" w:rsidR="00000000" w:rsidRPr="00000000">
        <w:rPr>
          <w:rtl w:val="0"/>
        </w:rPr>
        <w:t xml:space="preserve"> </w:t>
      </w:r>
    </w:p>
    <w:p w:rsidR="00000000" w:rsidDel="00000000" w:rsidP="00000000" w:rsidRDefault="00000000" w:rsidRPr="00000000" w14:paraId="000000B6">
      <w:pPr>
        <w:widowControl w:val="0"/>
        <w:spacing w:after="0" w:line="240" w:lineRule="auto"/>
        <w:rPr/>
      </w:pPr>
      <w:r w:rsidDel="00000000" w:rsidR="00000000" w:rsidRPr="00000000">
        <w:rPr>
          <w:rtl w:val="0"/>
        </w:rPr>
        <w:t xml:space="preserve">In Spring Framework versions 5.3.0 - 5.3.13, 5.2.0 - 5.2.18, and older unsupported versions, it is possible for a user to provide malicious input to cause the insertion of additional log entries.</w:t>
      </w:r>
    </w:p>
    <w:p w:rsidR="00000000" w:rsidDel="00000000" w:rsidP="00000000" w:rsidRDefault="00000000" w:rsidRPr="00000000" w14:paraId="000000B7">
      <w:pPr>
        <w:widowControl w:val="0"/>
        <w:numPr>
          <w:ilvl w:val="0"/>
          <w:numId w:val="21"/>
        </w:numPr>
        <w:spacing w:after="0" w:line="240" w:lineRule="auto"/>
        <w:ind w:left="720" w:hanging="360"/>
        <w:rPr>
          <w:u w:val="none"/>
        </w:rPr>
      </w:pPr>
      <w:r w:rsidDel="00000000" w:rsidR="00000000" w:rsidRPr="00000000">
        <w:rPr>
          <w:b w:val="1"/>
          <w:rtl w:val="0"/>
        </w:rPr>
        <w:t xml:space="preserve">Solution</w:t>
      </w:r>
      <w:r w:rsidDel="00000000" w:rsidR="00000000" w:rsidRPr="00000000">
        <w:rPr>
          <w:rtl w:val="0"/>
        </w:rPr>
        <w:t xml:space="preserve">: 5.3.x users should upgrade to 5.3.14+. 5.2.x users should upgrade to 5.2.19+. No other steps are necessary. Releases that have fixed this issue include: Spring Framework 5.3.14+; 5.2.19+</w:t>
      </w:r>
      <w:r w:rsidDel="00000000" w:rsidR="00000000" w:rsidRPr="00000000">
        <w:rPr>
          <w:rtl w:val="0"/>
        </w:rPr>
      </w:r>
    </w:p>
    <w:p w:rsidR="00000000" w:rsidDel="00000000" w:rsidP="00000000" w:rsidRDefault="00000000" w:rsidRPr="00000000" w14:paraId="000000B8">
      <w:pPr>
        <w:spacing w:after="0" w:line="240" w:lineRule="auto"/>
        <w:ind w:left="0" w:firstLine="0"/>
        <w:rPr/>
      </w:pPr>
      <w:r w:rsidDel="00000000" w:rsidR="00000000" w:rsidRPr="00000000">
        <w:rPr>
          <w:rtl w:val="0"/>
        </w:rPr>
      </w:r>
    </w:p>
    <w:p w:rsidR="00000000" w:rsidDel="00000000" w:rsidP="00000000" w:rsidRDefault="00000000" w:rsidRPr="00000000" w14:paraId="000000B9">
      <w:pPr>
        <w:spacing w:after="0" w:line="240" w:lineRule="auto"/>
        <w:rPr>
          <w:b w:val="1"/>
          <w:color w:val="000000"/>
        </w:rPr>
      </w:pPr>
      <w:r w:rsidDel="00000000" w:rsidR="00000000" w:rsidRPr="00000000">
        <w:rPr>
          <w:b w:val="1"/>
          <w:color w:val="000000"/>
          <w:rtl w:val="0"/>
        </w:rPr>
        <w:t xml:space="preserve">5. Mitigation Plan</w:t>
      </w:r>
    </w:p>
    <w:p w:rsidR="00000000" w:rsidDel="00000000" w:rsidP="00000000" w:rsidRDefault="00000000" w:rsidRPr="00000000" w14:paraId="000000BA">
      <w:pPr>
        <w:spacing w:after="0" w:line="240" w:lineRule="auto"/>
        <w:rPr>
          <w:color w:val="000000"/>
        </w:rPr>
      </w:pPr>
      <w:r w:rsidDel="00000000" w:rsidR="00000000" w:rsidRPr="00000000">
        <w:rPr>
          <w:color w:val="000000"/>
          <w:rtl w:val="0"/>
        </w:rPr>
        <w:t xml:space="preserve">Interpret the results from the manual review and static testing report. Then identify the steps to mitigate the identified security vulnerabilities for Artemis Financial’s software application.</w:t>
      </w:r>
    </w:p>
    <w:p w:rsidR="00000000" w:rsidDel="00000000" w:rsidP="00000000" w:rsidRDefault="00000000" w:rsidRPr="00000000" w14:paraId="000000BB">
      <w:pPr>
        <w:spacing w:after="0" w:line="240" w:lineRule="auto"/>
        <w:rPr/>
      </w:pPr>
      <w:r w:rsidDel="00000000" w:rsidR="00000000" w:rsidRPr="00000000">
        <w:rPr>
          <w:rtl w:val="0"/>
        </w:rPr>
      </w:r>
    </w:p>
    <w:p w:rsidR="00000000" w:rsidDel="00000000" w:rsidP="00000000" w:rsidRDefault="00000000" w:rsidRPr="00000000" w14:paraId="000000BC">
      <w:pPr>
        <w:spacing w:after="0" w:line="240" w:lineRule="auto"/>
        <w:rPr/>
      </w:pPr>
      <w:r w:rsidDel="00000000" w:rsidR="00000000" w:rsidRPr="00000000">
        <w:rPr>
          <w:rtl w:val="0"/>
        </w:rPr>
        <w:t xml:space="preserve">The results from the manual review reveal opportunities to improve secure API interactions, including the implementation of HTTPS and the POST method. Furthermore, there are areas in the application where encapsulation can be added to increase the security of the data structure. The static testing report indicated that the application has multiple dependencies operating unsupported versions. Updating all dependencies to current versions is recommended, in addition to the creation of a policy in which third-party security updates are tracked and promptly implemented.</w:t>
      </w:r>
    </w:p>
    <w:p w:rsidR="00000000" w:rsidDel="00000000" w:rsidP="00000000" w:rsidRDefault="00000000" w:rsidRPr="00000000" w14:paraId="000000BD">
      <w:pPr>
        <w:spacing w:after="0" w:line="240" w:lineRule="auto"/>
        <w:rPr>
          <w:color w:val="000000"/>
        </w:rPr>
      </w:pPr>
      <w:r w:rsidDel="00000000" w:rsidR="00000000" w:rsidRPr="00000000">
        <w:rPr>
          <w:rtl w:val="0"/>
        </w:rPr>
      </w:r>
    </w:p>
    <w:p w:rsidR="00000000" w:rsidDel="00000000" w:rsidP="00000000" w:rsidRDefault="00000000" w:rsidRPr="00000000" w14:paraId="000000BE">
      <w:pPr>
        <w:numPr>
          <w:ilvl w:val="0"/>
          <w:numId w:val="22"/>
        </w:numPr>
        <w:spacing w:after="0" w:line="240" w:lineRule="auto"/>
        <w:ind w:left="720" w:hanging="360"/>
        <w:rPr>
          <w:rFonts w:ascii="Calibri" w:cs="Calibri" w:eastAsia="Calibri" w:hAnsi="Calibri"/>
          <w:b w:val="1"/>
          <w:sz w:val="20"/>
          <w:szCs w:val="20"/>
        </w:rPr>
      </w:pPr>
      <w:r w:rsidDel="00000000" w:rsidR="00000000" w:rsidRPr="00000000">
        <w:rPr>
          <w:b w:val="1"/>
          <w:rtl w:val="0"/>
        </w:rPr>
        <w:t xml:space="preserve">Secure API Interactions</w:t>
      </w:r>
      <w:r w:rsidDel="00000000" w:rsidR="00000000" w:rsidRPr="00000000">
        <w:rPr>
          <w:rtl w:val="0"/>
        </w:rPr>
      </w:r>
    </w:p>
    <w:p w:rsidR="00000000" w:rsidDel="00000000" w:rsidP="00000000" w:rsidRDefault="00000000" w:rsidRPr="00000000" w14:paraId="000000BF">
      <w:pPr>
        <w:numPr>
          <w:ilvl w:val="1"/>
          <w:numId w:val="22"/>
        </w:numPr>
        <w:spacing w:after="0" w:line="240" w:lineRule="auto"/>
        <w:ind w:left="1440" w:hanging="360"/>
        <w:rPr>
          <w:rFonts w:ascii="Calibri" w:cs="Calibri" w:eastAsia="Calibri" w:hAnsi="Calibri"/>
          <w:sz w:val="20"/>
          <w:szCs w:val="20"/>
        </w:rPr>
      </w:pPr>
      <w:r w:rsidDel="00000000" w:rsidR="00000000" w:rsidRPr="00000000">
        <w:rPr>
          <w:rtl w:val="0"/>
        </w:rPr>
        <w:t xml:space="preserve">DocData.java: lines 21-&gt;32</w:t>
      </w:r>
      <w:r w:rsidDel="00000000" w:rsidR="00000000" w:rsidRPr="00000000">
        <w:rPr>
          <w:rtl w:val="0"/>
        </w:rPr>
      </w:r>
    </w:p>
    <w:p w:rsidR="00000000" w:rsidDel="00000000" w:rsidP="00000000" w:rsidRDefault="00000000" w:rsidRPr="00000000" w14:paraId="000000C0">
      <w:pPr>
        <w:numPr>
          <w:ilvl w:val="1"/>
          <w:numId w:val="22"/>
        </w:numPr>
        <w:spacing w:after="0" w:line="240" w:lineRule="auto"/>
        <w:ind w:left="1440" w:hanging="360"/>
        <w:rPr>
          <w:rFonts w:ascii="Calibri" w:cs="Calibri" w:eastAsia="Calibri" w:hAnsi="Calibri"/>
          <w:sz w:val="20"/>
          <w:szCs w:val="20"/>
        </w:rPr>
      </w:pPr>
      <w:r w:rsidDel="00000000" w:rsidR="00000000" w:rsidRPr="00000000">
        <w:rPr>
          <w:rtl w:val="0"/>
        </w:rPr>
        <w:t xml:space="preserve">GreetingController.java: lines 15-&gt;18</w:t>
      </w:r>
      <w:r w:rsidDel="00000000" w:rsidR="00000000" w:rsidRPr="00000000">
        <w:rPr>
          <w:rtl w:val="0"/>
        </w:rPr>
      </w:r>
    </w:p>
    <w:p w:rsidR="00000000" w:rsidDel="00000000" w:rsidP="00000000" w:rsidRDefault="00000000" w:rsidRPr="00000000" w14:paraId="000000C1">
      <w:pPr>
        <w:numPr>
          <w:ilvl w:val="1"/>
          <w:numId w:val="18"/>
        </w:numPr>
        <w:spacing w:after="0" w:line="240" w:lineRule="auto"/>
        <w:ind w:left="1440" w:hanging="360"/>
        <w:rPr>
          <w:rFonts w:ascii="Calibri" w:cs="Calibri" w:eastAsia="Calibri" w:hAnsi="Calibri"/>
          <w:sz w:val="20"/>
          <w:szCs w:val="20"/>
        </w:rPr>
      </w:pPr>
      <w:r w:rsidDel="00000000" w:rsidR="00000000" w:rsidRPr="00000000">
        <w:rPr>
          <w:rtl w:val="0"/>
        </w:rPr>
        <w:t xml:space="preserve">Query Parameterization: Use prepared statements to protect queries from SQL injection. </w:t>
      </w:r>
    </w:p>
    <w:p w:rsidR="00000000" w:rsidDel="00000000" w:rsidP="00000000" w:rsidRDefault="00000000" w:rsidRPr="00000000" w14:paraId="000000C2">
      <w:pPr>
        <w:numPr>
          <w:ilvl w:val="1"/>
          <w:numId w:val="24"/>
        </w:numPr>
        <w:spacing w:after="0" w:line="240" w:lineRule="auto"/>
        <w:ind w:left="1440" w:hanging="360"/>
        <w:rPr>
          <w:u w:val="none"/>
        </w:rPr>
      </w:pPr>
      <w:r w:rsidDel="00000000" w:rsidR="00000000" w:rsidRPr="00000000">
        <w:rPr>
          <w:rtl w:val="0"/>
        </w:rPr>
        <w:t xml:space="preserve">GreetingController.java: line 5</w:t>
      </w:r>
    </w:p>
    <w:p w:rsidR="00000000" w:rsidDel="00000000" w:rsidP="00000000" w:rsidRDefault="00000000" w:rsidRPr="00000000" w14:paraId="000000C3">
      <w:pPr>
        <w:numPr>
          <w:ilvl w:val="1"/>
          <w:numId w:val="18"/>
        </w:numPr>
        <w:spacing w:after="0" w:line="240" w:lineRule="auto"/>
        <w:ind w:left="1440" w:hanging="360"/>
        <w:rPr>
          <w:u w:val="none"/>
        </w:rPr>
      </w:pPr>
      <w:r w:rsidDel="00000000" w:rsidR="00000000" w:rsidRPr="00000000">
        <w:rPr>
          <w:rtl w:val="0"/>
        </w:rPr>
        <w:t xml:space="preserve">Use @PostMapping for additional security measures</w:t>
      </w:r>
    </w:p>
    <w:p w:rsidR="00000000" w:rsidDel="00000000" w:rsidP="00000000" w:rsidRDefault="00000000" w:rsidRPr="00000000" w14:paraId="000000C4">
      <w:pPr>
        <w:numPr>
          <w:ilvl w:val="1"/>
          <w:numId w:val="18"/>
        </w:numPr>
        <w:spacing w:after="0" w:line="240" w:lineRule="auto"/>
        <w:ind w:left="1440" w:hanging="360"/>
        <w:rPr>
          <w:u w:val="none"/>
        </w:rPr>
      </w:pPr>
      <w:r w:rsidDel="00000000" w:rsidR="00000000" w:rsidRPr="00000000">
        <w:rPr>
          <w:rtl w:val="0"/>
        </w:rPr>
        <w:t xml:space="preserve">pom.xml</w:t>
      </w:r>
    </w:p>
    <w:p w:rsidR="00000000" w:rsidDel="00000000" w:rsidP="00000000" w:rsidRDefault="00000000" w:rsidRPr="00000000" w14:paraId="000000C5">
      <w:pPr>
        <w:numPr>
          <w:ilvl w:val="1"/>
          <w:numId w:val="18"/>
        </w:numPr>
        <w:spacing w:after="0" w:line="240" w:lineRule="auto"/>
        <w:ind w:left="1440" w:hanging="360"/>
        <w:rPr>
          <w:u w:val="none"/>
        </w:rPr>
      </w:pPr>
      <w:r w:rsidDel="00000000" w:rsidR="00000000" w:rsidRPr="00000000">
        <w:rPr>
          <w:rtl w:val="0"/>
        </w:rPr>
        <w:t xml:space="preserve">Implement HTTPS over HTTP</w:t>
      </w:r>
    </w:p>
    <w:p w:rsidR="00000000" w:rsidDel="00000000" w:rsidP="00000000" w:rsidRDefault="00000000" w:rsidRPr="00000000" w14:paraId="000000C6">
      <w:pPr>
        <w:numPr>
          <w:ilvl w:val="0"/>
          <w:numId w:val="22"/>
        </w:numPr>
        <w:spacing w:after="0" w:line="240" w:lineRule="auto"/>
        <w:ind w:left="720" w:hanging="360"/>
        <w:rPr>
          <w:rFonts w:ascii="Calibri" w:cs="Calibri" w:eastAsia="Calibri" w:hAnsi="Calibri"/>
          <w:b w:val="1"/>
          <w:sz w:val="20"/>
          <w:szCs w:val="20"/>
        </w:rPr>
      </w:pPr>
      <w:r w:rsidDel="00000000" w:rsidR="00000000" w:rsidRPr="00000000">
        <w:rPr>
          <w:b w:val="1"/>
          <w:rtl w:val="0"/>
        </w:rPr>
        <w:t xml:space="preserve">Encapsulation</w:t>
      </w:r>
      <w:r w:rsidDel="00000000" w:rsidR="00000000" w:rsidRPr="00000000">
        <w:rPr>
          <w:rtl w:val="0"/>
        </w:rPr>
      </w:r>
    </w:p>
    <w:p w:rsidR="00000000" w:rsidDel="00000000" w:rsidP="00000000" w:rsidRDefault="00000000" w:rsidRPr="00000000" w14:paraId="000000C7">
      <w:pPr>
        <w:numPr>
          <w:ilvl w:val="1"/>
          <w:numId w:val="22"/>
        </w:numPr>
        <w:spacing w:after="0" w:line="240" w:lineRule="auto"/>
        <w:ind w:left="1440" w:hanging="360"/>
        <w:rPr>
          <w:rFonts w:ascii="Calibri" w:cs="Calibri" w:eastAsia="Calibri" w:hAnsi="Calibri"/>
          <w:sz w:val="20"/>
          <w:szCs w:val="20"/>
        </w:rPr>
      </w:pPr>
      <w:r w:rsidDel="00000000" w:rsidR="00000000" w:rsidRPr="00000000">
        <w:rPr>
          <w:rtl w:val="0"/>
        </w:rPr>
        <w:t xml:space="preserve">myDateTime.java: lines 5-&gt; 7</w:t>
      </w:r>
      <w:r w:rsidDel="00000000" w:rsidR="00000000" w:rsidRPr="00000000">
        <w:rPr>
          <w:rtl w:val="0"/>
        </w:rPr>
      </w:r>
    </w:p>
    <w:p w:rsidR="00000000" w:rsidDel="00000000" w:rsidP="00000000" w:rsidRDefault="00000000" w:rsidRPr="00000000" w14:paraId="000000C8">
      <w:pPr>
        <w:numPr>
          <w:ilvl w:val="1"/>
          <w:numId w:val="22"/>
        </w:numPr>
        <w:spacing w:after="0" w:line="240" w:lineRule="auto"/>
        <w:ind w:left="1440" w:hanging="360"/>
        <w:rPr>
          <w:rFonts w:ascii="Calibri" w:cs="Calibri" w:eastAsia="Calibri" w:hAnsi="Calibri"/>
          <w:sz w:val="20"/>
          <w:szCs w:val="20"/>
        </w:rPr>
      </w:pPr>
      <w:r w:rsidDel="00000000" w:rsidR="00000000" w:rsidRPr="00000000">
        <w:rPr>
          <w:rtl w:val="0"/>
        </w:rPr>
        <w:t xml:space="preserve">customer.java: line 5</w:t>
      </w:r>
      <w:r w:rsidDel="00000000" w:rsidR="00000000" w:rsidRPr="00000000">
        <w:rPr>
          <w:rtl w:val="0"/>
        </w:rPr>
      </w:r>
    </w:p>
    <w:p w:rsidR="00000000" w:rsidDel="00000000" w:rsidP="00000000" w:rsidRDefault="00000000" w:rsidRPr="00000000" w14:paraId="000000C9">
      <w:pPr>
        <w:numPr>
          <w:ilvl w:val="1"/>
          <w:numId w:val="8"/>
        </w:numPr>
        <w:spacing w:after="0" w:line="240" w:lineRule="auto"/>
        <w:ind w:left="1440" w:hanging="360"/>
        <w:rPr>
          <w:rFonts w:ascii="Calibri" w:cs="Calibri" w:eastAsia="Calibri" w:hAnsi="Calibri"/>
          <w:sz w:val="20"/>
          <w:szCs w:val="20"/>
        </w:rPr>
      </w:pPr>
      <w:r w:rsidDel="00000000" w:rsidR="00000000" w:rsidRPr="00000000">
        <w:rPr>
          <w:rtl w:val="0"/>
        </w:rPr>
        <w:t xml:space="preserve">Private object fields: Fields of objects should be kept private.</w:t>
      </w:r>
      <w:r w:rsidDel="00000000" w:rsidR="00000000" w:rsidRPr="00000000">
        <w:rPr>
          <w:rtl w:val="0"/>
        </w:rPr>
      </w:r>
    </w:p>
    <w:p w:rsidR="00000000" w:rsidDel="00000000" w:rsidP="00000000" w:rsidRDefault="00000000" w:rsidRPr="00000000" w14:paraId="000000CA">
      <w:pPr>
        <w:numPr>
          <w:ilvl w:val="1"/>
          <w:numId w:val="1"/>
        </w:numPr>
        <w:spacing w:after="0" w:line="240" w:lineRule="auto"/>
        <w:ind w:left="1440" w:hanging="360"/>
        <w:rPr>
          <w:rFonts w:ascii="Calibri" w:cs="Calibri" w:eastAsia="Calibri" w:hAnsi="Calibri"/>
          <w:sz w:val="20"/>
          <w:szCs w:val="20"/>
        </w:rPr>
      </w:pPr>
      <w:r w:rsidDel="00000000" w:rsidR="00000000" w:rsidRPr="00000000">
        <w:rPr>
          <w:rtl w:val="0"/>
        </w:rPr>
        <w:t xml:space="preserve">myDateTime.java lines 9-&gt;11</w:t>
      </w:r>
      <w:r w:rsidDel="00000000" w:rsidR="00000000" w:rsidRPr="00000000">
        <w:rPr>
          <w:rtl w:val="0"/>
        </w:rPr>
      </w:r>
    </w:p>
    <w:p w:rsidR="00000000" w:rsidDel="00000000" w:rsidP="00000000" w:rsidRDefault="00000000" w:rsidRPr="00000000" w14:paraId="000000CB">
      <w:pPr>
        <w:numPr>
          <w:ilvl w:val="1"/>
          <w:numId w:val="1"/>
        </w:numPr>
        <w:spacing w:after="0" w:line="240" w:lineRule="auto"/>
        <w:ind w:left="1440" w:hanging="360"/>
        <w:rPr>
          <w:rFonts w:ascii="Calibri" w:cs="Calibri" w:eastAsia="Calibri" w:hAnsi="Calibri"/>
          <w:sz w:val="20"/>
          <w:szCs w:val="20"/>
        </w:rPr>
      </w:pPr>
      <w:r w:rsidDel="00000000" w:rsidR="00000000" w:rsidRPr="00000000">
        <w:rPr>
          <w:rtl w:val="0"/>
        </w:rPr>
        <w:t xml:space="preserve">customer.java: lines 7-&gt;10</w:t>
      </w:r>
      <w:r w:rsidDel="00000000" w:rsidR="00000000" w:rsidRPr="00000000">
        <w:rPr>
          <w:rtl w:val="0"/>
        </w:rPr>
      </w:r>
    </w:p>
    <w:p w:rsidR="00000000" w:rsidDel="00000000" w:rsidP="00000000" w:rsidRDefault="00000000" w:rsidRPr="00000000" w14:paraId="000000CC">
      <w:pPr>
        <w:numPr>
          <w:ilvl w:val="1"/>
          <w:numId w:val="1"/>
        </w:numPr>
        <w:spacing w:after="0" w:line="240" w:lineRule="auto"/>
        <w:ind w:left="1440" w:hanging="360"/>
        <w:rPr>
          <w:rFonts w:ascii="Calibri" w:cs="Calibri" w:eastAsia="Calibri" w:hAnsi="Calibri"/>
          <w:sz w:val="20"/>
          <w:szCs w:val="20"/>
        </w:rPr>
      </w:pPr>
      <w:r w:rsidDel="00000000" w:rsidR="00000000" w:rsidRPr="00000000">
        <w:rPr>
          <w:rtl w:val="0"/>
        </w:rPr>
        <w:t xml:space="preserve">Greeting.java: lines 12-&gt;14</w:t>
      </w:r>
      <w:r w:rsidDel="00000000" w:rsidR="00000000" w:rsidRPr="00000000">
        <w:rPr>
          <w:rtl w:val="0"/>
        </w:rPr>
      </w:r>
    </w:p>
    <w:p w:rsidR="00000000" w:rsidDel="00000000" w:rsidP="00000000" w:rsidRDefault="00000000" w:rsidRPr="00000000" w14:paraId="000000CD">
      <w:pPr>
        <w:numPr>
          <w:ilvl w:val="1"/>
          <w:numId w:val="1"/>
        </w:numPr>
        <w:spacing w:after="0" w:line="240" w:lineRule="auto"/>
        <w:ind w:left="1440" w:hanging="360"/>
        <w:rPr>
          <w:rFonts w:ascii="Calibri" w:cs="Calibri" w:eastAsia="Calibri" w:hAnsi="Calibri"/>
          <w:sz w:val="20"/>
          <w:szCs w:val="20"/>
        </w:rPr>
      </w:pPr>
      <w:r w:rsidDel="00000000" w:rsidR="00000000" w:rsidRPr="00000000">
        <w:rPr>
          <w:rtl w:val="0"/>
        </w:rPr>
        <w:t xml:space="preserve">Greeting.java: lines 15-&gt;18</w:t>
      </w:r>
      <w:r w:rsidDel="00000000" w:rsidR="00000000" w:rsidRPr="00000000">
        <w:rPr>
          <w:rtl w:val="0"/>
        </w:rPr>
      </w:r>
    </w:p>
    <w:p w:rsidR="00000000" w:rsidDel="00000000" w:rsidP="00000000" w:rsidRDefault="00000000" w:rsidRPr="00000000" w14:paraId="000000CE">
      <w:pPr>
        <w:numPr>
          <w:ilvl w:val="1"/>
          <w:numId w:val="8"/>
        </w:numPr>
        <w:spacing w:after="0" w:line="240" w:lineRule="auto"/>
        <w:ind w:left="1440" w:hanging="360"/>
        <w:rPr>
          <w:rFonts w:ascii="Calibri" w:cs="Calibri" w:eastAsia="Calibri" w:hAnsi="Calibri"/>
          <w:sz w:val="20"/>
          <w:szCs w:val="20"/>
        </w:rPr>
      </w:pPr>
      <w:r w:rsidDel="00000000" w:rsidR="00000000" w:rsidRPr="00000000">
        <w:rPr>
          <w:rtl w:val="0"/>
        </w:rPr>
        <w:t xml:space="preserve">Copy mutable objects: Return copies of mutable objects to prevent client code from modifying the instance state.</w:t>
      </w:r>
      <w:r w:rsidDel="00000000" w:rsidR="00000000" w:rsidRPr="00000000">
        <w:rPr>
          <w:rtl w:val="0"/>
        </w:rPr>
      </w:r>
    </w:p>
    <w:p w:rsidR="00000000" w:rsidDel="00000000" w:rsidP="00000000" w:rsidRDefault="00000000" w:rsidRPr="00000000" w14:paraId="000000CF">
      <w:pPr>
        <w:numPr>
          <w:ilvl w:val="0"/>
          <w:numId w:val="8"/>
        </w:numPr>
        <w:spacing w:after="0" w:line="240" w:lineRule="auto"/>
        <w:ind w:left="720" w:hanging="360"/>
        <w:rPr>
          <w:rFonts w:ascii="Calibri" w:cs="Calibri" w:eastAsia="Calibri" w:hAnsi="Calibri"/>
          <w:b w:val="1"/>
          <w:sz w:val="20"/>
          <w:szCs w:val="20"/>
        </w:rPr>
      </w:pPr>
      <w:r w:rsidDel="00000000" w:rsidR="00000000" w:rsidRPr="00000000">
        <w:rPr>
          <w:b w:val="1"/>
          <w:rtl w:val="0"/>
        </w:rPr>
        <w:t xml:space="preserve">Input Validation</w:t>
      </w:r>
      <w:r w:rsidDel="00000000" w:rsidR="00000000" w:rsidRPr="00000000">
        <w:rPr>
          <w:rtl w:val="0"/>
        </w:rPr>
      </w:r>
    </w:p>
    <w:p w:rsidR="00000000" w:rsidDel="00000000" w:rsidP="00000000" w:rsidRDefault="00000000" w:rsidRPr="00000000" w14:paraId="000000D0">
      <w:pPr>
        <w:numPr>
          <w:ilvl w:val="1"/>
          <w:numId w:val="31"/>
        </w:numPr>
        <w:spacing w:after="0" w:line="240" w:lineRule="auto"/>
        <w:ind w:left="1440" w:hanging="360"/>
        <w:rPr>
          <w:rFonts w:ascii="Calibri" w:cs="Calibri" w:eastAsia="Calibri" w:hAnsi="Calibri"/>
          <w:sz w:val="20"/>
          <w:szCs w:val="20"/>
        </w:rPr>
      </w:pPr>
      <w:r w:rsidDel="00000000" w:rsidR="00000000" w:rsidRPr="00000000">
        <w:rPr>
          <w:rtl w:val="0"/>
        </w:rPr>
        <w:t xml:space="preserve">myDateTime.java: lines 14-&gt;16</w:t>
      </w:r>
      <w:r w:rsidDel="00000000" w:rsidR="00000000" w:rsidRPr="00000000">
        <w:rPr>
          <w:rtl w:val="0"/>
        </w:rPr>
      </w:r>
    </w:p>
    <w:p w:rsidR="00000000" w:rsidDel="00000000" w:rsidP="00000000" w:rsidRDefault="00000000" w:rsidRPr="00000000" w14:paraId="000000D1">
      <w:pPr>
        <w:numPr>
          <w:ilvl w:val="1"/>
          <w:numId w:val="31"/>
        </w:numPr>
        <w:spacing w:after="0" w:line="240" w:lineRule="auto"/>
        <w:ind w:left="1440" w:hanging="360"/>
        <w:rPr>
          <w:rFonts w:ascii="Calibri" w:cs="Calibri" w:eastAsia="Calibri" w:hAnsi="Calibri"/>
          <w:sz w:val="20"/>
          <w:szCs w:val="20"/>
        </w:rPr>
      </w:pPr>
      <w:r w:rsidDel="00000000" w:rsidR="00000000" w:rsidRPr="00000000">
        <w:rPr>
          <w:rtl w:val="0"/>
        </w:rPr>
        <w:t xml:space="preserve">customer.java: lines 12-&gt;14</w:t>
      </w:r>
      <w:r w:rsidDel="00000000" w:rsidR="00000000" w:rsidRPr="00000000">
        <w:rPr>
          <w:rtl w:val="0"/>
        </w:rPr>
      </w:r>
    </w:p>
    <w:p w:rsidR="00000000" w:rsidDel="00000000" w:rsidP="00000000" w:rsidRDefault="00000000" w:rsidRPr="00000000" w14:paraId="000000D2">
      <w:pPr>
        <w:numPr>
          <w:ilvl w:val="1"/>
          <w:numId w:val="31"/>
        </w:numPr>
        <w:spacing w:after="0" w:line="240" w:lineRule="auto"/>
        <w:ind w:left="1440" w:hanging="360"/>
        <w:rPr>
          <w:rFonts w:ascii="Calibri" w:cs="Calibri" w:eastAsia="Calibri" w:hAnsi="Calibri"/>
          <w:sz w:val="20"/>
          <w:szCs w:val="20"/>
        </w:rPr>
      </w:pPr>
      <w:r w:rsidDel="00000000" w:rsidR="00000000" w:rsidRPr="00000000">
        <w:rPr>
          <w:rtl w:val="0"/>
        </w:rPr>
        <w:t xml:space="preserve">GreetingController.java: lines 15-&gt;18</w:t>
      </w:r>
      <w:r w:rsidDel="00000000" w:rsidR="00000000" w:rsidRPr="00000000">
        <w:rPr>
          <w:rtl w:val="0"/>
        </w:rPr>
      </w:r>
    </w:p>
    <w:p w:rsidR="00000000" w:rsidDel="00000000" w:rsidP="00000000" w:rsidRDefault="00000000" w:rsidRPr="00000000" w14:paraId="000000D3">
      <w:pPr>
        <w:numPr>
          <w:ilvl w:val="1"/>
          <w:numId w:val="17"/>
        </w:numPr>
        <w:spacing w:after="0" w:line="240" w:lineRule="auto"/>
        <w:ind w:left="1440" w:hanging="360"/>
        <w:rPr>
          <w:rFonts w:ascii="Calibri" w:cs="Calibri" w:eastAsia="Calibri" w:hAnsi="Calibri"/>
          <w:sz w:val="20"/>
          <w:szCs w:val="20"/>
        </w:rPr>
      </w:pPr>
      <w:r w:rsidDel="00000000" w:rsidR="00000000" w:rsidRPr="00000000">
        <w:rPr>
          <w:rtl w:val="0"/>
        </w:rPr>
        <w:t xml:space="preserve">Validate inputs: Ensure input format and value are accepted</w:t>
      </w:r>
      <w:r w:rsidDel="00000000" w:rsidR="00000000" w:rsidRPr="00000000">
        <w:rPr>
          <w:rtl w:val="0"/>
        </w:rPr>
      </w:r>
    </w:p>
    <w:p w:rsidR="00000000" w:rsidDel="00000000" w:rsidP="00000000" w:rsidRDefault="00000000" w:rsidRPr="00000000" w14:paraId="000000D4">
      <w:pPr>
        <w:numPr>
          <w:ilvl w:val="1"/>
          <w:numId w:val="17"/>
        </w:numPr>
        <w:spacing w:after="0" w:line="240" w:lineRule="auto"/>
        <w:ind w:left="1440" w:hanging="360"/>
        <w:rPr>
          <w:rFonts w:ascii="Calibri" w:cs="Calibri" w:eastAsia="Calibri" w:hAnsi="Calibri"/>
          <w:sz w:val="20"/>
          <w:szCs w:val="20"/>
        </w:rPr>
      </w:pPr>
      <w:r w:rsidDel="00000000" w:rsidR="00000000" w:rsidRPr="00000000">
        <w:rPr>
          <w:rtl w:val="0"/>
        </w:rPr>
        <w:t xml:space="preserve">Copy input: Create copies of input and add copies to object fields.</w:t>
      </w:r>
      <w:r w:rsidDel="00000000" w:rsidR="00000000" w:rsidRPr="00000000">
        <w:rPr>
          <w:rtl w:val="0"/>
        </w:rPr>
      </w:r>
    </w:p>
    <w:p w:rsidR="00000000" w:rsidDel="00000000" w:rsidP="00000000" w:rsidRDefault="00000000" w:rsidRPr="00000000" w14:paraId="000000D5">
      <w:pPr>
        <w:numPr>
          <w:ilvl w:val="0"/>
          <w:numId w:val="31"/>
        </w:numPr>
        <w:spacing w:after="0" w:line="240" w:lineRule="auto"/>
        <w:ind w:left="720" w:hanging="360"/>
        <w:rPr>
          <w:rFonts w:ascii="Calibri" w:cs="Calibri" w:eastAsia="Calibri" w:hAnsi="Calibri"/>
          <w:b w:val="1"/>
          <w:sz w:val="20"/>
          <w:szCs w:val="20"/>
        </w:rPr>
      </w:pPr>
      <w:r w:rsidDel="00000000" w:rsidR="00000000" w:rsidRPr="00000000">
        <w:rPr>
          <w:b w:val="1"/>
          <w:rtl w:val="0"/>
        </w:rPr>
        <w:t xml:space="preserve">Secure Error Handling</w:t>
      </w:r>
      <w:r w:rsidDel="00000000" w:rsidR="00000000" w:rsidRPr="00000000">
        <w:rPr>
          <w:rtl w:val="0"/>
        </w:rPr>
      </w:r>
    </w:p>
    <w:p w:rsidR="00000000" w:rsidDel="00000000" w:rsidP="00000000" w:rsidRDefault="00000000" w:rsidRPr="00000000" w14:paraId="000000D6">
      <w:pPr>
        <w:numPr>
          <w:ilvl w:val="1"/>
          <w:numId w:val="31"/>
        </w:numPr>
        <w:spacing w:after="0" w:line="240" w:lineRule="auto"/>
        <w:ind w:left="1440" w:hanging="360"/>
        <w:rPr>
          <w:rFonts w:ascii="Calibri" w:cs="Calibri" w:eastAsia="Calibri" w:hAnsi="Calibri"/>
          <w:sz w:val="20"/>
          <w:szCs w:val="20"/>
        </w:rPr>
      </w:pPr>
      <w:r w:rsidDel="00000000" w:rsidR="00000000" w:rsidRPr="00000000">
        <w:rPr>
          <w:rtl w:val="0"/>
        </w:rPr>
        <w:t xml:space="preserve">CRUD.java</w:t>
      </w:r>
      <w:r w:rsidDel="00000000" w:rsidR="00000000" w:rsidRPr="00000000">
        <w:rPr>
          <w:rtl w:val="0"/>
        </w:rPr>
      </w:r>
    </w:p>
    <w:p w:rsidR="00000000" w:rsidDel="00000000" w:rsidP="00000000" w:rsidRDefault="00000000" w:rsidRPr="00000000" w14:paraId="000000D7">
      <w:pPr>
        <w:numPr>
          <w:ilvl w:val="1"/>
          <w:numId w:val="3"/>
        </w:numPr>
        <w:spacing w:after="0" w:line="240" w:lineRule="auto"/>
        <w:ind w:left="1440" w:hanging="360"/>
        <w:rPr>
          <w:rFonts w:ascii="Calibri" w:cs="Calibri" w:eastAsia="Calibri" w:hAnsi="Calibri"/>
          <w:sz w:val="20"/>
          <w:szCs w:val="20"/>
        </w:rPr>
      </w:pPr>
      <w:r w:rsidDel="00000000" w:rsidR="00000000" w:rsidRPr="00000000">
        <w:rPr>
          <w:rtl w:val="0"/>
        </w:rPr>
        <w:t xml:space="preserve">customer.java: lines 7-&gt;10</w:t>
      </w:r>
      <w:r w:rsidDel="00000000" w:rsidR="00000000" w:rsidRPr="00000000">
        <w:rPr>
          <w:rtl w:val="0"/>
        </w:rPr>
      </w:r>
    </w:p>
    <w:p w:rsidR="00000000" w:rsidDel="00000000" w:rsidP="00000000" w:rsidRDefault="00000000" w:rsidRPr="00000000" w14:paraId="000000D8">
      <w:pPr>
        <w:numPr>
          <w:ilvl w:val="1"/>
          <w:numId w:val="3"/>
        </w:numPr>
        <w:spacing w:after="0" w:line="240" w:lineRule="auto"/>
        <w:ind w:left="1440" w:hanging="360"/>
        <w:rPr>
          <w:rFonts w:ascii="Calibri" w:cs="Calibri" w:eastAsia="Calibri" w:hAnsi="Calibri"/>
          <w:sz w:val="20"/>
          <w:szCs w:val="20"/>
        </w:rPr>
      </w:pPr>
      <w:r w:rsidDel="00000000" w:rsidR="00000000" w:rsidRPr="00000000">
        <w:rPr>
          <w:rtl w:val="0"/>
        </w:rPr>
        <w:t xml:space="preserve">GreetingController.java: lines 15-&gt;18</w:t>
      </w:r>
      <w:r w:rsidDel="00000000" w:rsidR="00000000" w:rsidRPr="00000000">
        <w:rPr>
          <w:rtl w:val="0"/>
        </w:rPr>
      </w:r>
    </w:p>
    <w:p w:rsidR="00000000" w:rsidDel="00000000" w:rsidP="00000000" w:rsidRDefault="00000000" w:rsidRPr="00000000" w14:paraId="000000D9">
      <w:pPr>
        <w:numPr>
          <w:ilvl w:val="1"/>
          <w:numId w:val="3"/>
        </w:numPr>
        <w:spacing w:after="0" w:line="240" w:lineRule="auto"/>
        <w:ind w:left="1440" w:hanging="360"/>
        <w:rPr>
          <w:rFonts w:ascii="Calibri" w:cs="Calibri" w:eastAsia="Calibri" w:hAnsi="Calibri"/>
          <w:sz w:val="20"/>
          <w:szCs w:val="20"/>
        </w:rPr>
      </w:pPr>
      <w:r w:rsidDel="00000000" w:rsidR="00000000" w:rsidRPr="00000000">
        <w:rPr>
          <w:rtl w:val="0"/>
        </w:rPr>
        <w:t xml:space="preserve">DocData.java: lines 21-&gt;32</w:t>
      </w:r>
      <w:r w:rsidDel="00000000" w:rsidR="00000000" w:rsidRPr="00000000">
        <w:rPr>
          <w:rtl w:val="0"/>
        </w:rPr>
      </w:r>
    </w:p>
    <w:p w:rsidR="00000000" w:rsidDel="00000000" w:rsidP="00000000" w:rsidRDefault="00000000" w:rsidRPr="00000000" w14:paraId="000000DA">
      <w:pPr>
        <w:numPr>
          <w:ilvl w:val="1"/>
          <w:numId w:val="5"/>
        </w:numPr>
        <w:spacing w:after="0" w:line="240" w:lineRule="auto"/>
        <w:ind w:left="1440" w:hanging="360"/>
        <w:rPr>
          <w:rFonts w:ascii="Calibri" w:cs="Calibri" w:eastAsia="Calibri" w:hAnsi="Calibri"/>
          <w:sz w:val="20"/>
          <w:szCs w:val="20"/>
        </w:rPr>
      </w:pPr>
      <w:r w:rsidDel="00000000" w:rsidR="00000000" w:rsidRPr="00000000">
        <w:rPr>
          <w:rtl w:val="0"/>
        </w:rPr>
        <w:t xml:space="preserve">Security Control: verify authentication and authorization of requestor and handle exceptions</w:t>
      </w:r>
      <w:r w:rsidDel="00000000" w:rsidR="00000000" w:rsidRPr="00000000">
        <w:rPr>
          <w:rtl w:val="0"/>
        </w:rPr>
      </w:r>
    </w:p>
    <w:p w:rsidR="00000000" w:rsidDel="00000000" w:rsidP="00000000" w:rsidRDefault="00000000" w:rsidRPr="00000000" w14:paraId="000000DB">
      <w:pPr>
        <w:numPr>
          <w:ilvl w:val="0"/>
          <w:numId w:val="5"/>
        </w:numPr>
        <w:spacing w:after="0" w:line="240" w:lineRule="auto"/>
        <w:ind w:left="720" w:hanging="360"/>
        <w:rPr>
          <w:rFonts w:ascii="Calibri" w:cs="Calibri" w:eastAsia="Calibri" w:hAnsi="Calibri"/>
          <w:b w:val="1"/>
          <w:sz w:val="20"/>
          <w:szCs w:val="20"/>
        </w:rPr>
      </w:pPr>
      <w:r w:rsidDel="00000000" w:rsidR="00000000" w:rsidRPr="00000000">
        <w:rPr>
          <w:b w:val="1"/>
          <w:rtl w:val="0"/>
        </w:rPr>
        <w:t xml:space="preserve">Dependency Check for Files</w:t>
      </w:r>
      <w:r w:rsidDel="00000000" w:rsidR="00000000" w:rsidRPr="00000000">
        <w:rPr>
          <w:rtl w:val="0"/>
        </w:rPr>
      </w:r>
    </w:p>
    <w:p w:rsidR="00000000" w:rsidDel="00000000" w:rsidP="00000000" w:rsidRDefault="00000000" w:rsidRPr="00000000" w14:paraId="000000DC">
      <w:pPr>
        <w:numPr>
          <w:ilvl w:val="1"/>
          <w:numId w:val="27"/>
        </w:numPr>
        <w:spacing w:after="0" w:line="240" w:lineRule="auto"/>
        <w:ind w:left="1440" w:hanging="360"/>
        <w:rPr>
          <w:rFonts w:ascii="Calibri" w:cs="Calibri" w:eastAsia="Calibri" w:hAnsi="Calibri"/>
          <w:sz w:val="20"/>
          <w:szCs w:val="20"/>
        </w:rPr>
      </w:pPr>
      <w:r w:rsidDel="00000000" w:rsidR="00000000" w:rsidRPr="00000000">
        <w:rPr>
          <w:rtl w:val="0"/>
        </w:rPr>
        <w:t xml:space="preserve">pom.xml, RestServiceApplication.java, CRUDController.java</w:t>
      </w:r>
      <w:r w:rsidDel="00000000" w:rsidR="00000000" w:rsidRPr="00000000">
        <w:rPr>
          <w:rtl w:val="0"/>
        </w:rPr>
      </w:r>
    </w:p>
    <w:p w:rsidR="00000000" w:rsidDel="00000000" w:rsidP="00000000" w:rsidRDefault="00000000" w:rsidRPr="00000000" w14:paraId="000000DD">
      <w:pPr>
        <w:numPr>
          <w:ilvl w:val="1"/>
          <w:numId w:val="7"/>
        </w:numPr>
        <w:spacing w:after="0" w:line="240" w:lineRule="auto"/>
        <w:ind w:left="1440" w:hanging="360"/>
        <w:rPr>
          <w:rFonts w:ascii="Calibri" w:cs="Calibri" w:eastAsia="Calibri" w:hAnsi="Calibri"/>
          <w:sz w:val="20"/>
          <w:szCs w:val="20"/>
        </w:rPr>
      </w:pPr>
      <w:r w:rsidDel="00000000" w:rsidR="00000000" w:rsidRPr="00000000">
        <w:rPr>
          <w:rtl w:val="0"/>
        </w:rPr>
        <w:t xml:space="preserve">Update Spring framework, Jackson, snakeyaml, and logback to current versions, see CVE and NVD databases.</w:t>
      </w:r>
      <w:r w:rsidDel="00000000" w:rsidR="00000000" w:rsidRPr="00000000">
        <w:br w:type="page"/>
      </w:r>
      <w:r w:rsidDel="00000000" w:rsidR="00000000" w:rsidRPr="00000000">
        <w:rPr>
          <w:rtl w:val="0"/>
        </w:rPr>
      </w:r>
    </w:p>
    <w:p w:rsidR="00000000" w:rsidDel="00000000" w:rsidP="00000000" w:rsidRDefault="00000000" w:rsidRPr="00000000" w14:paraId="000000DE">
      <w:pPr>
        <w:pBdr>
          <w:top w:color="e5e7eb" w:space="0" w:sz="0" w:val="none"/>
          <w:left w:color="e5e7eb" w:space="0" w:sz="0" w:val="none"/>
          <w:bottom w:color="e5e7eb" w:space="0" w:sz="0" w:val="none"/>
          <w:right w:color="e5e7eb" w:space="0" w:sz="0" w:val="none"/>
          <w:between w:color="e5e7eb" w:space="0" w:sz="0" w:val="none"/>
        </w:pBdr>
        <w:shd w:fill="ffffff" w:val="clear"/>
        <w:spacing w:after="0" w:line="479.99945454545457" w:lineRule="auto"/>
        <w:jc w:val="center"/>
        <w:rPr>
          <w:b w:val="1"/>
        </w:rPr>
      </w:pPr>
      <w:r w:rsidDel="00000000" w:rsidR="00000000" w:rsidRPr="00000000">
        <w:rPr>
          <w:b w:val="1"/>
          <w:rtl w:val="0"/>
        </w:rPr>
        <w:t xml:space="preserve">References</w:t>
      </w:r>
    </w:p>
    <w:p w:rsidR="00000000" w:rsidDel="00000000" w:rsidP="00000000" w:rsidRDefault="00000000" w:rsidRPr="00000000" w14:paraId="000000DF">
      <w:pPr>
        <w:pBdr>
          <w:top w:color="e5e7eb" w:space="0" w:sz="0" w:val="none"/>
          <w:left w:color="e5e7eb" w:space="0" w:sz="0" w:val="none"/>
          <w:bottom w:color="e5e7eb" w:space="0" w:sz="0" w:val="none"/>
          <w:right w:color="e5e7eb" w:space="0" w:sz="0" w:val="none"/>
          <w:between w:color="e5e7eb" w:space="0" w:sz="0" w:val="none"/>
        </w:pBdr>
        <w:shd w:fill="ffffff" w:val="clear"/>
        <w:spacing w:after="0" w:line="479.99945454545457" w:lineRule="auto"/>
        <w:ind w:left="0" w:firstLine="0"/>
        <w:rPr/>
      </w:pPr>
      <w:r w:rsidDel="00000000" w:rsidR="00000000" w:rsidRPr="00000000">
        <w:rPr>
          <w:rtl w:val="0"/>
        </w:rPr>
        <w:t xml:space="preserve">Manico, J., &amp; Detlefsen, A. (2015). </w:t>
      </w:r>
      <w:r w:rsidDel="00000000" w:rsidR="00000000" w:rsidRPr="00000000">
        <w:rPr>
          <w:i w:val="1"/>
          <w:rtl w:val="0"/>
        </w:rPr>
        <w:t xml:space="preserve">Iron-Clad Java : Building Secure Web Applications</w:t>
      </w:r>
      <w:r w:rsidDel="00000000" w:rsidR="00000000" w:rsidRPr="00000000">
        <w:rPr>
          <w:rtl w:val="0"/>
        </w:rPr>
        <w:t xml:space="preserve">. McGraw-Hill </w:t>
      </w:r>
    </w:p>
    <w:p w:rsidR="00000000" w:rsidDel="00000000" w:rsidP="00000000" w:rsidRDefault="00000000" w:rsidRPr="00000000" w14:paraId="000000E0">
      <w:pPr>
        <w:pBdr>
          <w:top w:color="e5e7eb" w:space="0" w:sz="0" w:val="none"/>
          <w:left w:color="e5e7eb" w:space="0" w:sz="0" w:val="none"/>
          <w:bottom w:color="e5e7eb" w:space="0" w:sz="0" w:val="none"/>
          <w:right w:color="e5e7eb" w:space="0" w:sz="0" w:val="none"/>
          <w:between w:color="e5e7eb" w:space="0" w:sz="0" w:val="none"/>
        </w:pBdr>
        <w:shd w:fill="ffffff" w:val="clear"/>
        <w:spacing w:after="0" w:line="479.99945454545457" w:lineRule="auto"/>
        <w:ind w:left="0" w:firstLine="720"/>
        <w:rPr/>
      </w:pPr>
      <w:r w:rsidDel="00000000" w:rsidR="00000000" w:rsidRPr="00000000">
        <w:rPr>
          <w:rtl w:val="0"/>
        </w:rPr>
        <w:t xml:space="preserve">Education. https://learning.oreilly.com/library/view/iron-clad-java/9780071835886/title.html</w:t>
      </w:r>
    </w:p>
    <w:p w:rsidR="00000000" w:rsidDel="00000000" w:rsidP="00000000" w:rsidRDefault="00000000" w:rsidRPr="00000000" w14:paraId="000000E1">
      <w:pPr>
        <w:pBdr>
          <w:top w:color="e5e7eb" w:space="0" w:sz="0" w:val="none"/>
          <w:left w:color="e5e7eb" w:space="0" w:sz="0" w:val="none"/>
          <w:bottom w:color="e5e7eb" w:space="0" w:sz="0" w:val="none"/>
          <w:right w:color="e5e7eb" w:space="0" w:sz="0" w:val="none"/>
          <w:between w:color="e5e7eb" w:space="0" w:sz="0" w:val="none"/>
        </w:pBdr>
        <w:shd w:fill="ffffff" w:val="clear"/>
        <w:spacing w:after="0" w:line="479.99945454545457" w:lineRule="auto"/>
        <w:ind w:left="0" w:firstLine="0"/>
        <w:rPr/>
      </w:pPr>
      <w:r w:rsidDel="00000000" w:rsidR="00000000" w:rsidRPr="00000000">
        <w:rPr>
          <w:rtl w:val="0"/>
        </w:rPr>
        <w:t xml:space="preserve">Oracle. (2023, May). </w:t>
      </w:r>
      <w:r w:rsidDel="00000000" w:rsidR="00000000" w:rsidRPr="00000000">
        <w:rPr>
          <w:i w:val="1"/>
          <w:rtl w:val="0"/>
        </w:rPr>
        <w:t xml:space="preserve">Secure Coding Guidelines for Java SE</w:t>
      </w:r>
      <w:r w:rsidDel="00000000" w:rsidR="00000000" w:rsidRPr="00000000">
        <w:rPr>
          <w:rtl w:val="0"/>
        </w:rPr>
        <w:t xml:space="preserve">. Oracle. </w:t>
      </w:r>
    </w:p>
    <w:p w:rsidR="00000000" w:rsidDel="00000000" w:rsidP="00000000" w:rsidRDefault="00000000" w:rsidRPr="00000000" w14:paraId="000000E2">
      <w:pPr>
        <w:pBdr>
          <w:top w:color="e5e7eb" w:space="0" w:sz="0" w:val="none"/>
          <w:left w:color="e5e7eb" w:space="0" w:sz="0" w:val="none"/>
          <w:bottom w:color="e5e7eb" w:space="0" w:sz="0" w:val="none"/>
          <w:right w:color="e5e7eb" w:space="0" w:sz="0" w:val="none"/>
          <w:between w:color="e5e7eb" w:space="0" w:sz="0" w:val="none"/>
        </w:pBdr>
        <w:shd w:fill="ffffff" w:val="clear"/>
        <w:spacing w:after="0" w:line="479.99945454545457" w:lineRule="auto"/>
        <w:ind w:left="0" w:firstLine="720"/>
        <w:rPr/>
      </w:pPr>
      <w:hyperlink r:id="rId34">
        <w:r w:rsidDel="00000000" w:rsidR="00000000" w:rsidRPr="00000000">
          <w:rPr>
            <w:color w:val="1155cc"/>
            <w:u w:val="single"/>
            <w:rtl w:val="0"/>
          </w:rPr>
          <w:t xml:space="preserve">https://www.oracle.com/java/technologies/javase/seccodeguide.html</w:t>
        </w:r>
      </w:hyperlink>
      <w:r w:rsidDel="00000000" w:rsidR="00000000" w:rsidRPr="00000000">
        <w:rPr>
          <w:rtl w:val="0"/>
        </w:rPr>
      </w:r>
    </w:p>
    <w:p w:rsidR="00000000" w:rsidDel="00000000" w:rsidP="00000000" w:rsidRDefault="00000000" w:rsidRPr="00000000" w14:paraId="000000E3">
      <w:pPr>
        <w:pBdr>
          <w:top w:color="e5e7eb" w:space="0" w:sz="0" w:val="none"/>
          <w:left w:color="e5e7eb" w:space="0" w:sz="0" w:val="none"/>
          <w:bottom w:color="e5e7eb" w:space="0" w:sz="0" w:val="none"/>
          <w:right w:color="e5e7eb" w:space="0" w:sz="0" w:val="none"/>
          <w:between w:color="e5e7eb" w:space="0" w:sz="0" w:val="none"/>
        </w:pBdr>
        <w:shd w:fill="ffffff" w:val="clear"/>
        <w:spacing w:after="0" w:line="480" w:lineRule="auto"/>
        <w:ind w:left="720"/>
        <w:rPr/>
      </w:pPr>
      <w:r w:rsidDel="00000000" w:rsidR="00000000" w:rsidRPr="00000000">
        <w:rPr>
          <w:rtl w:val="0"/>
        </w:rPr>
        <w:t xml:space="preserve">Spring Blog. (2022, April 13). </w:t>
      </w:r>
      <w:r w:rsidDel="00000000" w:rsidR="00000000" w:rsidRPr="00000000">
        <w:rPr>
          <w:i w:val="1"/>
          <w:rtl w:val="0"/>
        </w:rPr>
        <w:t xml:space="preserve">Spring Framework Data Binding Rules Vulnerability (CVE-2022-22968)</w:t>
      </w:r>
      <w:r w:rsidDel="00000000" w:rsidR="00000000" w:rsidRPr="00000000">
        <w:rPr>
          <w:rtl w:val="0"/>
        </w:rPr>
        <w:t xml:space="preserve">. Spring; VMware Tanzu. https://spring.io/blog/2022/04/13/spring-framework-data-binding-rules-vulnerability-cve-2022-22968</w:t>
      </w:r>
    </w:p>
    <w:p w:rsidR="00000000" w:rsidDel="00000000" w:rsidP="00000000" w:rsidRDefault="00000000" w:rsidRPr="00000000" w14:paraId="000000E4">
      <w:pPr>
        <w:pBdr>
          <w:top w:color="e5e7eb" w:space="0" w:sz="0" w:val="none"/>
          <w:left w:color="e5e7eb" w:space="0" w:sz="0" w:val="none"/>
          <w:bottom w:color="e5e7eb" w:space="0" w:sz="0" w:val="none"/>
          <w:right w:color="e5e7eb" w:space="0" w:sz="0" w:val="none"/>
          <w:between w:color="e5e7eb" w:space="0" w:sz="0" w:val="none"/>
        </w:pBdr>
        <w:shd w:fill="ffffff" w:val="clear"/>
        <w:spacing w:after="0" w:line="479.99945454545457" w:lineRule="auto"/>
        <w:ind w:left="1440" w:hanging="720"/>
        <w:rPr/>
      </w:pPr>
      <w:r w:rsidDel="00000000" w:rsidR="00000000" w:rsidRPr="00000000">
        <w:rPr>
          <w:rtl w:val="0"/>
        </w:rPr>
      </w:r>
    </w:p>
    <w:sectPr>
      <w:headerReference r:id="rId35" w:type="default"/>
      <w:footerReference r:id="rId36" w:type="default"/>
      <w:footerReference r:id="rId37"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E5">
    <w:pPr>
      <w:jc w:val="center"/>
      <w:rPr/>
    </w:pPr>
    <w:r w:rsidDel="00000000" w:rsidR="00000000" w:rsidRPr="00000000">
      <w:rPr/>
      <w:drawing>
        <wp:inline distB="0" distT="0" distL="0" distR="0">
          <wp:extent cx="795655" cy="439420"/>
          <wp:effectExtent b="0" l="0" r="0" t="0"/>
          <wp:docPr descr="SNHU logo" id="2098671096"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795655" cy="43942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rFonts w:ascii="Arial" w:cs="Arial" w:eastAsia="Arial" w:hAnsi="Arial"/>
        <w:color w:val="202122"/>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rFonts w:ascii="Arial" w:cs="Arial" w:eastAsia="Arial" w:hAnsi="Arial"/>
        <w:color w:val="202122"/>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rFonts w:ascii="Arial" w:cs="Arial" w:eastAsia="Arial" w:hAnsi="Arial"/>
        <w:color w:val="202122"/>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rFonts w:ascii="Arial" w:cs="Arial" w:eastAsia="Arial" w:hAnsi="Arial"/>
        <w:color w:val="202122"/>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rFonts w:ascii="Arial" w:cs="Arial" w:eastAsia="Arial" w:hAnsi="Arial"/>
        <w:color w:val="202122"/>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rFonts w:ascii="Arial" w:cs="Arial" w:eastAsia="Arial" w:hAnsi="Arial"/>
        <w:color w:val="202122"/>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rFonts w:ascii="Arial" w:cs="Arial" w:eastAsia="Arial" w:hAnsi="Arial"/>
        <w:color w:val="202122"/>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rFonts w:ascii="Arial" w:cs="Arial" w:eastAsia="Arial" w:hAnsi="Arial"/>
        <w:color w:val="202122"/>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rFonts w:ascii="Arial" w:cs="Arial" w:eastAsia="Arial" w:hAnsi="Arial"/>
        <w:color w:val="202122"/>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rFonts w:ascii="Arial" w:cs="Arial" w:eastAsia="Arial" w:hAnsi="Arial"/>
        <w:color w:val="202122"/>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rFonts w:ascii="Arial" w:cs="Arial" w:eastAsia="Arial" w:hAnsi="Arial"/>
        <w:color w:val="202122"/>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0"/>
      <w:keepLines w:val="0"/>
      <w:spacing w:after="0" w:before="0" w:line="240" w:lineRule="auto"/>
    </w:pPr>
    <w:rPr>
      <w:rFonts w:ascii="Calibri" w:cs="Calibri" w:eastAsia="Calibri" w:hAnsi="Calibri"/>
      <w:b w:val="1"/>
      <w:color w:val="000000"/>
      <w:sz w:val="22"/>
      <w:szCs w:val="22"/>
      <w:u w:val="none"/>
    </w:rPr>
  </w:style>
  <w:style w:type="paragraph" w:styleId="Heading3">
    <w:name w:val="heading 3"/>
    <w:basedOn w:val="Normal"/>
    <w:next w:val="Normal"/>
    <w:pPr>
      <w:keepNext w:val="1"/>
      <w:keepLines w:val="1"/>
      <w:spacing w:after="0" w:before="200" w:lineRule="auto"/>
    </w:pPr>
    <w:rPr>
      <w:rFonts w:ascii="Times New Roman" w:cs="Times New Roman" w:eastAsia="Times New Roman" w:hAnsi="Times New Roman"/>
      <w:b w:val="1"/>
      <w:color w:val="44546a"/>
      <w:sz w:val="28"/>
      <w:szCs w:val="28"/>
      <w:u w:val="single"/>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0" w:before="200" w:lineRule="auto"/>
    </w:pPr>
    <w:rPr>
      <w:rFonts w:ascii="Calibri" w:cs="Calibri" w:eastAsia="Calibri" w:hAnsi="Calibri"/>
      <w:color w:val="1f3863"/>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f3863"/>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0"/>
      <w:keepLines w:val="0"/>
      <w:spacing w:after="0" w:before="0" w:line="240" w:lineRule="auto"/>
    </w:pPr>
    <w:rPr>
      <w:rFonts w:ascii="Calibri" w:cs="Calibri" w:eastAsia="Calibri" w:hAnsi="Calibri"/>
      <w:b w:val="1"/>
      <w:color w:val="000000"/>
      <w:sz w:val="22"/>
      <w:szCs w:val="22"/>
      <w:u w:val="none"/>
    </w:rPr>
  </w:style>
  <w:style w:type="paragraph" w:styleId="Heading3">
    <w:name w:val="heading 3"/>
    <w:basedOn w:val="Normal"/>
    <w:next w:val="Normal"/>
    <w:pPr>
      <w:keepNext w:val="1"/>
      <w:keepLines w:val="1"/>
      <w:spacing w:after="0" w:before="200" w:lineRule="auto"/>
    </w:pPr>
    <w:rPr>
      <w:rFonts w:ascii="Times New Roman" w:cs="Times New Roman" w:eastAsia="Times New Roman" w:hAnsi="Times New Roman"/>
      <w:b w:val="1"/>
      <w:color w:val="44546a"/>
      <w:sz w:val="28"/>
      <w:szCs w:val="28"/>
      <w:u w:val="single"/>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0" w:before="200" w:lineRule="auto"/>
    </w:pPr>
    <w:rPr>
      <w:rFonts w:ascii="Calibri" w:cs="Calibri" w:eastAsia="Calibri" w:hAnsi="Calibri"/>
      <w:color w:val="1f3863"/>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f3863"/>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Normal" w:default="1">
    <w:name w:val="Normal"/>
    <w:qFormat w:val="1"/>
    <w:rsid w:val="00DC2970"/>
  </w:style>
  <w:style w:type="paragraph" w:styleId="Heading1">
    <w:name w:val="heading 1"/>
    <w:basedOn w:val="Normal"/>
    <w:next w:val="Normal"/>
    <w:link w:val="Heading1Char"/>
    <w:uiPriority w:val="9"/>
    <w:qFormat w:val="1"/>
    <w:rsid w:val="00BD4019"/>
    <w:pPr>
      <w:suppressAutoHyphens w:val="1"/>
      <w:spacing w:after="0" w:line="240" w:lineRule="auto"/>
      <w:contextualSpacing w:val="1"/>
      <w:jc w:val="center"/>
      <w:outlineLvl w:val="0"/>
    </w:pPr>
    <w:rPr>
      <w:rFonts w:cstheme="minorHAnsi"/>
      <w:b w:val="1"/>
      <w:bCs w:val="1"/>
      <w:sz w:val="24"/>
      <w:szCs w:val="24"/>
    </w:rPr>
  </w:style>
  <w:style w:type="paragraph" w:styleId="Heading2">
    <w:name w:val="heading 2"/>
    <w:basedOn w:val="Heading3"/>
    <w:next w:val="Normal"/>
    <w:link w:val="Heading2Char"/>
    <w:uiPriority w:val="9"/>
    <w:unhideWhenUsed w:val="1"/>
    <w:qFormat w:val="1"/>
    <w:rsid w:val="001240EF"/>
    <w:pPr>
      <w:keepNext w:val="0"/>
      <w:keepLines w:val="0"/>
      <w:suppressAutoHyphens w:val="1"/>
      <w:spacing w:before="0" w:line="240" w:lineRule="auto"/>
      <w:contextualSpacing w:val="1"/>
      <w:outlineLvl w:val="1"/>
    </w:pPr>
    <w:rPr>
      <w:rFonts w:asciiTheme="minorHAnsi" w:cstheme="minorHAnsi" w:hAnsiTheme="minorHAnsi"/>
      <w:color w:val="auto"/>
      <w:sz w:val="22"/>
      <w:u w:val="none"/>
    </w:rPr>
  </w:style>
  <w:style w:type="paragraph" w:styleId="Heading3">
    <w:name w:val="heading 3"/>
    <w:basedOn w:val="Normal"/>
    <w:next w:val="Normal"/>
    <w:link w:val="Heading3Char"/>
    <w:uiPriority w:val="9"/>
    <w:unhideWhenUsed w:val="1"/>
    <w:qFormat w:val="1"/>
    <w:rsid w:val="00DC2970"/>
    <w:pPr>
      <w:keepNext w:val="1"/>
      <w:keepLines w:val="1"/>
      <w:spacing w:after="0" w:before="200"/>
      <w:outlineLvl w:val="2"/>
    </w:pPr>
    <w:rPr>
      <w:rFonts w:ascii="Times New Roman" w:hAnsi="Times New Roman" w:cstheme="majorBidi" w:eastAsiaTheme="majorEastAsia"/>
      <w:b w:val="1"/>
      <w:bCs w:val="1"/>
      <w:color w:val="44546a" w:themeColor="text2"/>
      <w:sz w:val="28"/>
      <w:u w:val="single"/>
    </w:rPr>
  </w:style>
  <w:style w:type="paragraph" w:styleId="Heading4">
    <w:name w:val="heading 4"/>
    <w:basedOn w:val="Normal"/>
    <w:next w:val="Normal"/>
    <w:link w:val="Heading4Char"/>
    <w:uiPriority w:val="9"/>
    <w:semiHidden w:val="1"/>
    <w:unhideWhenUsed w:val="1"/>
    <w:qFormat w:val="1"/>
    <w:rsid w:val="00DC2970"/>
    <w:pPr>
      <w:keepNext w:val="1"/>
      <w:keepLines w:val="1"/>
      <w:spacing w:after="0" w:before="200"/>
      <w:outlineLvl w:val="3"/>
    </w:pPr>
    <w:rPr>
      <w:rFonts w:asciiTheme="majorHAnsi" w:cstheme="majorBidi" w:eastAsiaTheme="majorEastAsia" w:hAnsiTheme="majorHAnsi"/>
      <w:b w:val="1"/>
      <w:bCs w:val="1"/>
      <w:i w:val="1"/>
      <w:iCs w:val="1"/>
      <w:color w:val="4472c4" w:themeColor="accent1"/>
    </w:rPr>
  </w:style>
  <w:style w:type="paragraph" w:styleId="Heading5">
    <w:name w:val="heading 5"/>
    <w:basedOn w:val="Normal"/>
    <w:next w:val="Normal"/>
    <w:link w:val="Heading5Char"/>
    <w:uiPriority w:val="9"/>
    <w:semiHidden w:val="1"/>
    <w:unhideWhenUsed w:val="1"/>
    <w:qFormat w:val="1"/>
    <w:rsid w:val="00DC2970"/>
    <w:pPr>
      <w:keepNext w:val="1"/>
      <w:keepLines w:val="1"/>
      <w:spacing w:after="0" w:before="200"/>
      <w:outlineLvl w:val="4"/>
    </w:pPr>
    <w:rPr>
      <w:rFonts w:asciiTheme="majorHAnsi" w:cstheme="majorBidi" w:eastAsiaTheme="majorEastAsia" w:hAnsiTheme="majorHAnsi"/>
      <w:color w:val="1f3763" w:themeColor="accent1" w:themeShade="00007F"/>
    </w:rPr>
  </w:style>
  <w:style w:type="paragraph" w:styleId="Heading6">
    <w:name w:val="heading 6"/>
    <w:basedOn w:val="Normal"/>
    <w:next w:val="Normal"/>
    <w:link w:val="Heading6Char"/>
    <w:uiPriority w:val="9"/>
    <w:semiHidden w:val="1"/>
    <w:unhideWhenUsed w:val="1"/>
    <w:qFormat w:val="1"/>
    <w:rsid w:val="00DC2970"/>
    <w:pPr>
      <w:keepNext w:val="1"/>
      <w:keepLines w:val="1"/>
      <w:spacing w:after="0" w:before="200"/>
      <w:outlineLvl w:val="5"/>
    </w:pPr>
    <w:rPr>
      <w:rFonts w:asciiTheme="majorHAnsi" w:cstheme="majorBidi" w:eastAsiaTheme="majorEastAsia" w:hAnsiTheme="majorHAnsi"/>
      <w:i w:val="1"/>
      <w:iCs w:val="1"/>
      <w:color w:val="1f3763" w:themeColor="accent1" w:themeShade="00007F"/>
    </w:rPr>
  </w:style>
  <w:style w:type="paragraph" w:styleId="Heading7">
    <w:name w:val="heading 7"/>
    <w:basedOn w:val="Normal"/>
    <w:next w:val="Normal"/>
    <w:link w:val="Heading7Char"/>
    <w:uiPriority w:val="9"/>
    <w:semiHidden w:val="1"/>
    <w:unhideWhenUsed w:val="1"/>
    <w:qFormat w:val="1"/>
    <w:rsid w:val="00DC2970"/>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DC2970"/>
    <w:pPr>
      <w:keepNext w:val="1"/>
      <w:keepLines w:val="1"/>
      <w:spacing w:after="0" w:before="200"/>
      <w:outlineLvl w:val="7"/>
    </w:pPr>
    <w:rPr>
      <w:rFonts w:asciiTheme="majorHAnsi" w:cstheme="majorBidi" w:eastAsiaTheme="majorEastAsia" w:hAnsiTheme="majorHAnsi"/>
      <w:color w:val="4472c4" w:themeColor="accent1"/>
      <w:sz w:val="20"/>
      <w:szCs w:val="20"/>
    </w:rPr>
  </w:style>
  <w:style w:type="paragraph" w:styleId="Heading9">
    <w:name w:val="heading 9"/>
    <w:basedOn w:val="Normal"/>
    <w:next w:val="Normal"/>
    <w:link w:val="Heading9Char"/>
    <w:uiPriority w:val="9"/>
    <w:semiHidden w:val="1"/>
    <w:unhideWhenUsed w:val="1"/>
    <w:qFormat w:val="1"/>
    <w:rsid w:val="00DC2970"/>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025C05"/>
    <w:pPr>
      <w:spacing w:after="100" w:afterAutospacing="1" w:before="100" w:beforeAutospacing="1"/>
    </w:pPr>
    <w:rPr>
      <w:rFonts w:ascii="Times New Roman" w:cs="Times New Roman" w:eastAsia="Times New Roman" w:hAnsi="Times New Roman"/>
    </w:rPr>
  </w:style>
  <w:style w:type="character" w:styleId="Heading2Char" w:customStyle="1">
    <w:name w:val="Heading 2 Char"/>
    <w:basedOn w:val="DefaultParagraphFont"/>
    <w:link w:val="Heading2"/>
    <w:uiPriority w:val="9"/>
    <w:rsid w:val="001240EF"/>
    <w:rPr>
      <w:rFonts w:cstheme="minorHAnsi" w:eastAsiaTheme="majorEastAsia"/>
      <w:b w:val="1"/>
      <w:bCs w:val="1"/>
    </w:rPr>
  </w:style>
  <w:style w:type="character" w:styleId="Hyperlink">
    <w:name w:val="Hyperlink"/>
    <w:basedOn w:val="DefaultParagraphFont"/>
    <w:uiPriority w:val="99"/>
    <w:unhideWhenUsed w:val="1"/>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BD4019"/>
    <w:rPr>
      <w:rFonts w:cstheme="minorHAnsi"/>
      <w:b w:val="1"/>
      <w:bCs w:val="1"/>
      <w:sz w:val="24"/>
      <w:szCs w:val="24"/>
    </w:rPr>
  </w:style>
  <w:style w:type="paragraph" w:styleId="TOCHeading">
    <w:name w:val="TOC Heading"/>
    <w:basedOn w:val="Heading1"/>
    <w:next w:val="Normal"/>
    <w:uiPriority w:val="39"/>
    <w:unhideWhenUsed w:val="1"/>
    <w:qFormat w:val="1"/>
    <w:rsid w:val="00DC2970"/>
    <w:pPr>
      <w:outlineLvl w:val="9"/>
    </w:pPr>
  </w:style>
  <w:style w:type="paragraph" w:styleId="TOC1">
    <w:name w:val="toc 1"/>
    <w:basedOn w:val="Normal"/>
    <w:next w:val="Normal"/>
    <w:autoRedefine w:val="1"/>
    <w:uiPriority w:val="39"/>
    <w:unhideWhenUsed w:val="1"/>
    <w:rsid w:val="005C593C"/>
    <w:pPr>
      <w:spacing w:after="0" w:before="360"/>
    </w:pPr>
    <w:rPr>
      <w:rFonts w:asciiTheme="majorHAnsi" w:cstheme="majorHAnsi" w:hAnsiTheme="majorHAnsi"/>
      <w:b w:val="1"/>
      <w:bCs w:val="1"/>
      <w:caps w:val="1"/>
      <w:sz w:val="24"/>
      <w:szCs w:val="24"/>
    </w:rPr>
  </w:style>
  <w:style w:type="paragraph" w:styleId="TOC2">
    <w:name w:val="toc 2"/>
    <w:basedOn w:val="Normal"/>
    <w:next w:val="Normal"/>
    <w:autoRedefine w:val="1"/>
    <w:uiPriority w:val="39"/>
    <w:unhideWhenUsed w:val="1"/>
    <w:rsid w:val="005C593C"/>
    <w:pPr>
      <w:spacing w:after="0" w:before="240"/>
    </w:pPr>
    <w:rPr>
      <w:b w:val="1"/>
      <w:bCs w:val="1"/>
      <w:sz w:val="20"/>
      <w:szCs w:val="20"/>
    </w:rPr>
  </w:style>
  <w:style w:type="paragraph" w:styleId="TOC3">
    <w:name w:val="toc 3"/>
    <w:basedOn w:val="Normal"/>
    <w:next w:val="Normal"/>
    <w:autoRedefine w:val="1"/>
    <w:uiPriority w:val="39"/>
    <w:unhideWhenUsed w:val="1"/>
    <w:rsid w:val="005C593C"/>
    <w:pPr>
      <w:spacing w:after="0"/>
      <w:ind w:left="220"/>
    </w:pPr>
    <w:rPr>
      <w:sz w:val="20"/>
      <w:szCs w:val="20"/>
    </w:rPr>
  </w:style>
  <w:style w:type="paragraph" w:styleId="TOC4">
    <w:name w:val="toc 4"/>
    <w:basedOn w:val="Normal"/>
    <w:next w:val="Normal"/>
    <w:autoRedefine w:val="1"/>
    <w:uiPriority w:val="39"/>
    <w:unhideWhenUsed w:val="1"/>
    <w:rsid w:val="005C593C"/>
    <w:pPr>
      <w:spacing w:after="0"/>
      <w:ind w:left="440"/>
    </w:pPr>
    <w:rPr>
      <w:sz w:val="20"/>
      <w:szCs w:val="20"/>
    </w:rPr>
  </w:style>
  <w:style w:type="paragraph" w:styleId="TOC5">
    <w:name w:val="toc 5"/>
    <w:basedOn w:val="Normal"/>
    <w:next w:val="Normal"/>
    <w:autoRedefine w:val="1"/>
    <w:uiPriority w:val="39"/>
    <w:unhideWhenUsed w:val="1"/>
    <w:rsid w:val="005C593C"/>
    <w:pPr>
      <w:spacing w:after="0"/>
      <w:ind w:left="660"/>
    </w:pPr>
    <w:rPr>
      <w:sz w:val="20"/>
      <w:szCs w:val="20"/>
    </w:rPr>
  </w:style>
  <w:style w:type="paragraph" w:styleId="TOC6">
    <w:name w:val="toc 6"/>
    <w:basedOn w:val="Normal"/>
    <w:next w:val="Normal"/>
    <w:autoRedefine w:val="1"/>
    <w:uiPriority w:val="39"/>
    <w:unhideWhenUsed w:val="1"/>
    <w:rsid w:val="005C593C"/>
    <w:pPr>
      <w:spacing w:after="0"/>
      <w:ind w:left="880"/>
    </w:pPr>
    <w:rPr>
      <w:sz w:val="20"/>
      <w:szCs w:val="20"/>
    </w:rPr>
  </w:style>
  <w:style w:type="paragraph" w:styleId="TOC7">
    <w:name w:val="toc 7"/>
    <w:basedOn w:val="Normal"/>
    <w:next w:val="Normal"/>
    <w:autoRedefine w:val="1"/>
    <w:uiPriority w:val="39"/>
    <w:unhideWhenUsed w:val="1"/>
    <w:rsid w:val="005C593C"/>
    <w:pPr>
      <w:spacing w:after="0"/>
      <w:ind w:left="1100"/>
    </w:pPr>
    <w:rPr>
      <w:sz w:val="20"/>
      <w:szCs w:val="20"/>
    </w:rPr>
  </w:style>
  <w:style w:type="paragraph" w:styleId="TOC8">
    <w:name w:val="toc 8"/>
    <w:basedOn w:val="Normal"/>
    <w:next w:val="Normal"/>
    <w:autoRedefine w:val="1"/>
    <w:uiPriority w:val="39"/>
    <w:unhideWhenUsed w:val="1"/>
    <w:rsid w:val="005C593C"/>
    <w:pPr>
      <w:spacing w:after="0"/>
      <w:ind w:left="1320"/>
    </w:pPr>
    <w:rPr>
      <w:sz w:val="20"/>
      <w:szCs w:val="20"/>
    </w:rPr>
  </w:style>
  <w:style w:type="paragraph" w:styleId="TOC9">
    <w:name w:val="toc 9"/>
    <w:basedOn w:val="Normal"/>
    <w:next w:val="Normal"/>
    <w:autoRedefine w:val="1"/>
    <w:uiPriority w:val="39"/>
    <w:unhideWhenUsed w:val="1"/>
    <w:rsid w:val="005C593C"/>
    <w:pPr>
      <w:spacing w:after="0"/>
      <w:ind w:left="1540"/>
    </w:pPr>
    <w:rPr>
      <w:sz w:val="20"/>
      <w:szCs w:val="20"/>
    </w:rPr>
  </w:style>
  <w:style w:type="paragraph" w:styleId="Footer">
    <w:name w:val="footer"/>
    <w:basedOn w:val="Normal"/>
    <w:link w:val="FooterChar"/>
    <w:uiPriority w:val="99"/>
    <w:unhideWhenUsed w:val="1"/>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val="1"/>
    <w:unhideWhenUsed w:val="1"/>
    <w:rsid w:val="002F3F84"/>
  </w:style>
  <w:style w:type="table" w:styleId="TableGrid">
    <w:name w:val="Table Grid"/>
    <w:basedOn w:val="TableNormal"/>
    <w:uiPriority w:val="39"/>
    <w:rsid w:val="00531F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DC2970"/>
    <w:pPr>
      <w:ind w:left="720"/>
      <w:contextualSpacing w:val="1"/>
    </w:pPr>
  </w:style>
  <w:style w:type="character" w:styleId="Heading3Char" w:customStyle="1">
    <w:name w:val="Heading 3 Char"/>
    <w:basedOn w:val="DefaultParagraphFont"/>
    <w:link w:val="Heading3"/>
    <w:uiPriority w:val="9"/>
    <w:rsid w:val="00DC2970"/>
    <w:rPr>
      <w:rFonts w:ascii="Times New Roman" w:hAnsi="Times New Roman" w:cstheme="majorBidi" w:eastAsiaTheme="majorEastAsia"/>
      <w:b w:val="1"/>
      <w:bCs w:val="1"/>
      <w:color w:val="44546a" w:themeColor="text2"/>
      <w:sz w:val="28"/>
      <w:u w:val="single"/>
    </w:rPr>
  </w:style>
  <w:style w:type="paragraph" w:styleId="IntenseQuote">
    <w:name w:val="Intense Quote"/>
    <w:basedOn w:val="Normal"/>
    <w:next w:val="Normal"/>
    <w:link w:val="IntenseQuoteChar"/>
    <w:uiPriority w:val="30"/>
    <w:qFormat w:val="1"/>
    <w:rsid w:val="00DC2970"/>
    <w:pPr>
      <w:pBdr>
        <w:bottom w:color="4472c4" w:space="4" w:sz="4" w:themeColor="accent1" w:val="single"/>
      </w:pBdr>
      <w:spacing w:after="280" w:before="200"/>
      <w:ind w:left="936" w:right="936"/>
    </w:pPr>
    <w:rPr>
      <w:b w:val="1"/>
      <w:bCs w:val="1"/>
      <w:i w:val="1"/>
      <w:iCs w:val="1"/>
      <w:color w:val="4472c4" w:themeColor="accent1"/>
    </w:rPr>
  </w:style>
  <w:style w:type="character" w:styleId="IntenseQuoteChar" w:customStyle="1">
    <w:name w:val="Intense Quote Char"/>
    <w:basedOn w:val="DefaultParagraphFont"/>
    <w:link w:val="IntenseQuote"/>
    <w:uiPriority w:val="30"/>
    <w:rsid w:val="00DC2970"/>
    <w:rPr>
      <w:b w:val="1"/>
      <w:bCs w:val="1"/>
      <w:i w:val="1"/>
      <w:iCs w:val="1"/>
      <w:color w:val="4472c4" w:themeColor="accent1"/>
    </w:rPr>
  </w:style>
  <w:style w:type="character" w:styleId="Heading4Char" w:customStyle="1">
    <w:name w:val="Heading 4 Char"/>
    <w:basedOn w:val="DefaultParagraphFont"/>
    <w:link w:val="Heading4"/>
    <w:uiPriority w:val="9"/>
    <w:semiHidden w:val="1"/>
    <w:rsid w:val="00DC2970"/>
    <w:rPr>
      <w:rFonts w:asciiTheme="majorHAnsi" w:cstheme="majorBidi" w:eastAsiaTheme="majorEastAsia" w:hAnsiTheme="majorHAnsi"/>
      <w:b w:val="1"/>
      <w:bCs w:val="1"/>
      <w:i w:val="1"/>
      <w:iCs w:val="1"/>
      <w:color w:val="4472c4" w:themeColor="accent1"/>
    </w:rPr>
  </w:style>
  <w:style w:type="character" w:styleId="Heading5Char" w:customStyle="1">
    <w:name w:val="Heading 5 Char"/>
    <w:basedOn w:val="DefaultParagraphFont"/>
    <w:link w:val="Heading5"/>
    <w:uiPriority w:val="9"/>
    <w:semiHidden w:val="1"/>
    <w:rsid w:val="00DC2970"/>
    <w:rPr>
      <w:rFonts w:asciiTheme="majorHAnsi" w:cstheme="majorBidi" w:eastAsiaTheme="majorEastAsia" w:hAnsiTheme="majorHAnsi"/>
      <w:color w:val="1f3763" w:themeColor="accent1" w:themeShade="00007F"/>
    </w:rPr>
  </w:style>
  <w:style w:type="character" w:styleId="Heading6Char" w:customStyle="1">
    <w:name w:val="Heading 6 Char"/>
    <w:basedOn w:val="DefaultParagraphFont"/>
    <w:link w:val="Heading6"/>
    <w:uiPriority w:val="9"/>
    <w:semiHidden w:val="1"/>
    <w:rsid w:val="00DC2970"/>
    <w:rPr>
      <w:rFonts w:asciiTheme="majorHAnsi" w:cstheme="majorBidi" w:eastAsiaTheme="majorEastAsia" w:hAnsiTheme="majorHAnsi"/>
      <w:i w:val="1"/>
      <w:iCs w:val="1"/>
      <w:color w:val="1f3763" w:themeColor="accent1" w:themeShade="00007F"/>
    </w:rPr>
  </w:style>
  <w:style w:type="character" w:styleId="Heading7Char" w:customStyle="1">
    <w:name w:val="Heading 7 Char"/>
    <w:basedOn w:val="DefaultParagraphFont"/>
    <w:link w:val="Heading7"/>
    <w:uiPriority w:val="9"/>
    <w:semiHidden w:val="1"/>
    <w:rsid w:val="00DC2970"/>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DC2970"/>
    <w:rPr>
      <w:rFonts w:asciiTheme="majorHAnsi" w:cstheme="majorBidi" w:eastAsiaTheme="majorEastAsia" w:hAnsiTheme="majorHAnsi"/>
      <w:color w:val="4472c4" w:themeColor="accent1"/>
      <w:sz w:val="20"/>
      <w:szCs w:val="20"/>
    </w:rPr>
  </w:style>
  <w:style w:type="character" w:styleId="Heading9Char" w:customStyle="1">
    <w:name w:val="Heading 9 Char"/>
    <w:basedOn w:val="DefaultParagraphFont"/>
    <w:link w:val="Heading9"/>
    <w:uiPriority w:val="9"/>
    <w:semiHidden w:val="1"/>
    <w:rsid w:val="00DC2970"/>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DC2970"/>
    <w:pPr>
      <w:spacing w:line="240" w:lineRule="auto"/>
    </w:pPr>
    <w:rPr>
      <w:b w:val="1"/>
      <w:bCs w:val="1"/>
      <w:color w:val="4472c4" w:themeColor="accent1"/>
      <w:sz w:val="18"/>
      <w:szCs w:val="18"/>
    </w:rPr>
  </w:style>
  <w:style w:type="paragraph" w:styleId="Title">
    <w:name w:val="Title"/>
    <w:basedOn w:val="Normal"/>
    <w:next w:val="Normal"/>
    <w:link w:val="TitleChar"/>
    <w:uiPriority w:val="10"/>
    <w:qFormat w:val="1"/>
    <w:rsid w:val="00DC2970"/>
    <w:pPr>
      <w:pBdr>
        <w:bottom w:color="4472c4" w:space="4" w:sz="8" w:themeColor="accent1" w:val="single"/>
      </w:pBdr>
      <w:spacing w:after="300" w:line="240" w:lineRule="auto"/>
      <w:contextualSpacing w:val="1"/>
    </w:pPr>
    <w:rPr>
      <w:rFonts w:asciiTheme="majorHAnsi" w:cstheme="majorBidi" w:eastAsiaTheme="majorEastAsia" w:hAnsiTheme="majorHAnsi"/>
      <w:color w:val="323e4f" w:themeColor="text2" w:themeShade="0000BF"/>
      <w:spacing w:val="5"/>
      <w:kern w:val="28"/>
      <w:sz w:val="52"/>
      <w:szCs w:val="52"/>
    </w:rPr>
  </w:style>
  <w:style w:type="character" w:styleId="TitleChar" w:customStyle="1">
    <w:name w:val="Title Char"/>
    <w:basedOn w:val="DefaultParagraphFont"/>
    <w:link w:val="Title"/>
    <w:uiPriority w:val="10"/>
    <w:rsid w:val="00DC2970"/>
    <w:rPr>
      <w:rFonts w:asciiTheme="majorHAnsi" w:cstheme="majorBidi" w:eastAsiaTheme="majorEastAsia" w:hAnsiTheme="majorHAnsi"/>
      <w:color w:val="323e4f" w:themeColor="text2" w:themeShade="0000BF"/>
      <w:spacing w:val="5"/>
      <w:kern w:val="28"/>
      <w:sz w:val="52"/>
      <w:szCs w:val="52"/>
    </w:rPr>
  </w:style>
  <w:style w:type="paragraph" w:styleId="Subtitle">
    <w:name w:val="Subtitle"/>
    <w:basedOn w:val="Normal"/>
    <w:next w:val="Normal"/>
    <w:link w:val="SubtitleChar"/>
    <w:uiPriority w:val="11"/>
    <w:qFormat w:val="1"/>
    <w:rsid w:val="00DC2970"/>
    <w:pPr>
      <w:numPr>
        <w:ilvl w:val="1"/>
      </w:numPr>
    </w:pPr>
    <w:rPr>
      <w:rFonts w:asciiTheme="majorHAnsi" w:cstheme="majorBidi" w:eastAsiaTheme="majorEastAsia" w:hAnsiTheme="majorHAnsi"/>
      <w:i w:val="1"/>
      <w:iCs w:val="1"/>
      <w:color w:val="4472c4" w:themeColor="accent1"/>
      <w:spacing w:val="15"/>
      <w:sz w:val="24"/>
      <w:szCs w:val="24"/>
    </w:rPr>
  </w:style>
  <w:style w:type="character" w:styleId="SubtitleChar" w:customStyle="1">
    <w:name w:val="Subtitle Char"/>
    <w:basedOn w:val="DefaultParagraphFont"/>
    <w:link w:val="Subtitle"/>
    <w:uiPriority w:val="11"/>
    <w:rsid w:val="00DC2970"/>
    <w:rPr>
      <w:rFonts w:asciiTheme="majorHAnsi" w:cstheme="majorBidi" w:eastAsiaTheme="majorEastAsia" w:hAnsiTheme="majorHAnsi"/>
      <w:i w:val="1"/>
      <w:iCs w:val="1"/>
      <w:color w:val="4472c4" w:themeColor="accent1"/>
      <w:spacing w:val="15"/>
      <w:sz w:val="24"/>
      <w:szCs w:val="24"/>
    </w:rPr>
  </w:style>
  <w:style w:type="character" w:styleId="Strong">
    <w:name w:val="Strong"/>
    <w:basedOn w:val="DefaultParagraphFont"/>
    <w:uiPriority w:val="22"/>
    <w:qFormat w:val="1"/>
    <w:rsid w:val="00DC2970"/>
    <w:rPr>
      <w:b w:val="1"/>
      <w:bCs w:val="1"/>
    </w:rPr>
  </w:style>
  <w:style w:type="character" w:styleId="Emphasis">
    <w:name w:val="Emphasis"/>
    <w:basedOn w:val="DefaultParagraphFont"/>
    <w:uiPriority w:val="20"/>
    <w:qFormat w:val="1"/>
    <w:rsid w:val="00DC2970"/>
    <w:rPr>
      <w:i w:val="1"/>
      <w:iCs w:val="1"/>
    </w:rPr>
  </w:style>
  <w:style w:type="paragraph" w:styleId="NoSpacing">
    <w:name w:val="No Spacing"/>
    <w:uiPriority w:val="1"/>
    <w:qFormat w:val="1"/>
    <w:rsid w:val="00DC2970"/>
    <w:pPr>
      <w:spacing w:after="0" w:line="240" w:lineRule="auto"/>
    </w:pPr>
  </w:style>
  <w:style w:type="paragraph" w:styleId="Quote">
    <w:name w:val="Quote"/>
    <w:basedOn w:val="Normal"/>
    <w:next w:val="Normal"/>
    <w:link w:val="QuoteChar"/>
    <w:uiPriority w:val="29"/>
    <w:qFormat w:val="1"/>
    <w:rsid w:val="00DC2970"/>
    <w:rPr>
      <w:i w:val="1"/>
      <w:iCs w:val="1"/>
      <w:color w:val="000000" w:themeColor="text1"/>
    </w:rPr>
  </w:style>
  <w:style w:type="character" w:styleId="QuoteChar" w:customStyle="1">
    <w:name w:val="Quote Char"/>
    <w:basedOn w:val="DefaultParagraphFont"/>
    <w:link w:val="Quote"/>
    <w:uiPriority w:val="29"/>
    <w:rsid w:val="00DC2970"/>
    <w:rPr>
      <w:i w:val="1"/>
      <w:iCs w:val="1"/>
      <w:color w:val="000000" w:themeColor="text1"/>
    </w:rPr>
  </w:style>
  <w:style w:type="character" w:styleId="SubtleEmphasis">
    <w:name w:val="Subtle Emphasis"/>
    <w:basedOn w:val="DefaultParagraphFont"/>
    <w:uiPriority w:val="19"/>
    <w:qFormat w:val="1"/>
    <w:rsid w:val="00DC2970"/>
    <w:rPr>
      <w:i w:val="1"/>
      <w:iCs w:val="1"/>
      <w:color w:val="808080" w:themeColor="text1" w:themeTint="00007F"/>
    </w:rPr>
  </w:style>
  <w:style w:type="character" w:styleId="IntenseEmphasis">
    <w:name w:val="Intense Emphasis"/>
    <w:basedOn w:val="DefaultParagraphFont"/>
    <w:uiPriority w:val="21"/>
    <w:qFormat w:val="1"/>
    <w:rsid w:val="00DC2970"/>
    <w:rPr>
      <w:b w:val="1"/>
      <w:bCs w:val="1"/>
      <w:i w:val="1"/>
      <w:iCs w:val="1"/>
      <w:color w:val="4472c4" w:themeColor="accent1"/>
    </w:rPr>
  </w:style>
  <w:style w:type="character" w:styleId="SubtleReference">
    <w:name w:val="Subtle Reference"/>
    <w:basedOn w:val="DefaultParagraphFont"/>
    <w:uiPriority w:val="31"/>
    <w:qFormat w:val="1"/>
    <w:rsid w:val="00DC2970"/>
    <w:rPr>
      <w:smallCaps w:val="1"/>
      <w:color w:val="ed7d31" w:themeColor="accent2"/>
      <w:u w:val="single"/>
    </w:rPr>
  </w:style>
  <w:style w:type="character" w:styleId="IntenseReference">
    <w:name w:val="Intense Reference"/>
    <w:basedOn w:val="DefaultParagraphFont"/>
    <w:uiPriority w:val="32"/>
    <w:qFormat w:val="1"/>
    <w:rsid w:val="00DC2970"/>
    <w:rPr>
      <w:b w:val="1"/>
      <w:bCs w:val="1"/>
      <w:smallCaps w:val="1"/>
      <w:color w:val="ed7d31" w:themeColor="accent2"/>
      <w:spacing w:val="5"/>
      <w:u w:val="single"/>
    </w:rPr>
  </w:style>
  <w:style w:type="character" w:styleId="BookTitle">
    <w:name w:val="Book Title"/>
    <w:basedOn w:val="DefaultParagraphFont"/>
    <w:uiPriority w:val="33"/>
    <w:qFormat w:val="1"/>
    <w:rsid w:val="00DC2970"/>
    <w:rPr>
      <w:b w:val="1"/>
      <w:bCs w:val="1"/>
      <w:smallCaps w:val="1"/>
      <w:spacing w:val="5"/>
    </w:rPr>
  </w:style>
  <w:style w:type="character" w:styleId="FollowedHyperlink">
    <w:name w:val="FollowedHyperlink"/>
    <w:basedOn w:val="DefaultParagraphFont"/>
    <w:uiPriority w:val="99"/>
    <w:semiHidden w:val="1"/>
    <w:unhideWhenUsed w:val="1"/>
    <w:rsid w:val="000D2A1B"/>
    <w:rPr>
      <w:color w:val="954f72" w:themeColor="followedHyperlink"/>
      <w:u w:val="single"/>
    </w:rPr>
  </w:style>
  <w:style w:type="paragraph" w:styleId="Header">
    <w:name w:val="header"/>
    <w:basedOn w:val="Normal"/>
    <w:link w:val="HeaderChar"/>
    <w:uiPriority w:val="99"/>
    <w:unhideWhenUsed w:val="1"/>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 w:type="character" w:styleId="CommentReference">
    <w:name w:val="annotation reference"/>
    <w:basedOn w:val="DefaultParagraphFont"/>
    <w:uiPriority w:val="99"/>
    <w:semiHidden w:val="1"/>
    <w:unhideWhenUsed w:val="1"/>
    <w:rsid w:val="00DD3256"/>
    <w:rPr>
      <w:sz w:val="16"/>
      <w:szCs w:val="16"/>
    </w:rPr>
  </w:style>
  <w:style w:type="paragraph" w:styleId="CommentText">
    <w:name w:val="annotation text"/>
    <w:basedOn w:val="Normal"/>
    <w:link w:val="CommentTextChar"/>
    <w:uiPriority w:val="99"/>
    <w:unhideWhenUsed w:val="1"/>
    <w:rsid w:val="00DD3256"/>
    <w:pPr>
      <w:spacing w:line="240" w:lineRule="auto"/>
    </w:pPr>
    <w:rPr>
      <w:sz w:val="20"/>
      <w:szCs w:val="20"/>
    </w:rPr>
  </w:style>
  <w:style w:type="character" w:styleId="CommentTextChar" w:customStyle="1">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val="1"/>
    <w:unhideWhenUsed w:val="1"/>
    <w:rsid w:val="00DD3256"/>
    <w:rPr>
      <w:b w:val="1"/>
      <w:bCs w:val="1"/>
    </w:rPr>
  </w:style>
  <w:style w:type="character" w:styleId="CommentSubjectChar" w:customStyle="1">
    <w:name w:val="Comment Subject Char"/>
    <w:basedOn w:val="CommentTextChar"/>
    <w:link w:val="CommentSubject"/>
    <w:uiPriority w:val="99"/>
    <w:semiHidden w:val="1"/>
    <w:rsid w:val="00DD3256"/>
    <w:rPr>
      <w:b w:val="1"/>
      <w:bCs w:val="1"/>
      <w:sz w:val="20"/>
      <w:szCs w:val="20"/>
    </w:rPr>
  </w:style>
  <w:style w:type="paragraph" w:styleId="Revision">
    <w:name w:val="Revision"/>
    <w:hidden w:val="1"/>
    <w:uiPriority w:val="99"/>
    <w:semiHidden w:val="1"/>
    <w:rsid w:val="006C3269"/>
    <w:pPr>
      <w:spacing w:after="0" w:line="240" w:lineRule="auto"/>
    </w:pPr>
  </w:style>
  <w:style w:type="character" w:styleId="normaltextrun" w:customStyle="1">
    <w:name w:val="normaltextrun"/>
    <w:basedOn w:val="DefaultParagraphFont"/>
    <w:rsid w:val="00226919"/>
  </w:style>
  <w:style w:type="paragraph" w:styleId="Subtitle">
    <w:name w:val="Subtitle"/>
    <w:basedOn w:val="Normal"/>
    <w:next w:val="Normal"/>
    <w:pPr/>
    <w:rPr>
      <w:rFonts w:ascii="Calibri" w:cs="Calibri" w:eastAsia="Calibri" w:hAnsi="Calibri"/>
      <w:i w:val="1"/>
      <w:color w:val="4472c4"/>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rFonts w:ascii="Calibri" w:cs="Calibri" w:eastAsia="Calibri" w:hAnsi="Calibri"/>
      <w:i w:val="1"/>
      <w:color w:val="4472c4"/>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ossindex.sonatype.org/vulnerability/CVE-2021-42550?component-type=maven&amp;component-name=ch.qos.logback%2Flogback-core&amp;utm_source=dependency-check&amp;utm_medium=integration&amp;utm_content=10.0.3" TargetMode="External"/><Relationship Id="rId22" Type="http://schemas.openxmlformats.org/officeDocument/2006/relationships/hyperlink" Target="https://bitbucket.org/snakeyaml/snakeyaml/issues/561/cve-2022-1471-vulnerability-in#comment-64581479" TargetMode="External"/><Relationship Id="rId21" Type="http://schemas.openxmlformats.org/officeDocument/2006/relationships/hyperlink" Target="https://nvd.nist.gov/vuln/detail/CVE-2022-1471" TargetMode="External"/><Relationship Id="rId24" Type="http://schemas.openxmlformats.org/officeDocument/2006/relationships/hyperlink" Target="https://bitbucket.org/snakeyaml/snakeyaml/issues/561/cve-2022-1471-vulnerability-in#comment-64581479" TargetMode="External"/><Relationship Id="rId23" Type="http://schemas.openxmlformats.org/officeDocument/2006/relationships/hyperlink" Target="https://nvd.nist.gov/vuln/detail/CVE-2022-2585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vd.nist.gov/vuln/detail/CVE-2020-10693" TargetMode="External"/><Relationship Id="rId26" Type="http://schemas.openxmlformats.org/officeDocument/2006/relationships/hyperlink" Target="https://spring.io/security/cve-2023-20883" TargetMode="External"/><Relationship Id="rId25" Type="http://schemas.openxmlformats.org/officeDocument/2006/relationships/hyperlink" Target="https://spring.io/security/cve-2023-20883" TargetMode="External"/><Relationship Id="rId28" Type="http://schemas.openxmlformats.org/officeDocument/2006/relationships/hyperlink" Target="https://spring.io/security/cve-2022-22950" TargetMode="External"/><Relationship Id="rId27" Type="http://schemas.openxmlformats.org/officeDocument/2006/relationships/hyperlink" Target="https://nvd.nist.gov/vuln/detail/CVE-2022-22968"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spring.io/security/cve-2023-20861" TargetMode="External"/><Relationship Id="rId7" Type="http://schemas.openxmlformats.org/officeDocument/2006/relationships/image" Target="media/image2.png"/><Relationship Id="rId8" Type="http://schemas.openxmlformats.org/officeDocument/2006/relationships/hyperlink" Target="https://repo1.maven.org/maven2/org/bouncycastle/bcprov-jdk15to18/1.78.1/" TargetMode="External"/><Relationship Id="rId31" Type="http://schemas.openxmlformats.org/officeDocument/2006/relationships/hyperlink" Target="https://spring.io/security/cve-2024-22243" TargetMode="External"/><Relationship Id="rId30" Type="http://schemas.openxmlformats.org/officeDocument/2006/relationships/hyperlink" Target="https://spring.io/security/cve-2023-20863" TargetMode="External"/><Relationship Id="rId11" Type="http://schemas.openxmlformats.org/officeDocument/2006/relationships/hyperlink" Target="https://github.com/FasterXML/jackson-databind/issues/2589" TargetMode="External"/><Relationship Id="rId33" Type="http://schemas.openxmlformats.org/officeDocument/2006/relationships/hyperlink" Target="https://spring.io/security/cve-2021-22060" TargetMode="External"/><Relationship Id="rId10" Type="http://schemas.openxmlformats.org/officeDocument/2006/relationships/hyperlink" Target="https://nvd.nist.gov/vuln/detail/CVE-2020-25649" TargetMode="External"/><Relationship Id="rId32" Type="http://schemas.openxmlformats.org/officeDocument/2006/relationships/hyperlink" Target="https://spring.io/security/cve-2024-22262" TargetMode="External"/><Relationship Id="rId13" Type="http://schemas.openxmlformats.org/officeDocument/2006/relationships/hyperlink" Target="https://mvnrepository.com/artifact/com.fasterxml.jackson.core/jackson-core/2.17.2" TargetMode="External"/><Relationship Id="rId35" Type="http://schemas.openxmlformats.org/officeDocument/2006/relationships/header" Target="header1.xml"/><Relationship Id="rId12" Type="http://schemas.openxmlformats.org/officeDocument/2006/relationships/hyperlink" Target="https://nvd.nist.gov/vuln/detail/CVE-2020-36518" TargetMode="External"/><Relationship Id="rId34" Type="http://schemas.openxmlformats.org/officeDocument/2006/relationships/hyperlink" Target="https://www.oracle.com/java/technologies/javase/seccodeguide.html" TargetMode="External"/><Relationship Id="rId15" Type="http://schemas.openxmlformats.org/officeDocument/2006/relationships/hyperlink" Target="https://github.com/FasterXML/jackson-databind/commit/d78d00ee7b5245b93103fef3187f70543d67ca33" TargetMode="External"/><Relationship Id="rId37" Type="http://schemas.openxmlformats.org/officeDocument/2006/relationships/footer" Target="footer2.xml"/><Relationship Id="rId14" Type="http://schemas.openxmlformats.org/officeDocument/2006/relationships/hyperlink" Target="https://nvd.nist.gov/vuln/detail/CVE-2022-42003" TargetMode="External"/><Relationship Id="rId36" Type="http://schemas.openxmlformats.org/officeDocument/2006/relationships/footer" Target="footer1.xml"/><Relationship Id="rId17" Type="http://schemas.openxmlformats.org/officeDocument/2006/relationships/hyperlink" Target="https://github.com/FasterXML/jackson-databind/commit/063183589218fec19a9293ed2f17ec53ea80ba88" TargetMode="External"/><Relationship Id="rId16" Type="http://schemas.openxmlformats.org/officeDocument/2006/relationships/hyperlink" Target="https://nvd.nist.gov/vuln/detail/CVE-2022-42004" TargetMode="External"/><Relationship Id="rId19" Type="http://schemas.openxmlformats.org/officeDocument/2006/relationships/hyperlink" Target="https://logback.qos.ch/news.html#1.3.12" TargetMode="External"/><Relationship Id="rId18" Type="http://schemas.openxmlformats.org/officeDocument/2006/relationships/hyperlink" Target="https://nvd.nist.gov/vuln/detail/CVE-2023-637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7Jw3KuSk5xmxXairJWAfix0BrA==">CgMxLjAyCGguZ2pkZ3hzMgloLjMwajB6bGwyCWguMWZvYjl0ZTgAciExeGM2TEFpSEZCbXV6S2pha28ybTcxVjhNYlNFMHZkZ1U=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2024-02-07T05:59:00Z</dcterms:created>
  <dc:creator>Minickiello, Maria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lpwstr>5164700.0</vt:lpwstr>
  </property>
  <property fmtid="{D5CDD505-2E9C-101B-9397-08002B2CF9AE}" pid="4" name="xd_Signature">
    <vt:lpwstr>false</vt:lpwstr>
  </property>
  <property fmtid="{D5CDD505-2E9C-101B-9397-08002B2CF9AE}" pid="5" name="xd_ProgID">
    <vt:lpwstr>xd_ProgID</vt:lpwstr>
  </property>
  <property fmtid="{D5CDD505-2E9C-101B-9397-08002B2CF9AE}" pid="6" name="ComplianceAssetId">
    <vt:lpwstr>ComplianceAssetId</vt:lpwstr>
  </property>
  <property fmtid="{D5CDD505-2E9C-101B-9397-08002B2CF9AE}" pid="7" name="TemplateUrl">
    <vt:lpwstr>TemplateUrl</vt:lpwstr>
  </property>
  <property fmtid="{D5CDD505-2E9C-101B-9397-08002B2CF9AE}" pid="8" name="_ExtendedDescription">
    <vt:lpwstr>_ExtendedDescription</vt:lpwstr>
  </property>
  <property fmtid="{D5CDD505-2E9C-101B-9397-08002B2CF9AE}" pid="9" name="TriggerFlowInfo">
    <vt:lpwstr>TriggerFlowInfo</vt:lpwstr>
  </property>
  <property fmtid="{D5CDD505-2E9C-101B-9397-08002B2CF9AE}" pid="10" name="MediaServiceImageTags">
    <vt:lpwstr>MediaServiceImageTags</vt:lpwstr>
  </property>
  <property fmtid="{D5CDD505-2E9C-101B-9397-08002B2CF9AE}" pid="11" name="_SourceUrl">
    <vt:lpwstr>_SourceUrl</vt:lpwstr>
  </property>
  <property fmtid="{D5CDD505-2E9C-101B-9397-08002B2CF9AE}" pid="12" name="_SharedFileIndex">
    <vt:lpwstr>_SharedFileIndex</vt:lpwstr>
  </property>
</Properties>
</file>