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26"/>
          <w:szCs w:val="26"/>
        </w:rPr>
        <w:t xml:space="preserve">Does momentum have a measurable effect on the next point in a tennis match?</w:t>
      </w:r>
    </w:p>
    <w:p>
      <w:pPr>
        <w:spacing w:after="20"/>
        <w:jc w:val="center"/>
      </w:pPr>
      <w:r>
        <w:rPr>
          <w:rFonts w:ascii="Times New Roman" w:cs="Times New Roman" w:eastAsia="Times New Roman" w:hAnsi="Times New Roman"/>
          <w:sz w:val="20"/>
          <w:szCs w:val="20"/>
        </w:rPr>
        <w:t xml:space="preserve">COMP90051 Statistical Machine Learning, Group 51</w:t>
      </w:r>
    </w:p>
    <w:p>
      <w:pPr>
        <w:spacing w:after="160"/>
        <w:jc w:val="center"/>
      </w:pPr>
      <w:r>
        <w:rPr>
          <w:rFonts w:ascii="Times New Roman" w:cs="Times New Roman" w:eastAsia="Times New Roman" w:hAnsi="Times New Roman"/>
          <w:sz w:val="20"/>
          <w:szCs w:val="20"/>
        </w:rPr>
        <w:t xml:space="preserve">Benjamin Morrison </w:t>
      </w:r>
      <w:r>
        <w:rPr>
          <w:rFonts w:ascii="Times New Roman" w:cs="Times New Roman" w:eastAsia="Times New Roman" w:hAnsi="Times New Roman"/>
          <w:b/>
          <w:bCs/>
          <w:color w:val="C00000"/>
          <w:sz w:val="20"/>
          <w:szCs w:val="20"/>
          <w:highlight w:val="yellow"/>
          <w:highlightCs w:val="yellow"/>
        </w:rPr>
        <w:t xml:space="preserve">[Student ID]</w:t>
      </w:r>
      <w:r>
        <w:rPr>
          <w:rFonts w:ascii="Times New Roman" w:cs="Times New Roman" w:eastAsia="Times New Roman" w:hAnsi="Times New Roman"/>
          <w:sz w:val="20"/>
          <w:szCs w:val="20"/>
        </w:rPr>
        <w:t xml:space="preserve">  ·  Dev Karan Singh (1841737)</w:t>
      </w:r>
      <w:r>
        <w:rPr>
          <w:rFonts w:ascii="Times New Roman" w:cs="Times New Roman" w:eastAsia="Times New Roman" w:hAnsi="Times New Roman"/>
          <w:sz w:val="20"/>
          <w:szCs w:val="20"/>
        </w:rPr>
        <w:t xml:space="preserve">  ·  Faisal Abdullah Khan </w:t>
      </w:r>
      <w:r>
        <w:rPr>
          <w:rFonts w:ascii="Times New Roman" w:cs="Times New Roman" w:eastAsia="Times New Roman" w:hAnsi="Times New Roman"/>
          <w:b/>
          <w:bCs/>
          <w:color w:val="C00000"/>
          <w:sz w:val="20"/>
          <w:szCs w:val="20"/>
          <w:highlight w:val="yellow"/>
          <w:highlightCs w:val="yellow"/>
        </w:rPr>
        <w:t xml:space="preserve">[Student ID]</w:t>
      </w:r>
    </w:p>
    <w:p>
      <w:pPr>
        <w:pBdr>
          <w:top w:val="single" w:color="C00000" w:sz="4" w:space="6"/>
          <w:bottom w:val="single" w:color="C00000" w:sz="4" w:space="6"/>
        </w:pBdr>
        <w:spacing w:after="140"/>
      </w:pPr>
      <w:r>
        <w:rPr>
          <w:rFonts w:ascii="Times New Roman" w:cs="Times New Roman" w:eastAsia="Times New Roman" w:hAnsi="Times New Roman"/>
          <w:b/>
          <w:bCs/>
          <w:i/>
          <w:iCs/>
          <w:color w:val="C00000"/>
          <w:sz w:val="18"/>
          <w:szCs w:val="18"/>
        </w:rPr>
        <w:t xml:space="preserve">Note to the team (delete before submitting): </w:t>
      </w:r>
      <w:r>
        <w:rPr>
          <w:rFonts w:ascii="Times New Roman" w:cs="Times New Roman" w:eastAsia="Times New Roman" w:hAnsi="Times New Roman"/>
          <w:i/>
          <w:iCs/>
          <w:sz w:val="18"/>
          <w:szCs w:val="18"/>
        </w:rPr>
        <w:t xml:space="preserve">the writing is final draft quality, so edit freely in your own voice. Everything </w:t>
      </w:r>
      <w:r>
        <w:rPr>
          <w:rFonts w:ascii="Times New Roman" w:cs="Times New Roman" w:eastAsia="Times New Roman" w:hAnsi="Times New Roman"/>
          <w:b/>
          <w:bCs/>
          <w:color w:val="C00000"/>
          <w:sz w:val="20"/>
          <w:szCs w:val="20"/>
          <w:highlight w:val="yellow"/>
          <w:highlightCs w:val="yellow"/>
        </w:rPr>
        <w:t xml:space="preserve">highlighted</w:t>
      </w:r>
      <w:r>
        <w:rPr>
          <w:rFonts w:ascii="Times New Roman" w:cs="Times New Roman" w:eastAsia="Times New Roman" w:hAnsi="Times New Roman"/>
          <w:i/>
          <w:iCs/>
          <w:sz w:val="18"/>
          <w:szCs w:val="18"/>
        </w:rPr>
        <w:t xml:space="preserve"> is a placeholder: student IDs, and the results numbers/figures, which come from running the experiments (results/*.json). Do not make numbers up. Keep the whole thing to 4 pages, 10pt, margins 1.5–2cm.</w:t>
      </w:r>
    </w:p>
    <w:p>
      <w:pPr>
        <w:pStyle w:val="Heading1"/>
        <w:spacing w:after="80" w:before="200"/>
      </w:pPr>
      <w:r>
        <w:rPr>
          <w:rFonts w:ascii="Times New Roman" w:cs="Times New Roman" w:eastAsia="Times New Roman" w:hAnsi="Times New Roman"/>
          <w:b/>
          <w:bCs/>
          <w:color w:val="1F3864"/>
          <w:sz w:val="24"/>
          <w:szCs w:val="24"/>
        </w:rPr>
        <w:t xml:space="preserve">1  Introduction</w:t>
      </w:r>
    </w:p>
    <w:p>
      <w:pPr>
        <w:spacing w:after="120" w:line="252"/>
        <w:jc w:val="both"/>
      </w:pPr>
      <w:r>
        <w:rPr>
          <w:rFonts w:ascii="Times New Roman" w:cs="Times New Roman" w:eastAsia="Times New Roman" w:hAnsi="Times New Roman"/>
          <w:sz w:val="20"/>
          <w:szCs w:val="20"/>
        </w:rPr>
        <w:t xml:space="preserve">Ask anyone who watches tennis and they will tell you momentum is real: a player reels off a few quick points and suddenly looks unstoppable. The trouble is that the scoreboard gives us an easy, and misleading, way to “see” momentum. Serve alternates game by game, and the stronger player wins more points anyway, so runs of points appear even when every point is independent. “Won the last three points” very often just means “is the one serving” or “is simply the better player”. If we are not careful, we end up measuring the serve and the skill gap and calling it momentum.</w:t>
      </w:r>
    </w:p>
    <w:p>
      <w:pPr>
        <w:spacing w:after="120" w:line="252"/>
        <w:jc w:val="both"/>
      </w:pPr>
      <w:r>
        <w:rPr>
          <w:rFonts w:ascii="Times New Roman" w:cs="Times New Roman" w:eastAsia="Times New Roman" w:hAnsi="Times New Roman"/>
          <w:sz w:val="20"/>
          <w:szCs w:val="20"/>
        </w:rPr>
        <w:t xml:space="preserve">So rather than predict the next point, which is both obvious and confounded, we ask a sharper, testable question about </w:t>
      </w:r>
      <w:r>
        <w:rPr>
          <w:rFonts w:ascii="Times New Roman" w:cs="Times New Roman" w:eastAsia="Times New Roman" w:hAnsi="Times New Roman"/>
          <w:i/>
          <w:iCs/>
          <w:sz w:val="20"/>
          <w:szCs w:val="20"/>
        </w:rPr>
        <w:t xml:space="preserve">order</w:t>
      </w:r>
      <w:r>
        <w:rPr>
          <w:rFonts w:ascii="Times New Roman" w:cs="Times New Roman" w:eastAsia="Times New Roman" w:hAnsi="Times New Roman"/>
          <w:sz w:val="20"/>
          <w:szCs w:val="20"/>
        </w:rPr>
        <w:t xml:space="preserve">: does the sequence of recent points tell us anything about who wins the next one, </w:t>
      </w:r>
      <w:r>
        <w:rPr>
          <w:rFonts w:ascii="Times New Roman" w:cs="Times New Roman" w:eastAsia="Times New Roman" w:hAnsi="Times New Roman"/>
          <w:i/>
          <w:iCs/>
          <w:sz w:val="20"/>
          <w:szCs w:val="20"/>
        </w:rPr>
        <w:t xml:space="preserve">once we have already accounted for</w:t>
      </w:r>
      <w:r>
        <w:rPr>
          <w:rFonts w:ascii="Times New Roman" w:cs="Times New Roman" w:eastAsia="Times New Roman" w:hAnsi="Times New Roman"/>
          <w:sz w:val="20"/>
          <w:szCs w:val="20"/>
        </w:rPr>
        <w:t xml:space="preserve"> the server, the score and pressure, and how strong each player is? And if it does, how far back does that memory stretch: a point or two, or a whole game?</w:t>
      </w:r>
    </w:p>
    <w:p>
      <w:pPr>
        <w:spacing w:after="120" w:line="252"/>
        <w:jc w:val="both"/>
      </w:pPr>
      <w:r>
        <w:rPr>
          <w:rFonts w:ascii="Times New Roman" w:cs="Times New Roman" w:eastAsia="Times New Roman" w:hAnsi="Times New Roman"/>
          <w:sz w:val="20"/>
          <w:szCs w:val="20"/>
        </w:rPr>
        <w:t xml:space="preserve">A question like that cannot be settled with a table of feature importances; it needs controls. We run three experiments. A </w:t>
      </w:r>
      <w:r>
        <w:rPr>
          <w:rFonts w:ascii="Times New Roman" w:cs="Times New Roman" w:eastAsia="Times New Roman" w:hAnsi="Times New Roman"/>
          <w:b/>
          <w:bCs/>
          <w:sz w:val="20"/>
          <w:szCs w:val="20"/>
        </w:rPr>
        <w:t xml:space="preserve">shuffle control</w:t>
      </w:r>
      <w:r>
        <w:rPr>
          <w:rFonts w:ascii="Times New Roman" w:cs="Times New Roman" w:eastAsia="Times New Roman" w:hAnsi="Times New Roman"/>
          <w:sz w:val="20"/>
          <w:szCs w:val="20"/>
        </w:rPr>
        <w:t xml:space="preserve"> scrambles the order of points within a match while keeping each player’s serve-conditional win rates intact. If the models do no better on real data than on this order-destroyed version, there is no momentum to find. A </w:t>
      </w:r>
      <w:r>
        <w:rPr>
          <w:rFonts w:ascii="Times New Roman" w:cs="Times New Roman" w:eastAsia="Times New Roman" w:hAnsi="Times New Roman"/>
          <w:b/>
          <w:bCs/>
          <w:sz w:val="20"/>
          <w:szCs w:val="20"/>
        </w:rPr>
        <w:t xml:space="preserve">memory-horizon</w:t>
      </w:r>
      <w:r>
        <w:rPr>
          <w:rFonts w:ascii="Times New Roman" w:cs="Times New Roman" w:eastAsia="Times New Roman" w:hAnsi="Times New Roman"/>
          <w:sz w:val="20"/>
          <w:szCs w:val="20"/>
        </w:rPr>
        <w:t xml:space="preserve"> sweep feeds each model more and more history and watches where the gains stop. And a </w:t>
      </w:r>
      <w:r>
        <w:rPr>
          <w:rFonts w:ascii="Times New Roman" w:cs="Times New Roman" w:eastAsia="Times New Roman" w:hAnsi="Times New Roman"/>
          <w:b/>
          <w:bCs/>
          <w:sz w:val="20"/>
          <w:szCs w:val="20"/>
        </w:rPr>
        <w:t xml:space="preserve">positive control</w:t>
      </w:r>
      <w:r>
        <w:rPr>
          <w:rFonts w:ascii="Times New Roman" w:cs="Times New Roman" w:eastAsia="Times New Roman" w:hAnsi="Times New Roman"/>
          <w:sz w:val="20"/>
          <w:szCs w:val="20"/>
        </w:rPr>
        <w:t xml:space="preserve"> plants a momentum effect of known size into simulated matches, so we can say how small an effect our method could have caught. A null result backed by that last control is a real finding, not a shrug.</w:t>
      </w:r>
    </w:p>
    <w:p>
      <w:pPr>
        <w:spacing w:after="120" w:line="252"/>
        <w:jc w:val="both"/>
      </w:pPr>
      <w:r>
        <w:rPr>
          <w:rFonts w:ascii="Times New Roman" w:cs="Times New Roman" w:eastAsia="Times New Roman" w:hAnsi="Times New Roman"/>
          <w:sz w:val="20"/>
          <w:szCs w:val="20"/>
        </w:rPr>
        <w:t xml:space="preserve">The data is Jeff Sackmann’s Grand Slam point-by-point collection, which covers most main-draw singles matches at the four majors since 2011 (</w:t>
      </w:r>
      <w:hyperlink w:history="1" r:id="rId9vs8--n1wxmhjlt5adxhh">
        <w:r>
          <w:rPr>
            <w:rStyle w:val="Hyperlink"/>
            <w:rFonts w:ascii="Times New Roman" w:cs="Times New Roman" w:eastAsia="Times New Roman" w:hAnsi="Times New Roman"/>
            <w:sz w:val="20"/>
            <w:szCs w:val="20"/>
          </w:rPr>
          <w:t xml:space="preserve">github.com/JeffSackmann/tennis_slam_pointbypoint</w:t>
        </w:r>
      </w:hyperlink>
      <w:r>
        <w:rPr>
          <w:rFonts w:ascii="Times New Roman" w:cs="Times New Roman" w:eastAsia="Times New Roman" w:hAnsi="Times New Roman"/>
          <w:sz w:val="20"/>
          <w:szCs w:val="20"/>
        </w:rPr>
        <w:t xml:space="preserve">). Each row is a single point with the server, the winner, the running score, and (when the tournament recorded it) rally length, serve speed and ace/winner/error flags. After cleaning we keep </w:t>
      </w:r>
      <w:r>
        <w:rPr>
          <w:rFonts w:ascii="Times New Roman" w:cs="Times New Roman" w:eastAsia="Times New Roman" w:hAnsi="Times New Roman"/>
          <w:b/>
          <w:bCs/>
          <w:color w:val="C00000"/>
          <w:sz w:val="20"/>
          <w:szCs w:val="20"/>
          <w:highlight w:val="yellow"/>
          <w:highlightCs w:val="yellow"/>
        </w:rPr>
        <w:t xml:space="preserve">[N]</w:t>
      </w:r>
      <w:r>
        <w:rPr>
          <w:rFonts w:ascii="Times New Roman" w:cs="Times New Roman" w:eastAsia="Times New Roman" w:hAnsi="Times New Roman"/>
          <w:sz w:val="20"/>
          <w:szCs w:val="20"/>
        </w:rPr>
        <w:t xml:space="preserve"> points across </w:t>
      </w:r>
      <w:r>
        <w:rPr>
          <w:rFonts w:ascii="Times New Roman" w:cs="Times New Roman" w:eastAsia="Times New Roman" w:hAnsi="Times New Roman"/>
          <w:b/>
          <w:bCs/>
          <w:color w:val="C00000"/>
          <w:sz w:val="20"/>
          <w:szCs w:val="20"/>
          <w:highlight w:val="yellow"/>
          <w:highlightCs w:val="yellow"/>
        </w:rPr>
        <w:t xml:space="preserve">[M]</w:t>
      </w:r>
      <w:r>
        <w:rPr>
          <w:rFonts w:ascii="Times New Roman" w:cs="Times New Roman" w:eastAsia="Times New Roman" w:hAnsi="Times New Roman"/>
          <w:sz w:val="20"/>
          <w:szCs w:val="20"/>
        </w:rPr>
        <w:t xml:space="preserve"> matches.</w:t>
      </w:r>
    </w:p>
    <w:p>
      <w:pPr>
        <w:pStyle w:val="Heading1"/>
        <w:spacing w:after="80" w:before="200"/>
      </w:pPr>
      <w:r>
        <w:rPr>
          <w:rFonts w:ascii="Times New Roman" w:cs="Times New Roman" w:eastAsia="Times New Roman" w:hAnsi="Times New Roman"/>
          <w:b/>
          <w:bCs/>
          <w:color w:val="1F3864"/>
          <w:sz w:val="24"/>
          <w:szCs w:val="24"/>
        </w:rPr>
        <w:t xml:space="preserve">2  Literature review</w:t>
      </w:r>
    </w:p>
    <w:p>
      <w:pPr>
        <w:spacing w:after="120" w:line="252"/>
        <w:jc w:val="both"/>
      </w:pPr>
      <w:r>
        <w:rPr>
          <w:rFonts w:ascii="Times New Roman" w:cs="Times New Roman" w:eastAsia="Times New Roman" w:hAnsi="Times New Roman"/>
          <w:b/>
          <w:bCs/>
          <w:sz w:val="20"/>
          <w:szCs w:val="20"/>
        </w:rPr>
        <w:t xml:space="preserve">The dataset</w:t>
      </w:r>
      <w:r>
        <w:rPr>
          <w:rFonts w:ascii="Times New Roman" w:cs="Times New Roman" w:eastAsia="Times New Roman" w:hAnsi="Times New Roman"/>
          <w:sz w:val="20"/>
          <w:szCs w:val="20"/>
        </w:rPr>
        <w:t xml:space="preserve"> itself [1] is scraped from the official Grand Slam sites, and the fields on offer vary a lot between tournaments and years (serve speed, serve number and rally length are missing for many matches), which ends up shaping which features we can actually build.</w:t>
      </w:r>
    </w:p>
    <w:p>
      <w:pPr>
        <w:spacing w:after="120" w:line="252"/>
        <w:jc w:val="both"/>
      </w:pPr>
      <w:r>
        <w:rPr>
          <w:rFonts w:ascii="Times New Roman" w:cs="Times New Roman" w:eastAsia="Times New Roman" w:hAnsi="Times New Roman"/>
          <w:b/>
          <w:bCs/>
          <w:sz w:val="20"/>
          <w:szCs w:val="20"/>
        </w:rPr>
        <w:t xml:space="preserve">Is tennis even memoryless? </w:t>
      </w:r>
      <w:r>
        <w:rPr>
          <w:rFonts w:ascii="Times New Roman" w:cs="Times New Roman" w:eastAsia="Times New Roman" w:hAnsi="Times New Roman"/>
          <w:sz w:val="20"/>
          <w:szCs w:val="20"/>
        </w:rPr>
        <w:t xml:space="preserve">Klaassen and Magnus [2] tackled exactly this with a dynamic panel model of Wimbledon points and found that points are not perfectly independent, but only slightly: winning the previous point nudges your chance of winning the next one up by a small amount. That is the useful lesson for us: if there is an effect at all it is small, so controlling for the obvious confounds is what makes or breaks the analysis.</w:t>
      </w:r>
    </w:p>
    <w:p>
      <w:pPr>
        <w:spacing w:after="120" w:line="252"/>
        <w:jc w:val="both"/>
      </w:pPr>
      <w:r>
        <w:rPr>
          <w:rFonts w:ascii="Times New Roman" w:cs="Times New Roman" w:eastAsia="Times New Roman" w:hAnsi="Times New Roman"/>
          <w:b/>
          <w:bCs/>
          <w:sz w:val="20"/>
          <w:szCs w:val="20"/>
        </w:rPr>
        <w:t xml:space="preserve">The “hot hand”. </w:t>
      </w:r>
      <w:r>
        <w:rPr>
          <w:rFonts w:ascii="Times New Roman" w:cs="Times New Roman" w:eastAsia="Times New Roman" w:hAnsi="Times New Roman"/>
          <w:sz w:val="20"/>
          <w:szCs w:val="20"/>
        </w:rPr>
        <w:t xml:space="preserve">The broader debate goes back to Gilovich, Vallone and Tversky [3], who argued that the belief in streaks in basketball was mostly people reading patterns into randomness. Decades later, Miller and Sanjurjo [4] showed that the usual way of measuring streaks is itself biased in small samples, which quietly exaggerates reversals. This matters for us because our within-match shuffle inherits the very same bias, so comparing real against shuffled cancels it out instead of being fooled by it.</w:t>
      </w:r>
    </w:p>
    <w:p>
      <w:pPr>
        <w:spacing w:after="120" w:line="252"/>
        <w:jc w:val="both"/>
      </w:pPr>
      <w:r>
        <w:rPr>
          <w:rFonts w:ascii="Times New Roman" w:cs="Times New Roman" w:eastAsia="Times New Roman" w:hAnsi="Times New Roman"/>
          <w:b/>
          <w:bCs/>
          <w:sz w:val="20"/>
          <w:szCs w:val="20"/>
        </w:rPr>
        <w:t xml:space="preserve">The algorithm we weren’t taught. </w:t>
      </w:r>
      <w:r>
        <w:rPr>
          <w:rFonts w:ascii="Times New Roman" w:cs="Times New Roman" w:eastAsia="Times New Roman" w:hAnsi="Times New Roman"/>
          <w:sz w:val="20"/>
          <w:szCs w:val="20"/>
        </w:rPr>
        <w:t xml:space="preserve">Our complex model is the Relational Recurrent Neural Network of Santoro et al. [5] from NeurIPS 2018. A standard LSTM, which the subject does cover, squeezes the whole past into one hidden vector. The Relational Memory Core keeps a set of separate memory slots instead and, at each step, lets them talk to each other through multi-head self-attention before updating. That slot-to-slot attention is the part that sets it apart from the recurrent networks in the COMP90051 syllabus, and it is a post-2017 idea we had to read up on ourselves. We picked it precisely because a model that can relate events several points apart is the natural candidate for finding momentum structure the hand-built features might miss.</w:t>
      </w:r>
    </w:p>
    <w:p>
      <w:pPr>
        <w:pStyle w:val="Heading1"/>
        <w:spacing w:after="80" w:before="200"/>
      </w:pPr>
      <w:r>
        <w:rPr>
          <w:rFonts w:ascii="Times New Roman" w:cs="Times New Roman" w:eastAsia="Times New Roman" w:hAnsi="Times New Roman"/>
          <w:b/>
          <w:bCs/>
          <w:color w:val="1F3864"/>
          <w:sz w:val="24"/>
          <w:szCs w:val="24"/>
        </w:rPr>
        <w:t xml:space="preserve">3  Methods</w:t>
      </w:r>
    </w:p>
    <w:p>
      <w:pPr>
        <w:pStyle w:val="Heading2"/>
        <w:spacing w:after="60" w:before="120"/>
      </w:pPr>
      <w:r>
        <w:rPr>
          <w:rFonts w:ascii="Times New Roman" w:cs="Times New Roman" w:eastAsia="Times New Roman" w:hAnsi="Times New Roman"/>
          <w:b/>
          <w:bCs/>
          <w:color w:val="2E4A7B"/>
          <w:sz w:val="21"/>
          <w:szCs w:val="21"/>
        </w:rPr>
        <w:t xml:space="preserve">3.1  Preprocessing and targets</w:t>
      </w:r>
    </w:p>
    <w:p>
      <w:pPr>
        <w:spacing w:after="120" w:line="252"/>
        <w:jc w:val="both"/>
      </w:pPr>
      <w:r>
        <w:rPr>
          <w:rFonts w:ascii="Times New Roman" w:cs="Times New Roman" w:eastAsia="Times New Roman" w:hAnsi="Times New Roman"/>
          <w:sz w:val="20"/>
          <w:szCs w:val="20"/>
        </w:rPr>
        <w:t xml:space="preserve">We read every </w:t>
      </w:r>
      <w:r>
        <w:rPr>
          <w:rFonts w:ascii="Courier New" w:cs="Courier New" w:eastAsia="Courier New" w:hAnsi="Courier New"/>
          <w:sz w:val="18"/>
          <w:szCs w:val="18"/>
        </w:rPr>
        <w:t xml:space="preserve">*-points.csv</w:t>
      </w:r>
      <w:r>
        <w:rPr>
          <w:rFonts w:ascii="Times New Roman" w:cs="Times New Roman" w:eastAsia="Times New Roman" w:hAnsi="Times New Roman"/>
          <w:sz w:val="20"/>
          <w:szCs w:val="20"/>
        </w:rPr>
        <w:t xml:space="preserve"> file, rename the inconsistent column headings to one common schema as we load (the schema genuinely differs across tournaments), and drop points with no valid winner. Points are kept in match order by set, game and point number. We track two targets: whether player 1 won the point, and the serve-adjusted “server won the point”, where momentum is tested as information beyond that second one. Every history-based feature for a point is computed from earlier points only, and never crosses into another match, so a point can never peek at its own result.</w:t>
      </w:r>
    </w:p>
    <w:p>
      <w:pPr>
        <w:pStyle w:val="Heading2"/>
        <w:spacing w:after="60" w:before="120"/>
      </w:pPr>
      <w:r>
        <w:rPr>
          <w:rFonts w:ascii="Times New Roman" w:cs="Times New Roman" w:eastAsia="Times New Roman" w:hAnsi="Times New Roman"/>
          <w:b/>
          <w:bCs/>
          <w:color w:val="2E4A7B"/>
          <w:sz w:val="21"/>
          <w:szCs w:val="21"/>
        </w:rPr>
        <w:t xml:space="preserve">3.2  Feature construction</w:t>
      </w:r>
    </w:p>
    <w:p>
      <w:pPr>
        <w:spacing w:after="120" w:line="252"/>
        <w:jc w:val="both"/>
      </w:pPr>
      <w:r>
        <w:rPr>
          <w:rFonts w:ascii="Times New Roman" w:cs="Times New Roman" w:eastAsia="Times New Roman" w:hAnsi="Times New Roman"/>
          <w:sz w:val="20"/>
          <w:szCs w:val="20"/>
        </w:rPr>
        <w:t xml:space="preserve">Plain preprocessing is both against the rules and, more to the point, useless for capturing order. From the raw stream of points we build: rolling win rates over the last 1, 3, 5, 10 and 20 points; exponentially-weighted win rates at several decay rates (so we get both a short memory and a long one); a signed current-streak length; and pressure flags pulled from the score, namely break point, set point, deciding set, and the game/set margin. The feature we are most pleased with is </w:t>
      </w:r>
      <w:r>
        <w:rPr>
          <w:rFonts w:ascii="Times New Roman" w:cs="Times New Roman" w:eastAsia="Times New Roman" w:hAnsi="Times New Roman"/>
          <w:b/>
          <w:bCs/>
          <w:sz w:val="20"/>
          <w:szCs w:val="20"/>
        </w:rPr>
        <w:t xml:space="preserve">surprise</w:t>
      </w:r>
      <w:r>
        <w:rPr>
          <w:rFonts w:ascii="Times New Roman" w:cs="Times New Roman" w:eastAsia="Times New Roman" w:hAnsi="Times New Roman"/>
          <w:sz w:val="20"/>
          <w:szCs w:val="20"/>
        </w:rPr>
        <w:t xml:space="preserve">: an exponentially-weighted average of (what happened − what a serve-and-score-only model expected), fitted on the training fold. It captures momentum as “winning more than serve and score alone would predict”, which is the honest version of the idea, since it strips out the mechanical boost of serving. Interactions between the windows and the server, and between decay and pressure, push the feature count past the required size.</w:t>
      </w:r>
    </w:p>
    <w:p>
      <w:pPr>
        <w:pStyle w:val="Heading2"/>
        <w:spacing w:after="60" w:before="120"/>
      </w:pPr>
      <w:r>
        <w:rPr>
          <w:rFonts w:ascii="Times New Roman" w:cs="Times New Roman" w:eastAsia="Times New Roman" w:hAnsi="Times New Roman"/>
          <w:b/>
          <w:bCs/>
          <w:color w:val="2E4A7B"/>
          <w:sz w:val="21"/>
          <w:szCs w:val="21"/>
        </w:rPr>
        <w:t xml:space="preserve">3.3  Three algorithms, increasing in complexity</w:t>
      </w:r>
    </w:p>
    <w:p>
      <w:pPr>
        <w:spacing w:after="120" w:line="252"/>
        <w:jc w:val="both"/>
      </w:pPr>
      <w:r>
        <w:rPr>
          <w:rFonts w:ascii="Times New Roman" w:cs="Times New Roman" w:eastAsia="Times New Roman" w:hAnsi="Times New Roman"/>
          <w:sz w:val="20"/>
          <w:szCs w:val="20"/>
        </w:rPr>
        <w:t xml:space="preserve">We compare three models across the complexity range, all judged on the exact same cross-validation folds so the comparison is fair. The </w:t>
      </w:r>
      <w:r>
        <w:rPr>
          <w:rFonts w:ascii="Times New Roman" w:cs="Times New Roman" w:eastAsia="Times New Roman" w:hAnsi="Times New Roman"/>
          <w:b/>
          <w:bCs/>
          <w:sz w:val="20"/>
          <w:szCs w:val="20"/>
        </w:rPr>
        <w:t xml:space="preserve">simple</w:t>
      </w:r>
      <w:r>
        <w:rPr>
          <w:rFonts w:ascii="Times New Roman" w:cs="Times New Roman" w:eastAsia="Times New Roman" w:hAnsi="Times New Roman"/>
          <w:sz w:val="20"/>
          <w:szCs w:val="20"/>
        </w:rPr>
        <w:t xml:space="preserve"> model is ℓ₂ logistic regression, written from scratch with gradient descent; being linear in the features, it can only express the momentum we hand it, which makes it a clean baseline. The </w:t>
      </w:r>
      <w:r>
        <w:rPr>
          <w:rFonts w:ascii="Times New Roman" w:cs="Times New Roman" w:eastAsia="Times New Roman" w:hAnsi="Times New Roman"/>
          <w:b/>
          <w:bCs/>
          <w:sz w:val="20"/>
          <w:szCs w:val="20"/>
        </w:rPr>
        <w:t xml:space="preserve">medium</w:t>
      </w:r>
      <w:r>
        <w:rPr>
          <w:rFonts w:ascii="Times New Roman" w:cs="Times New Roman" w:eastAsia="Times New Roman" w:hAnsi="Times New Roman"/>
          <w:sz w:val="20"/>
          <w:szCs w:val="20"/>
        </w:rPr>
        <w:t xml:space="preserve"> model is gradient-boosted trees on the same features, so it only pulls ahead if momentum is non-linear or shows up only under pressure. The </w:t>
      </w:r>
      <w:r>
        <w:rPr>
          <w:rFonts w:ascii="Times New Roman" w:cs="Times New Roman" w:eastAsia="Times New Roman" w:hAnsi="Times New Roman"/>
          <w:b/>
          <w:bCs/>
          <w:sz w:val="20"/>
          <w:szCs w:val="20"/>
        </w:rPr>
        <w:t xml:space="preserve">complex</w:t>
      </w:r>
      <w:r>
        <w:rPr>
          <w:rFonts w:ascii="Times New Roman" w:cs="Times New Roman" w:eastAsia="Times New Roman" w:hAnsi="Times New Roman"/>
          <w:sz w:val="20"/>
          <w:szCs w:val="20"/>
        </w:rPr>
        <w:t xml:space="preserve"> model is the Relational RNN, which reads the raw sequence of recent points rather than our features and can, in principle, dig out order we never thought to encode. Because the first two share inputs, any gap between them is down to model class; because the third changes the input, comparing it against the others isolates what the raw sequence is worth.</w:t>
      </w:r>
    </w:p>
    <w:p>
      <w:pPr>
        <w:pStyle w:val="Heading2"/>
        <w:spacing w:after="60" w:before="120"/>
      </w:pPr>
      <w:r>
        <w:rPr>
          <w:rFonts w:ascii="Times New Roman" w:cs="Times New Roman" w:eastAsia="Times New Roman" w:hAnsi="Times New Roman"/>
          <w:b/>
          <w:bCs/>
          <w:color w:val="2E4A7B"/>
          <w:sz w:val="21"/>
          <w:szCs w:val="21"/>
        </w:rPr>
        <w:t xml:space="preserve">3.4  Cross-validation (from scratch)</w:t>
      </w:r>
    </w:p>
    <w:p>
      <w:pPr>
        <w:spacing w:after="120" w:line="252"/>
        <w:jc w:val="both"/>
      </w:pPr>
      <w:r>
        <w:rPr>
          <w:rFonts w:ascii="Times New Roman" w:cs="Times New Roman" w:eastAsia="Times New Roman" w:hAnsi="Times New Roman"/>
          <w:sz w:val="20"/>
          <w:szCs w:val="20"/>
        </w:rPr>
        <w:t xml:space="preserve">Tennis data has a clock, so we always train on the past and test on the future; splitting points at random would leak the sequential signal we are trying to measure. We implement, with no third-party library, a temporal scheme at the match level: order the matches in time, cut them into 11 contiguous blocks, and let each repetition train on one block and test on the next, which gives 10 repetitions. Whole matches go to train or test, never both, and all three models see identical splits. Those 10 repetitions are where the error bars come from.</w:t>
      </w:r>
    </w:p>
    <w:p>
      <w:pPr>
        <w:pStyle w:val="Heading2"/>
        <w:spacing w:after="60" w:before="120"/>
      </w:pPr>
      <w:r>
        <w:rPr>
          <w:rFonts w:ascii="Times New Roman" w:cs="Times New Roman" w:eastAsia="Times New Roman" w:hAnsi="Times New Roman"/>
          <w:b/>
          <w:bCs/>
          <w:color w:val="2E4A7B"/>
          <w:sz w:val="21"/>
          <w:szCs w:val="21"/>
        </w:rPr>
        <w:t xml:space="preserve">3.5  Nested cross-validation and tuning (from scratch)</w:t>
      </w:r>
    </w:p>
    <w:p>
      <w:pPr>
        <w:spacing w:after="120" w:line="252"/>
        <w:jc w:val="both"/>
      </w:pPr>
      <w:r>
        <w:rPr>
          <w:rFonts w:ascii="Times New Roman" w:cs="Times New Roman" w:eastAsia="Times New Roman" w:hAnsi="Times New Roman"/>
          <w:sz w:val="20"/>
          <w:szCs w:val="20"/>
        </w:rPr>
        <w:t xml:space="preserve">Hyperparameters are chosen by an inner cross-validation sitting inside each outer training fold, again hand-written. Within the outer training block we run 3 match-level folds, score each candidate value by inner log-loss, refit the best choice on the full block, and only then touch the held-out block once. Each grid has at least three values and is centred so the middle one should win most often; we report how often each value was picked and widen any grid where an extreme value keeps winning (for example, L2 strength for logistic regression, the number of boosting rounds, and the number of memory slots for the RNN).</w:t>
      </w:r>
    </w:p>
    <w:p>
      <w:pPr>
        <w:pStyle w:val="Heading2"/>
        <w:spacing w:after="60" w:before="120"/>
      </w:pPr>
      <w:r>
        <w:rPr>
          <w:rFonts w:ascii="Times New Roman" w:cs="Times New Roman" w:eastAsia="Times New Roman" w:hAnsi="Times New Roman"/>
          <w:b/>
          <w:bCs/>
          <w:color w:val="2E4A7B"/>
          <w:sz w:val="21"/>
          <w:szCs w:val="21"/>
        </w:rPr>
        <w:t xml:space="preserve">3.6  Evaluation metrics (from scratch)</w:t>
      </w:r>
    </w:p>
    <w:p>
      <w:pPr>
        <w:spacing w:after="120" w:line="252"/>
        <w:jc w:val="both"/>
      </w:pPr>
      <w:r>
        <w:rPr>
          <w:rFonts w:ascii="Times New Roman" w:cs="Times New Roman" w:eastAsia="Times New Roman" w:hAnsi="Times New Roman"/>
          <w:sz w:val="20"/>
          <w:szCs w:val="20"/>
        </w:rPr>
        <w:t xml:space="preserve">We compute log-loss, Brier score, accuracy, AUC (via the rank identity) and calibration curves ourselves rather than calling a library. Log-loss and Brier lead because the question is really about the quality of probabilities, not hard right/wrong classification. Where we show a learning curve it is against the number of training points, not against epochs, which the brief rules out.</w:t>
      </w:r>
    </w:p>
    <w:p>
      <w:pPr>
        <w:pStyle w:val="Heading1"/>
        <w:spacing w:after="80" w:before="200"/>
      </w:pPr>
      <w:r>
        <w:rPr>
          <w:rFonts w:ascii="Times New Roman" w:cs="Times New Roman" w:eastAsia="Times New Roman" w:hAnsi="Times New Roman"/>
          <w:b/>
          <w:bCs/>
          <w:color w:val="1F3864"/>
          <w:sz w:val="24"/>
          <w:szCs w:val="24"/>
        </w:rPr>
        <w:t xml:space="preserve">4  Results and discussion</w:t>
      </w:r>
    </w:p>
    <w:p>
      <w:pPr>
        <w:spacing w:after="120" w:line="252"/>
        <w:jc w:val="both"/>
      </w:pPr>
      <w:r>
        <w:rPr>
          <w:rFonts w:ascii="Times New Roman" w:cs="Times New Roman" w:eastAsia="Times New Roman" w:hAnsi="Times New Roman"/>
          <w:i/>
          <w:iCs/>
          <w:sz w:val="20"/>
          <w:szCs w:val="20"/>
        </w:rPr>
        <w:t xml:space="preserve">Every number in this section is a placeholder to be filled from </w:t>
      </w:r>
      <w:r>
        <w:rPr>
          <w:rFonts w:ascii="Courier New" w:cs="Courier New" w:eastAsia="Courier New" w:hAnsi="Courier New"/>
          <w:i/>
          <w:iCs/>
          <w:sz w:val="18"/>
          <w:szCs w:val="18"/>
        </w:rPr>
        <w:t xml:space="preserve">results/*.json</w:t>
      </w:r>
      <w:r>
        <w:rPr>
          <w:rFonts w:ascii="Times New Roman" w:cs="Times New Roman" w:eastAsia="Times New Roman" w:hAnsi="Times New Roman"/>
          <w:i/>
          <w:iCs/>
          <w:sz w:val="20"/>
          <w:szCs w:val="20"/>
        </w:rPr>
        <w:t xml:space="preserve"> after the experiments run, and the two figures come from </w:t>
      </w:r>
      <w:r>
        <w:rPr>
          <w:rFonts w:ascii="Courier New" w:cs="Courier New" w:eastAsia="Courier New" w:hAnsi="Courier New"/>
          <w:i/>
          <w:iCs/>
          <w:sz w:val="18"/>
          <w:szCs w:val="18"/>
        </w:rPr>
        <w:t xml:space="preserve">make_figures.py</w:t>
      </w:r>
      <w:r>
        <w:rPr>
          <w:rFonts w:ascii="Times New Roman" w:cs="Times New Roman" w:eastAsia="Times New Roman" w:hAnsi="Times New Roman"/>
          <w:i/>
          <w:iCs/>
          <w:sz w:val="20"/>
          <w:szCs w:val="20"/>
        </w:rPr>
        <w:t xml:space="preserve">. The discussion is written so it holds up whichever way the result falls.</w:t>
      </w:r>
    </w:p>
    <w:p>
      <w:pPr>
        <w:pStyle w:val="Heading2"/>
        <w:spacing w:after="60" w:before="120"/>
      </w:pPr>
      <w:r>
        <w:rPr>
          <w:rFonts w:ascii="Times New Roman" w:cs="Times New Roman" w:eastAsia="Times New Roman" w:hAnsi="Times New Roman"/>
          <w:b/>
          <w:bCs/>
          <w:color w:val="2E4A7B"/>
          <w:sz w:val="21"/>
          <w:szCs w:val="21"/>
        </w:rPr>
        <w:t xml:space="preserve">4.1  Shuffle control</w:t>
      </w:r>
    </w:p>
    <w:p>
      <w:pPr>
        <w:spacing w:after="120" w:line="252"/>
        <w:jc w:val="both"/>
      </w:pPr>
      <w:r>
        <w:rPr>
          <w:rFonts w:ascii="Times New Roman" w:cs="Times New Roman" w:eastAsia="Times New Roman" w:hAnsi="Times New Roman"/>
          <w:sz w:val="20"/>
          <w:szCs w:val="20"/>
        </w:rPr>
        <w:t xml:space="preserve">Table 1 puts each model’s performance on real data next to its performance on the order-destroyed version. The momentum signal is the gap between the two; if that gap sits inside the error bars, order is carrying no real predictive information.</w:t>
      </w:r>
    </w:p>
    <w:p>
      <w:pPr>
        <w:spacing w:after="60" w:before="60"/>
      </w:pPr>
      <w:r>
        <w:rPr>
          <w:rFonts w:ascii="Times New Roman" w:cs="Times New Roman" w:eastAsia="Times New Roman" w:hAnsi="Times New Roman"/>
          <w:i/>
          <w:iCs/>
          <w:sz w:val="18"/>
          <w:szCs w:val="18"/>
        </w:rPr>
        <w:t xml:space="preserve">Table 1. Real vs. order-shuffled performance (mean ± s.e. over 10 temporal folds). Lower log-loss/Brier is better; higher AUC is better.</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500"/>
        <w:gridCol w:w="1200"/>
        <w:gridCol w:w="1200"/>
      </w:tblGrid>
      <w:tr>
        <w:trPr>
          <w:tblHeader/>
        </w:trPr>
        <w:tc>
          <w:tcPr>
            <w:tcW w:type="dxa" w:w="1900"/>
            <w:shd w:fill="D9E1F2" w:val="clear"/>
            <w:tcMar>
              <w:top w:type="dxa" w:w="40"/>
              <w:left w:type="dxa" w:w="80"/>
              <w:bottom w:type="dxa" w:w="40"/>
              <w:right w:type="dxa" w:w="80"/>
            </w:tcMar>
          </w:tcPr>
          <w:p>
            <w:r>
              <w:rPr>
                <w:rFonts w:ascii="Times New Roman" w:cs="Times New Roman" w:eastAsia="Times New Roman" w:hAnsi="Times New Roman"/>
                <w:b/>
                <w:bCs/>
                <w:sz w:val="18"/>
                <w:szCs w:val="18"/>
              </w:rPr>
              <w:t xml:space="preserve">Model</w:t>
            </w:r>
          </w:p>
        </w:tc>
        <w:tc>
          <w:tcPr>
            <w:tcW w:type="dxa" w:w="1200"/>
            <w:shd w:fill="D9E1F2" w:val="clear"/>
            <w:tcMar>
              <w:top w:type="dxa" w:w="40"/>
              <w:left w:type="dxa" w:w="80"/>
              <w:bottom w:type="dxa" w:w="40"/>
              <w:right w:type="dxa" w:w="80"/>
            </w:tcMar>
          </w:tcPr>
          <w:p>
            <w:r>
              <w:rPr>
                <w:rFonts w:ascii="Times New Roman" w:cs="Times New Roman" w:eastAsia="Times New Roman" w:hAnsi="Times New Roman"/>
                <w:b/>
                <w:bCs/>
                <w:sz w:val="18"/>
                <w:szCs w:val="18"/>
              </w:rPr>
              <w:t xml:space="preserve">Data</w:t>
            </w:r>
          </w:p>
        </w:tc>
        <w:tc>
          <w:tcPr>
            <w:tcW w:type="dxa" w:w="1500"/>
            <w:shd w:fill="D9E1F2" w:val="clear"/>
            <w:tcMar>
              <w:top w:type="dxa" w:w="40"/>
              <w:left w:type="dxa" w:w="80"/>
              <w:bottom w:type="dxa" w:w="40"/>
              <w:right w:type="dxa" w:w="80"/>
            </w:tcMar>
          </w:tcPr>
          <w:p>
            <w:r>
              <w:rPr>
                <w:rFonts w:ascii="Times New Roman" w:cs="Times New Roman" w:eastAsia="Times New Roman" w:hAnsi="Times New Roman"/>
                <w:b/>
                <w:bCs/>
                <w:sz w:val="18"/>
                <w:szCs w:val="18"/>
              </w:rPr>
              <w:t xml:space="preserve">Log-loss ↓</w:t>
            </w:r>
          </w:p>
        </w:tc>
        <w:tc>
          <w:tcPr>
            <w:tcW w:type="dxa" w:w="1200"/>
            <w:shd w:fill="D9E1F2" w:val="clear"/>
            <w:tcMar>
              <w:top w:type="dxa" w:w="40"/>
              <w:left w:type="dxa" w:w="80"/>
              <w:bottom w:type="dxa" w:w="40"/>
              <w:right w:type="dxa" w:w="80"/>
            </w:tcMar>
          </w:tcPr>
          <w:p>
            <w:r>
              <w:rPr>
                <w:rFonts w:ascii="Times New Roman" w:cs="Times New Roman" w:eastAsia="Times New Roman" w:hAnsi="Times New Roman"/>
                <w:b/>
                <w:bCs/>
                <w:sz w:val="18"/>
                <w:szCs w:val="18"/>
              </w:rPr>
              <w:t xml:space="preserve">Brier ↓</w:t>
            </w:r>
          </w:p>
        </w:tc>
        <w:tc>
          <w:tcPr>
            <w:tcW w:type="dxa" w:w="1200"/>
            <w:shd w:fill="D9E1F2" w:val="clear"/>
            <w:tcMar>
              <w:top w:type="dxa" w:w="40"/>
              <w:left w:type="dxa" w:w="80"/>
              <w:bottom w:type="dxa" w:w="40"/>
              <w:right w:type="dxa" w:w="80"/>
            </w:tcMar>
          </w:tcPr>
          <w:p>
            <w:r>
              <w:rPr>
                <w:rFonts w:ascii="Times New Roman" w:cs="Times New Roman" w:eastAsia="Times New Roman" w:hAnsi="Times New Roman"/>
                <w:b/>
                <w:bCs/>
                <w:sz w:val="18"/>
                <w:szCs w:val="18"/>
              </w:rPr>
              <w:t xml:space="preserve">AUC ↑</w:t>
            </w:r>
          </w:p>
        </w:tc>
      </w:tr>
      <w:tr>
        <w:tc>
          <w:tcPr>
            <w:tcW w:type="dxa" w:w="1900"/>
            <w:tcMar>
              <w:top w:type="dxa" w:w="40"/>
              <w:left w:type="dxa" w:w="80"/>
              <w:bottom w:type="dxa" w:w="40"/>
              <w:right w:type="dxa" w:w="80"/>
            </w:tcMar>
          </w:tcPr>
          <w:p>
            <w:r>
              <w:rPr>
                <w:rFonts w:ascii="Times New Roman" w:cs="Times New Roman" w:eastAsia="Times New Roman" w:hAnsi="Times New Roman"/>
                <w:sz w:val="18"/>
                <w:szCs w:val="18"/>
              </w:rPr>
              <w:t xml:space="preserve">Logistic reg.</w:t>
            </w:r>
          </w:p>
        </w:tc>
        <w:tc>
          <w:tcPr>
            <w:tcW w:type="dxa" w:w="1200"/>
            <w:tcMar>
              <w:top w:type="dxa" w:w="40"/>
              <w:left w:type="dxa" w:w="80"/>
              <w:bottom w:type="dxa" w:w="40"/>
              <w:right w:type="dxa" w:w="80"/>
            </w:tcMar>
          </w:tcPr>
          <w:p>
            <w:r>
              <w:rPr>
                <w:rFonts w:ascii="Times New Roman" w:cs="Times New Roman" w:eastAsia="Times New Roman" w:hAnsi="Times New Roman"/>
                <w:sz w:val="18"/>
                <w:szCs w:val="18"/>
              </w:rPr>
              <w:t xml:space="preserve">real</w:t>
            </w:r>
          </w:p>
        </w:tc>
        <w:tc>
          <w:tcPr>
            <w:tcW w:type="dxa" w:w="1500"/>
            <w:tcMar>
              <w:top w:type="dxa" w:w="40"/>
              <w:left w:type="dxa" w:w="80"/>
              <w:bottom w:type="dxa" w:w="40"/>
              <w:right w:type="dxa" w:w="80"/>
            </w:tcMar>
          </w:tcPr>
          <w:p>
            <w:r>
              <w:rPr>
                <w:rFonts w:ascii="Times New Roman" w:cs="Times New Roman" w:eastAsia="Times New Roman" w:hAnsi="Times New Roman"/>
                <w:b/>
                <w:bCs/>
                <w:color w:val="C00000"/>
                <w:sz w:val="20"/>
                <w:szCs w:val="20"/>
                <w:highlight w:val="yellow"/>
                <w:highlightCs w:val="yellow"/>
              </w:rPr>
              <w:t xml:space="preserve">0.000</w:t>
            </w:r>
          </w:p>
        </w:tc>
        <w:tc>
          <w:tcPr>
            <w:tcW w:type="dxa" w:w="1200"/>
            <w:tcMar>
              <w:top w:type="dxa" w:w="40"/>
              <w:left w:type="dxa" w:w="80"/>
              <w:bottom w:type="dxa" w:w="40"/>
              <w:right w:type="dxa" w:w="80"/>
            </w:tcMar>
          </w:tcPr>
          <w:p>
            <w:r>
              <w:rPr>
                <w:rFonts w:ascii="Times New Roman" w:cs="Times New Roman" w:eastAsia="Times New Roman" w:hAnsi="Times New Roman"/>
                <w:b/>
                <w:bCs/>
                <w:color w:val="C00000"/>
                <w:sz w:val="20"/>
                <w:szCs w:val="20"/>
                <w:highlight w:val="yellow"/>
                <w:highlightCs w:val="yellow"/>
              </w:rPr>
              <w:t xml:space="preserve">0.000</w:t>
            </w:r>
          </w:p>
        </w:tc>
        <w:tc>
          <w:tcPr>
            <w:tcW w:type="dxa" w:w="1200"/>
            <w:tcMar>
              <w:top w:type="dxa" w:w="40"/>
              <w:left w:type="dxa" w:w="80"/>
              <w:bottom w:type="dxa" w:w="40"/>
              <w:right w:type="dxa" w:w="80"/>
            </w:tcMar>
          </w:tcPr>
          <w:p>
            <w:r>
              <w:rPr>
                <w:rFonts w:ascii="Times New Roman" w:cs="Times New Roman" w:eastAsia="Times New Roman" w:hAnsi="Times New Roman"/>
                <w:b/>
                <w:bCs/>
                <w:color w:val="C00000"/>
                <w:sz w:val="20"/>
                <w:szCs w:val="20"/>
                <w:highlight w:val="yellow"/>
                <w:highlightCs w:val="yellow"/>
              </w:rPr>
              <w:t xml:space="preserve">0.000</w:t>
            </w:r>
          </w:p>
        </w:tc>
      </w:tr>
      <w:tr>
        <w:tc>
          <w:tcPr>
            <w:tcW w:type="dxa" w:w="1900"/>
            <w:tcMar>
              <w:top w:type="dxa" w:w="40"/>
              <w:left w:type="dxa" w:w="80"/>
              <w:bottom w:type="dxa" w:w="40"/>
              <w:right w:type="dxa" w:w="80"/>
            </w:tcMar>
          </w:tcPr>
          <w:p>
            <w:r>
              <w:rPr>
                <w:rFonts w:ascii="Times New Roman" w:cs="Times New Roman" w:eastAsia="Times New Roman" w:hAnsi="Times New Roman"/>
                <w:sz w:val="18"/>
                <w:szCs w:val="18"/>
              </w:rPr>
              <w:t xml:space="preserve"/>
            </w:r>
          </w:p>
        </w:tc>
        <w:tc>
          <w:tcPr>
            <w:tcW w:type="dxa" w:w="1200"/>
            <w:tcMar>
              <w:top w:type="dxa" w:w="40"/>
              <w:left w:type="dxa" w:w="80"/>
              <w:bottom w:type="dxa" w:w="40"/>
              <w:right w:type="dxa" w:w="80"/>
            </w:tcMar>
          </w:tcPr>
          <w:p>
            <w:r>
              <w:rPr>
                <w:rFonts w:ascii="Times New Roman" w:cs="Times New Roman" w:eastAsia="Times New Roman" w:hAnsi="Times New Roman"/>
                <w:sz w:val="18"/>
                <w:szCs w:val="18"/>
              </w:rPr>
              <w:t xml:space="preserve">shuffled</w:t>
            </w:r>
          </w:p>
        </w:tc>
        <w:tc>
          <w:tcPr>
            <w:tcW w:type="dxa" w:w="1500"/>
            <w:tcMar>
              <w:top w:type="dxa" w:w="40"/>
              <w:left w:type="dxa" w:w="80"/>
              <w:bottom w:type="dxa" w:w="40"/>
              <w:right w:type="dxa" w:w="80"/>
            </w:tcMar>
          </w:tcPr>
          <w:p>
            <w:r>
              <w:rPr>
                <w:rFonts w:ascii="Times New Roman" w:cs="Times New Roman" w:eastAsia="Times New Roman" w:hAnsi="Times New Roman"/>
                <w:b/>
                <w:bCs/>
                <w:color w:val="C00000"/>
                <w:sz w:val="20"/>
                <w:szCs w:val="20"/>
                <w:highlight w:val="yellow"/>
                <w:highlightCs w:val="yellow"/>
              </w:rPr>
              <w:t xml:space="preserve">0.000</w:t>
            </w:r>
          </w:p>
        </w:tc>
        <w:tc>
          <w:tcPr>
            <w:tcW w:type="dxa" w:w="1200"/>
            <w:tcMar>
              <w:top w:type="dxa" w:w="40"/>
              <w:left w:type="dxa" w:w="80"/>
              <w:bottom w:type="dxa" w:w="40"/>
              <w:right w:type="dxa" w:w="80"/>
            </w:tcMar>
          </w:tcPr>
          <w:p>
            <w:r>
              <w:rPr>
                <w:rFonts w:ascii="Times New Roman" w:cs="Times New Roman" w:eastAsia="Times New Roman" w:hAnsi="Times New Roman"/>
                <w:b/>
                <w:bCs/>
                <w:color w:val="C00000"/>
                <w:sz w:val="20"/>
                <w:szCs w:val="20"/>
                <w:highlight w:val="yellow"/>
                <w:highlightCs w:val="yellow"/>
              </w:rPr>
              <w:t xml:space="preserve">0.000</w:t>
            </w:r>
          </w:p>
        </w:tc>
        <w:tc>
          <w:tcPr>
            <w:tcW w:type="dxa" w:w="1200"/>
            <w:tcMar>
              <w:top w:type="dxa" w:w="40"/>
              <w:left w:type="dxa" w:w="80"/>
              <w:bottom w:type="dxa" w:w="40"/>
              <w:right w:type="dxa" w:w="80"/>
            </w:tcMar>
          </w:tcPr>
          <w:p>
            <w:r>
              <w:rPr>
                <w:rFonts w:ascii="Times New Roman" w:cs="Times New Roman" w:eastAsia="Times New Roman" w:hAnsi="Times New Roman"/>
                <w:b/>
                <w:bCs/>
                <w:color w:val="C00000"/>
                <w:sz w:val="20"/>
                <w:szCs w:val="20"/>
                <w:highlight w:val="yellow"/>
                <w:highlightCs w:val="yellow"/>
              </w:rPr>
              <w:t xml:space="preserve">0.000</w:t>
            </w:r>
          </w:p>
        </w:tc>
      </w:tr>
      <w:tr>
        <w:tc>
          <w:tcPr>
            <w:tcW w:type="dxa" w:w="1900"/>
            <w:tcMar>
              <w:top w:type="dxa" w:w="40"/>
              <w:left w:type="dxa" w:w="80"/>
              <w:bottom w:type="dxa" w:w="40"/>
              <w:right w:type="dxa" w:w="80"/>
            </w:tcMar>
          </w:tcPr>
          <w:p>
            <w:r>
              <w:rPr>
                <w:rFonts w:ascii="Times New Roman" w:cs="Times New Roman" w:eastAsia="Times New Roman" w:hAnsi="Times New Roman"/>
                <w:sz w:val="18"/>
                <w:szCs w:val="18"/>
              </w:rPr>
              <w:t xml:space="preserve">Grad. boosting</w:t>
            </w:r>
          </w:p>
        </w:tc>
        <w:tc>
          <w:tcPr>
            <w:tcW w:type="dxa" w:w="1200"/>
            <w:tcMar>
              <w:top w:type="dxa" w:w="40"/>
              <w:left w:type="dxa" w:w="80"/>
              <w:bottom w:type="dxa" w:w="40"/>
              <w:right w:type="dxa" w:w="80"/>
            </w:tcMar>
          </w:tcPr>
          <w:p>
            <w:r>
              <w:rPr>
                <w:rFonts w:ascii="Times New Roman" w:cs="Times New Roman" w:eastAsia="Times New Roman" w:hAnsi="Times New Roman"/>
                <w:sz w:val="18"/>
                <w:szCs w:val="18"/>
              </w:rPr>
              <w:t xml:space="preserve">real</w:t>
            </w:r>
          </w:p>
        </w:tc>
        <w:tc>
          <w:tcPr>
            <w:tcW w:type="dxa" w:w="1500"/>
            <w:tcMar>
              <w:top w:type="dxa" w:w="40"/>
              <w:left w:type="dxa" w:w="80"/>
              <w:bottom w:type="dxa" w:w="40"/>
              <w:right w:type="dxa" w:w="80"/>
            </w:tcMar>
          </w:tcPr>
          <w:p>
            <w:r>
              <w:rPr>
                <w:rFonts w:ascii="Times New Roman" w:cs="Times New Roman" w:eastAsia="Times New Roman" w:hAnsi="Times New Roman"/>
                <w:b/>
                <w:bCs/>
                <w:color w:val="C00000"/>
                <w:sz w:val="20"/>
                <w:szCs w:val="20"/>
                <w:highlight w:val="yellow"/>
                <w:highlightCs w:val="yellow"/>
              </w:rPr>
              <w:t xml:space="preserve">0.000</w:t>
            </w:r>
          </w:p>
        </w:tc>
        <w:tc>
          <w:tcPr>
            <w:tcW w:type="dxa" w:w="1200"/>
            <w:tcMar>
              <w:top w:type="dxa" w:w="40"/>
              <w:left w:type="dxa" w:w="80"/>
              <w:bottom w:type="dxa" w:w="40"/>
              <w:right w:type="dxa" w:w="80"/>
            </w:tcMar>
          </w:tcPr>
          <w:p>
            <w:r>
              <w:rPr>
                <w:rFonts w:ascii="Times New Roman" w:cs="Times New Roman" w:eastAsia="Times New Roman" w:hAnsi="Times New Roman"/>
                <w:b/>
                <w:bCs/>
                <w:color w:val="C00000"/>
                <w:sz w:val="20"/>
                <w:szCs w:val="20"/>
                <w:highlight w:val="yellow"/>
                <w:highlightCs w:val="yellow"/>
              </w:rPr>
              <w:t xml:space="preserve">0.000</w:t>
            </w:r>
          </w:p>
        </w:tc>
        <w:tc>
          <w:tcPr>
            <w:tcW w:type="dxa" w:w="1200"/>
            <w:tcMar>
              <w:top w:type="dxa" w:w="40"/>
              <w:left w:type="dxa" w:w="80"/>
              <w:bottom w:type="dxa" w:w="40"/>
              <w:right w:type="dxa" w:w="80"/>
            </w:tcMar>
          </w:tcPr>
          <w:p>
            <w:r>
              <w:rPr>
                <w:rFonts w:ascii="Times New Roman" w:cs="Times New Roman" w:eastAsia="Times New Roman" w:hAnsi="Times New Roman"/>
                <w:b/>
                <w:bCs/>
                <w:color w:val="C00000"/>
                <w:sz w:val="20"/>
                <w:szCs w:val="20"/>
                <w:highlight w:val="yellow"/>
                <w:highlightCs w:val="yellow"/>
              </w:rPr>
              <w:t xml:space="preserve">0.000</w:t>
            </w:r>
          </w:p>
        </w:tc>
      </w:tr>
      <w:tr>
        <w:tc>
          <w:tcPr>
            <w:tcW w:type="dxa" w:w="1900"/>
            <w:tcMar>
              <w:top w:type="dxa" w:w="40"/>
              <w:left w:type="dxa" w:w="80"/>
              <w:bottom w:type="dxa" w:w="40"/>
              <w:right w:type="dxa" w:w="80"/>
            </w:tcMar>
          </w:tcPr>
          <w:p>
            <w:r>
              <w:rPr>
                <w:rFonts w:ascii="Times New Roman" w:cs="Times New Roman" w:eastAsia="Times New Roman" w:hAnsi="Times New Roman"/>
                <w:sz w:val="18"/>
                <w:szCs w:val="18"/>
              </w:rPr>
              <w:t xml:space="preserve"/>
            </w:r>
          </w:p>
        </w:tc>
        <w:tc>
          <w:tcPr>
            <w:tcW w:type="dxa" w:w="1200"/>
            <w:tcMar>
              <w:top w:type="dxa" w:w="40"/>
              <w:left w:type="dxa" w:w="80"/>
              <w:bottom w:type="dxa" w:w="40"/>
              <w:right w:type="dxa" w:w="80"/>
            </w:tcMar>
          </w:tcPr>
          <w:p>
            <w:r>
              <w:rPr>
                <w:rFonts w:ascii="Times New Roman" w:cs="Times New Roman" w:eastAsia="Times New Roman" w:hAnsi="Times New Roman"/>
                <w:sz w:val="18"/>
                <w:szCs w:val="18"/>
              </w:rPr>
              <w:t xml:space="preserve">shuffled</w:t>
            </w:r>
          </w:p>
        </w:tc>
        <w:tc>
          <w:tcPr>
            <w:tcW w:type="dxa" w:w="1500"/>
            <w:tcMar>
              <w:top w:type="dxa" w:w="40"/>
              <w:left w:type="dxa" w:w="80"/>
              <w:bottom w:type="dxa" w:w="40"/>
              <w:right w:type="dxa" w:w="80"/>
            </w:tcMar>
          </w:tcPr>
          <w:p>
            <w:r>
              <w:rPr>
                <w:rFonts w:ascii="Times New Roman" w:cs="Times New Roman" w:eastAsia="Times New Roman" w:hAnsi="Times New Roman"/>
                <w:b/>
                <w:bCs/>
                <w:color w:val="C00000"/>
                <w:sz w:val="20"/>
                <w:szCs w:val="20"/>
                <w:highlight w:val="yellow"/>
                <w:highlightCs w:val="yellow"/>
              </w:rPr>
              <w:t xml:space="preserve">0.000</w:t>
            </w:r>
          </w:p>
        </w:tc>
        <w:tc>
          <w:tcPr>
            <w:tcW w:type="dxa" w:w="1200"/>
            <w:tcMar>
              <w:top w:type="dxa" w:w="40"/>
              <w:left w:type="dxa" w:w="80"/>
              <w:bottom w:type="dxa" w:w="40"/>
              <w:right w:type="dxa" w:w="80"/>
            </w:tcMar>
          </w:tcPr>
          <w:p>
            <w:r>
              <w:rPr>
                <w:rFonts w:ascii="Times New Roman" w:cs="Times New Roman" w:eastAsia="Times New Roman" w:hAnsi="Times New Roman"/>
                <w:b/>
                <w:bCs/>
                <w:color w:val="C00000"/>
                <w:sz w:val="20"/>
                <w:szCs w:val="20"/>
                <w:highlight w:val="yellow"/>
                <w:highlightCs w:val="yellow"/>
              </w:rPr>
              <w:t xml:space="preserve">0.000</w:t>
            </w:r>
          </w:p>
        </w:tc>
        <w:tc>
          <w:tcPr>
            <w:tcW w:type="dxa" w:w="1200"/>
            <w:tcMar>
              <w:top w:type="dxa" w:w="40"/>
              <w:left w:type="dxa" w:w="80"/>
              <w:bottom w:type="dxa" w:w="40"/>
              <w:right w:type="dxa" w:w="80"/>
            </w:tcMar>
          </w:tcPr>
          <w:p>
            <w:r>
              <w:rPr>
                <w:rFonts w:ascii="Times New Roman" w:cs="Times New Roman" w:eastAsia="Times New Roman" w:hAnsi="Times New Roman"/>
                <w:b/>
                <w:bCs/>
                <w:color w:val="C00000"/>
                <w:sz w:val="20"/>
                <w:szCs w:val="20"/>
                <w:highlight w:val="yellow"/>
                <w:highlightCs w:val="yellow"/>
              </w:rPr>
              <w:t xml:space="preserve">0.000</w:t>
            </w:r>
          </w:p>
        </w:tc>
      </w:tr>
      <w:tr>
        <w:tc>
          <w:tcPr>
            <w:tcW w:type="dxa" w:w="1900"/>
            <w:tcMar>
              <w:top w:type="dxa" w:w="40"/>
              <w:left w:type="dxa" w:w="80"/>
              <w:bottom w:type="dxa" w:w="40"/>
              <w:right w:type="dxa" w:w="80"/>
            </w:tcMar>
          </w:tcPr>
          <w:p>
            <w:r>
              <w:rPr>
                <w:rFonts w:ascii="Times New Roman" w:cs="Times New Roman" w:eastAsia="Times New Roman" w:hAnsi="Times New Roman"/>
                <w:sz w:val="18"/>
                <w:szCs w:val="18"/>
              </w:rPr>
              <w:t xml:space="preserve">Relational RNN</w:t>
            </w:r>
          </w:p>
        </w:tc>
        <w:tc>
          <w:tcPr>
            <w:tcW w:type="dxa" w:w="1200"/>
            <w:tcMar>
              <w:top w:type="dxa" w:w="40"/>
              <w:left w:type="dxa" w:w="80"/>
              <w:bottom w:type="dxa" w:w="40"/>
              <w:right w:type="dxa" w:w="80"/>
            </w:tcMar>
          </w:tcPr>
          <w:p>
            <w:r>
              <w:rPr>
                <w:rFonts w:ascii="Times New Roman" w:cs="Times New Roman" w:eastAsia="Times New Roman" w:hAnsi="Times New Roman"/>
                <w:sz w:val="18"/>
                <w:szCs w:val="18"/>
              </w:rPr>
              <w:t xml:space="preserve">real</w:t>
            </w:r>
          </w:p>
        </w:tc>
        <w:tc>
          <w:tcPr>
            <w:tcW w:type="dxa" w:w="1500"/>
            <w:tcMar>
              <w:top w:type="dxa" w:w="40"/>
              <w:left w:type="dxa" w:w="80"/>
              <w:bottom w:type="dxa" w:w="40"/>
              <w:right w:type="dxa" w:w="80"/>
            </w:tcMar>
          </w:tcPr>
          <w:p>
            <w:r>
              <w:rPr>
                <w:rFonts w:ascii="Times New Roman" w:cs="Times New Roman" w:eastAsia="Times New Roman" w:hAnsi="Times New Roman"/>
                <w:b/>
                <w:bCs/>
                <w:color w:val="C00000"/>
                <w:sz w:val="20"/>
                <w:szCs w:val="20"/>
                <w:highlight w:val="yellow"/>
                <w:highlightCs w:val="yellow"/>
              </w:rPr>
              <w:t xml:space="preserve">0.000</w:t>
            </w:r>
          </w:p>
        </w:tc>
        <w:tc>
          <w:tcPr>
            <w:tcW w:type="dxa" w:w="1200"/>
            <w:tcMar>
              <w:top w:type="dxa" w:w="40"/>
              <w:left w:type="dxa" w:w="80"/>
              <w:bottom w:type="dxa" w:w="40"/>
              <w:right w:type="dxa" w:w="80"/>
            </w:tcMar>
          </w:tcPr>
          <w:p>
            <w:r>
              <w:rPr>
                <w:rFonts w:ascii="Times New Roman" w:cs="Times New Roman" w:eastAsia="Times New Roman" w:hAnsi="Times New Roman"/>
                <w:b/>
                <w:bCs/>
                <w:color w:val="C00000"/>
                <w:sz w:val="20"/>
                <w:szCs w:val="20"/>
                <w:highlight w:val="yellow"/>
                <w:highlightCs w:val="yellow"/>
              </w:rPr>
              <w:t xml:space="preserve">0.000</w:t>
            </w:r>
          </w:p>
        </w:tc>
        <w:tc>
          <w:tcPr>
            <w:tcW w:type="dxa" w:w="1200"/>
            <w:tcMar>
              <w:top w:type="dxa" w:w="40"/>
              <w:left w:type="dxa" w:w="80"/>
              <w:bottom w:type="dxa" w:w="40"/>
              <w:right w:type="dxa" w:w="80"/>
            </w:tcMar>
          </w:tcPr>
          <w:p>
            <w:r>
              <w:rPr>
                <w:rFonts w:ascii="Times New Roman" w:cs="Times New Roman" w:eastAsia="Times New Roman" w:hAnsi="Times New Roman"/>
                <w:b/>
                <w:bCs/>
                <w:color w:val="C00000"/>
                <w:sz w:val="20"/>
                <w:szCs w:val="20"/>
                <w:highlight w:val="yellow"/>
                <w:highlightCs w:val="yellow"/>
              </w:rPr>
              <w:t xml:space="preserve">0.000</w:t>
            </w:r>
          </w:p>
        </w:tc>
      </w:tr>
      <w:tr>
        <w:tc>
          <w:tcPr>
            <w:tcW w:type="dxa" w:w="1900"/>
            <w:tcMar>
              <w:top w:type="dxa" w:w="40"/>
              <w:left w:type="dxa" w:w="80"/>
              <w:bottom w:type="dxa" w:w="40"/>
              <w:right w:type="dxa" w:w="80"/>
            </w:tcMar>
          </w:tcPr>
          <w:p>
            <w:r>
              <w:rPr>
                <w:rFonts w:ascii="Times New Roman" w:cs="Times New Roman" w:eastAsia="Times New Roman" w:hAnsi="Times New Roman"/>
                <w:sz w:val="18"/>
                <w:szCs w:val="18"/>
              </w:rPr>
              <w:t xml:space="preserve"/>
            </w:r>
          </w:p>
        </w:tc>
        <w:tc>
          <w:tcPr>
            <w:tcW w:type="dxa" w:w="1200"/>
            <w:tcMar>
              <w:top w:type="dxa" w:w="40"/>
              <w:left w:type="dxa" w:w="80"/>
              <w:bottom w:type="dxa" w:w="40"/>
              <w:right w:type="dxa" w:w="80"/>
            </w:tcMar>
          </w:tcPr>
          <w:p>
            <w:r>
              <w:rPr>
                <w:rFonts w:ascii="Times New Roman" w:cs="Times New Roman" w:eastAsia="Times New Roman" w:hAnsi="Times New Roman"/>
                <w:sz w:val="18"/>
                <w:szCs w:val="18"/>
              </w:rPr>
              <w:t xml:space="preserve">shuffled</w:t>
            </w:r>
          </w:p>
        </w:tc>
        <w:tc>
          <w:tcPr>
            <w:tcW w:type="dxa" w:w="1500"/>
            <w:tcMar>
              <w:top w:type="dxa" w:w="40"/>
              <w:left w:type="dxa" w:w="80"/>
              <w:bottom w:type="dxa" w:w="40"/>
              <w:right w:type="dxa" w:w="80"/>
            </w:tcMar>
          </w:tcPr>
          <w:p>
            <w:r>
              <w:rPr>
                <w:rFonts w:ascii="Times New Roman" w:cs="Times New Roman" w:eastAsia="Times New Roman" w:hAnsi="Times New Roman"/>
                <w:b/>
                <w:bCs/>
                <w:color w:val="C00000"/>
                <w:sz w:val="20"/>
                <w:szCs w:val="20"/>
                <w:highlight w:val="yellow"/>
                <w:highlightCs w:val="yellow"/>
              </w:rPr>
              <w:t xml:space="preserve">0.000</w:t>
            </w:r>
          </w:p>
        </w:tc>
        <w:tc>
          <w:tcPr>
            <w:tcW w:type="dxa" w:w="1200"/>
            <w:tcMar>
              <w:top w:type="dxa" w:w="40"/>
              <w:left w:type="dxa" w:w="80"/>
              <w:bottom w:type="dxa" w:w="40"/>
              <w:right w:type="dxa" w:w="80"/>
            </w:tcMar>
          </w:tcPr>
          <w:p>
            <w:r>
              <w:rPr>
                <w:rFonts w:ascii="Times New Roman" w:cs="Times New Roman" w:eastAsia="Times New Roman" w:hAnsi="Times New Roman"/>
                <w:b/>
                <w:bCs/>
                <w:color w:val="C00000"/>
                <w:sz w:val="20"/>
                <w:szCs w:val="20"/>
                <w:highlight w:val="yellow"/>
                <w:highlightCs w:val="yellow"/>
              </w:rPr>
              <w:t xml:space="preserve">0.000</w:t>
            </w:r>
          </w:p>
        </w:tc>
        <w:tc>
          <w:tcPr>
            <w:tcW w:type="dxa" w:w="1200"/>
            <w:tcMar>
              <w:top w:type="dxa" w:w="40"/>
              <w:left w:type="dxa" w:w="80"/>
              <w:bottom w:type="dxa" w:w="40"/>
              <w:right w:type="dxa" w:w="80"/>
            </w:tcMar>
          </w:tcPr>
          <w:p>
            <w:r>
              <w:rPr>
                <w:rFonts w:ascii="Times New Roman" w:cs="Times New Roman" w:eastAsia="Times New Roman" w:hAnsi="Times New Roman"/>
                <w:b/>
                <w:bCs/>
                <w:color w:val="C00000"/>
                <w:sz w:val="20"/>
                <w:szCs w:val="20"/>
                <w:highlight w:val="yellow"/>
                <w:highlightCs w:val="yellow"/>
              </w:rPr>
              <w:t xml:space="preserve">0.000</w:t>
            </w:r>
          </w:p>
        </w:tc>
      </w:tr>
    </w:tbl>
    <w:p>
      <w:pPr>
        <w:spacing w:after="100"/>
      </w:pPr>
      <w:r>
        <w:rPr>
          <w:rFonts w:ascii="Times New Roman" w:cs="Times New Roman" w:eastAsia="Times New Roman" w:hAnsi="Times New Roman"/>
          <w:sz w:val="20"/>
          <w:szCs w:val="20"/>
        </w:rPr>
        <w:t xml:space="preserve"/>
      </w:r>
    </w:p>
    <w:p>
      <w:pPr>
        <w:pStyle w:val="Heading2"/>
        <w:spacing w:after="60" w:before="120"/>
      </w:pPr>
      <w:r>
        <w:rPr>
          <w:rFonts w:ascii="Times New Roman" w:cs="Times New Roman" w:eastAsia="Times New Roman" w:hAnsi="Times New Roman"/>
          <w:b/>
          <w:bCs/>
          <w:color w:val="2E4A7B"/>
          <w:sz w:val="21"/>
          <w:szCs w:val="21"/>
        </w:rPr>
        <w:t xml:space="preserve">4.2  Memory horizon</w:t>
      </w:r>
    </w:p>
    <w:p>
      <w:pPr>
        <w:spacing w:after="120" w:line="252"/>
        <w:jc w:val="both"/>
      </w:pPr>
      <w:r>
        <w:rPr>
          <w:rFonts w:ascii="Times New Roman" w:cs="Times New Roman" w:eastAsia="Times New Roman" w:hAnsi="Times New Roman"/>
          <w:sz w:val="20"/>
          <w:szCs w:val="20"/>
        </w:rPr>
        <w:t xml:space="preserve">Figure 1(a) tracks the gain over a no-history baseline as we feed in more past points. Wherever the curve levels off is the “momentum horizon”; a curve that never climbs above its error band is evidence there is no usable memory to exploit.</w:t>
      </w:r>
    </w:p>
    <w:p>
      <w:pPr>
        <w:pStyle w:val="Heading2"/>
        <w:spacing w:after="60" w:before="120"/>
      </w:pPr>
      <w:r>
        <w:rPr>
          <w:rFonts w:ascii="Times New Roman" w:cs="Times New Roman" w:eastAsia="Times New Roman" w:hAnsi="Times New Roman"/>
          <w:b/>
          <w:bCs/>
          <w:color w:val="2E4A7B"/>
          <w:sz w:val="21"/>
          <w:szCs w:val="21"/>
        </w:rPr>
        <w:t xml:space="preserve">4.3  Positive control</w:t>
      </w:r>
    </w:p>
    <w:p>
      <w:pPr>
        <w:spacing w:after="120" w:line="252"/>
        <w:jc w:val="both"/>
      </w:pPr>
      <w:r>
        <w:rPr>
          <w:rFonts w:ascii="Times New Roman" w:cs="Times New Roman" w:eastAsia="Times New Roman" w:hAnsi="Times New Roman"/>
          <w:sz w:val="20"/>
          <w:szCs w:val="20"/>
        </w:rPr>
        <w:t xml:space="preserve">Figure 1(b) shows how well the pipeline detects a planted momentum effect as its size grows on simulated matches. The smallest planted effect it reliably catches is its sensitivity floor, and reporting the real-data result against that floor is what turns “we found nothing” into a statement with weight behind it.</w:t>
      </w:r>
    </w:p>
    <w:p>
      <w:pPr>
        <w:pBdr>
          <w:top w:val="single" w:color="AAAAAA" w:sz="2" w:space="4"/>
          <w:bottom w:val="single" w:color="AAAAAA" w:sz="2" w:space="4"/>
        </w:pBdr>
        <w:spacing w:after="60" w:before="60"/>
      </w:pPr>
      <w:r>
        <w:rPr>
          <w:rFonts w:ascii="Times New Roman" w:cs="Times New Roman" w:eastAsia="Times New Roman" w:hAnsi="Times New Roman"/>
          <w:b/>
          <w:bCs/>
          <w:color w:val="C00000"/>
          <w:sz w:val="20"/>
          <w:szCs w:val="20"/>
          <w:highlight w:val="yellow"/>
          <w:highlightCs w:val="yellow"/>
        </w:rPr>
        <w:t xml:space="preserve">[FIGURE 1: paste figures/memory_horizon.pdf and figures/positive_control.pdf side by side, then caption: (a) predictive gain vs. history length with error bars; (b) detection vs. planted effect size.]</w:t>
      </w:r>
    </w:p>
    <w:p>
      <w:pPr>
        <w:pStyle w:val="Heading2"/>
        <w:spacing w:after="60" w:before="120"/>
      </w:pPr>
      <w:r>
        <w:rPr>
          <w:rFonts w:ascii="Times New Roman" w:cs="Times New Roman" w:eastAsia="Times New Roman" w:hAnsi="Times New Roman"/>
          <w:b/>
          <w:bCs/>
          <w:color w:val="2E4A7B"/>
          <w:sz w:val="21"/>
          <w:szCs w:val="21"/>
        </w:rPr>
        <w:t xml:space="preserve">4.4  Discussion</w:t>
      </w:r>
    </w:p>
    <w:p>
      <w:pPr>
        <w:spacing w:after="120" w:line="252"/>
        <w:jc w:val="both"/>
      </w:pPr>
      <w:r>
        <w:rPr>
          <w:rFonts w:ascii="Times New Roman" w:cs="Times New Roman" w:eastAsia="Times New Roman" w:hAnsi="Times New Roman"/>
          <w:b/>
          <w:bCs/>
          <w:sz w:val="20"/>
          <w:szCs w:val="20"/>
        </w:rPr>
        <w:t xml:space="preserve">Why each model does what it does. </w:t>
      </w:r>
      <w:r>
        <w:rPr>
          <w:rFonts w:ascii="Times New Roman" w:cs="Times New Roman" w:eastAsia="Times New Roman" w:hAnsi="Times New Roman"/>
          <w:sz w:val="20"/>
          <w:szCs w:val="20"/>
        </w:rPr>
        <w:t xml:space="preserve">Logistic regression can only show momentum that is already baked into the windows and the surprise feature, which is exactly why it is a good floor: any lift it shows is directly readable as “these summaries of the past help”. Gradient boosting only earns its keep if the effect is non-linear or conditional (say, streaks that bite on break points but nowhere else), so if it beats logistic regression, that localises the effect to interactions rather than to recency alone. The Relational RNN can represent order the features never spell out, but the honest expectation, given how small the effect is and how noisy the target is, is that its extra capacity is as likely to overfit as to help. If it does not clearly beat the simpler models, that is itself informative: it says our hand-built features already mop up whatever short-range memory exists.</w:t>
      </w:r>
    </w:p>
    <w:p>
      <w:pPr>
        <w:spacing w:after="120" w:line="252"/>
        <w:jc w:val="both"/>
      </w:pPr>
      <w:r>
        <w:rPr>
          <w:rFonts w:ascii="Times New Roman" w:cs="Times New Roman" w:eastAsia="Times New Roman" w:hAnsi="Times New Roman"/>
          <w:b/>
          <w:bCs/>
          <w:sz w:val="20"/>
          <w:szCs w:val="20"/>
        </w:rPr>
        <w:t xml:space="preserve">Reading the two controls together. </w:t>
      </w:r>
      <w:r>
        <w:rPr>
          <w:rFonts w:ascii="Times New Roman" w:cs="Times New Roman" w:eastAsia="Times New Roman" w:hAnsi="Times New Roman"/>
          <w:sz w:val="20"/>
          <w:szCs w:val="20"/>
        </w:rPr>
        <w:t xml:space="preserve">The controls bracket the real result from both sides. The shuffle control stops us dressing up a confound as momentum: since it preserves serve-conditional base rates, any real-minus-shuffled gap cannot be blamed on serving or on the skill gap. The positive control guards the opposite mistake, declaring “no momentum” when the method simply lacked power, by showing the smallest planted effect the same pipeline recovers. A conclusion we would stand behind needs both: a gap that clears the shuffle band and also beats the sensitivity floor.</w:t>
      </w:r>
    </w:p>
    <w:p>
      <w:pPr>
        <w:spacing w:after="120" w:line="252"/>
        <w:jc w:val="both"/>
      </w:pPr>
      <w:r>
        <w:rPr>
          <w:rFonts w:ascii="Times New Roman" w:cs="Times New Roman" w:eastAsia="Times New Roman" w:hAnsi="Times New Roman"/>
          <w:b/>
          <w:bCs/>
          <w:sz w:val="20"/>
          <w:szCs w:val="20"/>
        </w:rPr>
        <w:t xml:space="preserve">Advantages and disadvantages. </w:t>
      </w:r>
      <w:r>
        <w:rPr>
          <w:rFonts w:ascii="Times New Roman" w:cs="Times New Roman" w:eastAsia="Times New Roman" w:hAnsi="Times New Roman"/>
          <w:sz w:val="20"/>
          <w:szCs w:val="20"/>
        </w:rPr>
        <w:t xml:space="preserve">The feature-based models are cheap and interpretable (their coefficients and importances tell us which horizon of history matters), but they can only ever find the momentum we thought to encode. The Relational RNN needs no such guesswork and can relate distant points, but pays for it in interpretability, variance and compute, which is a poor trade when the signal is faint. We chose this trio on purpose: the simple and medium models answer “is there linear or interaction momentum in the features”, and the complex model heads off the obvious objection that a null is just a feature-engineering failure.</w:t>
      </w:r>
    </w:p>
    <w:p>
      <w:pPr>
        <w:spacing w:after="120" w:line="252"/>
        <w:jc w:val="both"/>
      </w:pPr>
      <w:r>
        <w:rPr>
          <w:rFonts w:ascii="Times New Roman" w:cs="Times New Roman" w:eastAsia="Times New Roman" w:hAnsi="Times New Roman"/>
          <w:b/>
          <w:bCs/>
          <w:sz w:val="20"/>
          <w:szCs w:val="20"/>
        </w:rPr>
        <w:t xml:space="preserve">Alternatives we considered. </w:t>
      </w:r>
      <w:r>
        <w:rPr>
          <w:rFonts w:ascii="Times New Roman" w:cs="Times New Roman" w:eastAsia="Times New Roman" w:hAnsi="Times New Roman"/>
          <w:sz w:val="20"/>
          <w:szCs w:val="20"/>
        </w:rPr>
        <w:t xml:space="preserve">A self-exciting point process, such as a Neural Hawkes model, is probably the most elegant formal model of momentum, but its event-stream framing does not sit neatly on alternating-serve point data and would make the shared-fold comparison awkward, so we leave it as future work. We ruled out a plain LSTM as the complex model because it fails the not-taught-in-class requirement and offers no relational mechanism over the history. And we deliberately did not make a bare “win-after-streak” test the headline method, because of the Miller–Sanjurjo bias; we keep it only as a sanity check whose bias the shuffle control absorbs.</w:t>
      </w:r>
    </w:p>
    <w:p>
      <w:pPr>
        <w:pStyle w:val="Heading1"/>
        <w:spacing w:after="80" w:before="200"/>
      </w:pPr>
      <w:r>
        <w:rPr>
          <w:rFonts w:ascii="Times New Roman" w:cs="Times New Roman" w:eastAsia="Times New Roman" w:hAnsi="Times New Roman"/>
          <w:b/>
          <w:bCs/>
          <w:color w:val="1F3864"/>
          <w:sz w:val="24"/>
          <w:szCs w:val="24"/>
        </w:rPr>
        <w:t xml:space="preserve">5  Conclusion</w:t>
      </w:r>
    </w:p>
    <w:p>
      <w:pPr>
        <w:spacing w:after="120" w:line="252"/>
        <w:jc w:val="both"/>
      </w:pPr>
      <w:r>
        <w:rPr>
          <w:rFonts w:ascii="Times New Roman" w:cs="Times New Roman" w:eastAsia="Times New Roman" w:hAnsi="Times New Roman"/>
          <w:sz w:val="20"/>
          <w:szCs w:val="20"/>
        </w:rPr>
        <w:t xml:space="preserve">We set out to turn a vague belief, that “momentum is real”, into something a model can actually be held to: does the order of points predict the next one beyond serve, score and skill, and over what horizon. The pipeline we built (temporal nested cross-validation, metrics coded by hand, and three models from a linear baseline up to a relational memory network) is designed so that either answer is defensible, because the shuffle control and the planted-effect control fence the result in from both sides. </w:t>
      </w:r>
      <w:r>
        <w:rPr>
          <w:rFonts w:ascii="Times New Roman" w:cs="Times New Roman" w:eastAsia="Times New Roman" w:hAnsi="Times New Roman"/>
          <w:b/>
          <w:bCs/>
          <w:color w:val="C00000"/>
          <w:sz w:val="20"/>
          <w:szCs w:val="20"/>
          <w:highlight w:val="yellow"/>
          <w:highlightCs w:val="yellow"/>
        </w:rPr>
        <w:t xml:space="preserve">[Fill in the finding once the numbers are in, e.g. “momentum adds a small but detectable gain that saturates within a handful of points”, or “no predictive momentum survives the shuffle null, even though the pipeline resolves planted effects as small as δ”.]</w:t>
      </w:r>
      <w:r>
        <w:rPr>
          <w:rFonts w:ascii="Times New Roman" w:cs="Times New Roman" w:eastAsia="Times New Roman" w:hAnsi="Times New Roman"/>
          <w:sz w:val="20"/>
          <w:szCs w:val="20"/>
        </w:rPr>
        <w:t xml:space="preserve"> Either way, the real contribution is the care taken over the serve-and-skill confound and the calibration of what we could have detected, which is what separates a genuine answer from the spurious streaks the literature keeps warning us about.</w:t>
      </w:r>
    </w:p>
    <w:p>
      <w:pPr>
        <w:pStyle w:val="Heading1"/>
        <w:spacing w:after="80" w:before="200"/>
      </w:pPr>
      <w:r>
        <w:rPr>
          <w:rFonts w:ascii="Times New Roman" w:cs="Times New Roman" w:eastAsia="Times New Roman" w:hAnsi="Times New Roman"/>
          <w:b/>
          <w:bCs/>
          <w:color w:val="1F3864"/>
          <w:sz w:val="24"/>
          <w:szCs w:val="24"/>
        </w:rPr>
        <w:t xml:space="preserve">6  Bibliography</w:t>
      </w:r>
    </w:p>
    <w:p>
      <w:pPr>
        <w:spacing w:after="80"/>
        <w:ind w:left="360" w:hanging="360"/>
      </w:pPr>
      <w:r>
        <w:rPr>
          <w:rFonts w:ascii="Times New Roman" w:cs="Times New Roman" w:eastAsia="Times New Roman" w:hAnsi="Times New Roman"/>
          <w:sz w:val="18"/>
          <w:szCs w:val="18"/>
        </w:rPr>
        <w:t xml:space="preserve">[1]  Sackmann, J. (2024). </w:t>
      </w:r>
      <w:r>
        <w:rPr>
          <w:rFonts w:ascii="Times New Roman" w:cs="Times New Roman" w:eastAsia="Times New Roman" w:hAnsi="Times New Roman"/>
          <w:i/>
          <w:iCs/>
          <w:sz w:val="18"/>
          <w:szCs w:val="18"/>
        </w:rPr>
        <w:t xml:space="preserve">Grand Slam Point-by-Point Data.</w:t>
      </w:r>
      <w:r>
        <w:rPr>
          <w:rFonts w:ascii="Times New Roman" w:cs="Times New Roman" w:eastAsia="Times New Roman" w:hAnsi="Times New Roman"/>
          <w:sz w:val="18"/>
          <w:szCs w:val="18"/>
        </w:rPr>
        <w:t xml:space="preserve"> GitHub. https://github.com/JeffSackmann/tennis_slam_pointbypoint</w:t>
      </w:r>
    </w:p>
    <w:p>
      <w:pPr>
        <w:spacing w:after="80"/>
        <w:ind w:left="360" w:hanging="360"/>
      </w:pPr>
      <w:r>
        <w:rPr>
          <w:rFonts w:ascii="Times New Roman" w:cs="Times New Roman" w:eastAsia="Times New Roman" w:hAnsi="Times New Roman"/>
          <w:sz w:val="18"/>
          <w:szCs w:val="18"/>
        </w:rPr>
        <w:t xml:space="preserve">[2]  Klaassen, F. J. G. M., &amp; Magnus, J. R. (2001). Are points in tennis independent and identically distributed? Evidence from a dynamic binary panel data model. </w:t>
      </w:r>
      <w:r>
        <w:rPr>
          <w:rFonts w:ascii="Times New Roman" w:cs="Times New Roman" w:eastAsia="Times New Roman" w:hAnsi="Times New Roman"/>
          <w:i/>
          <w:iCs/>
          <w:sz w:val="18"/>
          <w:szCs w:val="18"/>
        </w:rPr>
        <w:t xml:space="preserve">Journal of the American Statistical Association, 96</w:t>
      </w:r>
      <w:r>
        <w:rPr>
          <w:rFonts w:ascii="Times New Roman" w:cs="Times New Roman" w:eastAsia="Times New Roman" w:hAnsi="Times New Roman"/>
          <w:sz w:val="18"/>
          <w:szCs w:val="18"/>
        </w:rPr>
        <w:t xml:space="preserve">(454), 500–509.</w:t>
      </w:r>
    </w:p>
    <w:p>
      <w:pPr>
        <w:spacing w:after="80"/>
        <w:ind w:left="360" w:hanging="360"/>
      </w:pPr>
      <w:r>
        <w:rPr>
          <w:rFonts w:ascii="Times New Roman" w:cs="Times New Roman" w:eastAsia="Times New Roman" w:hAnsi="Times New Roman"/>
          <w:sz w:val="18"/>
          <w:szCs w:val="18"/>
        </w:rPr>
        <w:t xml:space="preserve">[3]  Gilovich, T., Vallone, R., &amp; Tversky, A. (1985). The hot hand in basketball: On the misperception of random sequences. </w:t>
      </w:r>
      <w:r>
        <w:rPr>
          <w:rFonts w:ascii="Times New Roman" w:cs="Times New Roman" w:eastAsia="Times New Roman" w:hAnsi="Times New Roman"/>
          <w:i/>
          <w:iCs/>
          <w:sz w:val="18"/>
          <w:szCs w:val="18"/>
        </w:rPr>
        <w:t xml:space="preserve">Cognitive Psychology, 17</w:t>
      </w:r>
      <w:r>
        <w:rPr>
          <w:rFonts w:ascii="Times New Roman" w:cs="Times New Roman" w:eastAsia="Times New Roman" w:hAnsi="Times New Roman"/>
          <w:sz w:val="18"/>
          <w:szCs w:val="18"/>
        </w:rPr>
        <w:t xml:space="preserve">(3), 295–314.</w:t>
      </w:r>
    </w:p>
    <w:p>
      <w:pPr>
        <w:spacing w:after="80"/>
        <w:ind w:left="360" w:hanging="360"/>
      </w:pPr>
      <w:r>
        <w:rPr>
          <w:rFonts w:ascii="Times New Roman" w:cs="Times New Roman" w:eastAsia="Times New Roman" w:hAnsi="Times New Roman"/>
          <w:sz w:val="18"/>
          <w:szCs w:val="18"/>
        </w:rPr>
        <w:t xml:space="preserve">[4]  Miller, J. B., &amp; Sanjurjo, A. (2018). Surprised by the hot hand fallacy? A truth in the law of small numbers. </w:t>
      </w:r>
      <w:r>
        <w:rPr>
          <w:rFonts w:ascii="Times New Roman" w:cs="Times New Roman" w:eastAsia="Times New Roman" w:hAnsi="Times New Roman"/>
          <w:i/>
          <w:iCs/>
          <w:sz w:val="18"/>
          <w:szCs w:val="18"/>
        </w:rPr>
        <w:t xml:space="preserve">Econometrica, 86</w:t>
      </w:r>
      <w:r>
        <w:rPr>
          <w:rFonts w:ascii="Times New Roman" w:cs="Times New Roman" w:eastAsia="Times New Roman" w:hAnsi="Times New Roman"/>
          <w:sz w:val="18"/>
          <w:szCs w:val="18"/>
        </w:rPr>
        <w:t xml:space="preserve">(6), 2019–2047.</w:t>
      </w:r>
    </w:p>
    <w:p>
      <w:pPr>
        <w:spacing w:after="80"/>
        <w:ind w:left="360" w:hanging="360"/>
      </w:pPr>
      <w:r>
        <w:rPr>
          <w:rFonts w:ascii="Times New Roman" w:cs="Times New Roman" w:eastAsia="Times New Roman" w:hAnsi="Times New Roman"/>
          <w:sz w:val="18"/>
          <w:szCs w:val="18"/>
        </w:rPr>
        <w:t xml:space="preserve">[5]  Santoro, A., Faulkner, R., Raposo, D., Rae, J., Chrzanowski, M., Weber, T., Wierstra, D., Vinyals, O., Pascanu, R., &amp; Lillicrap, T. (2018). Relational recurrent neural networks. </w:t>
      </w:r>
      <w:r>
        <w:rPr>
          <w:rFonts w:ascii="Times New Roman" w:cs="Times New Roman" w:eastAsia="Times New Roman" w:hAnsi="Times New Roman"/>
          <w:i/>
          <w:iCs/>
          <w:sz w:val="18"/>
          <w:szCs w:val="18"/>
        </w:rPr>
        <w:t xml:space="preserve">Advances in Neural Information Processing Systems (NeurIPS), 31.</w:t>
      </w:r>
    </w:p>
    <w:sectPr>
      <w:pgSz w:w="11906" w:h="16838" w:orient="portrait"/>
      <w:pgMar w:top="1020" w:right="1020" w:bottom="102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vs8--n1wxmhjlt5adxhh" Type="http://schemas.openxmlformats.org/officeDocument/2006/relationships/hyperlink" Target="https://github.com/JeffSackmann/tennis_slam_pointbypoint"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Does momentum have a measurable effect on the next point in a tennis match?</dc:title>
  <dc:creator>COMP90051 Group 51</dc:creator>
  <cp:lastModifiedBy>Un-named</cp:lastModifiedBy>
  <cp:revision>1</cp:revision>
  <dcterms:created xsi:type="dcterms:W3CDTF">2026-10-03T02:51:55.247Z</dcterms:created>
  <dcterms:modified xsi:type="dcterms:W3CDTF">2026-10-03T02:51:55.247Z</dcterms:modified>
</cp:coreProperties>
</file>

<file path=docProps/custom.xml><?xml version="1.0" encoding="utf-8"?>
<Properties xmlns="http://schemas.openxmlformats.org/officeDocument/2006/custom-properties" xmlns:vt="http://schemas.openxmlformats.org/officeDocument/2006/docPropsVTypes"/>
</file>