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lenraster"/>
        <w:tblpPr w:leftFromText="141" w:rightFromText="141" w:vertAnchor="text" w:horzAnchor="margin" w:tblpY="-18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951"/>
      </w:tblGrid>
      <w:tr w:rsidR="00B33F49" w:rsidRPr="006719EA" w14:paraId="4A464337" w14:textId="77777777" w:rsidTr="00AE1040">
        <w:tc>
          <w:tcPr>
            <w:tcW w:w="2547" w:type="dxa"/>
          </w:tcPr>
          <w:p w14:paraId="78BC64F2" w14:textId="77777777" w:rsidR="00B33F49" w:rsidRPr="009A4077" w:rsidRDefault="00B33F49" w:rsidP="00C1257F">
            <w:pPr>
              <w:pStyle w:val="berschrift1"/>
              <w:outlineLvl w:val="0"/>
              <w:rPr>
                <w:lang w:val="en-US"/>
              </w:rPr>
            </w:pPr>
            <w:r w:rsidRPr="009A4077">
              <w:rPr>
                <w:lang w:val="en-US"/>
              </w:rPr>
              <w:t xml:space="preserve">SDG Goal </w:t>
            </w:r>
            <w:r w:rsidRPr="00DB4FE3">
              <w:rPr>
                <w:noProof/>
                <w:lang w:val="en-US"/>
              </w:rPr>
              <w:t>4</w:t>
            </w:r>
          </w:p>
        </w:tc>
        <w:tc>
          <w:tcPr>
            <w:tcW w:w="6951" w:type="dxa"/>
          </w:tcPr>
          <w:p w14:paraId="6E799B43" w14:textId="77777777" w:rsidR="00B33F49" w:rsidRPr="009A4077" w:rsidRDefault="00B33F49" w:rsidP="00C1257F">
            <w:pPr>
              <w:pStyle w:val="berschrift1"/>
              <w:outlineLvl w:val="0"/>
              <w:rPr>
                <w:lang w:val="en-US"/>
              </w:rPr>
            </w:pPr>
            <w:r w:rsidRPr="00DB4FE3">
              <w:rPr>
                <w:noProof/>
                <w:lang w:val="en-US"/>
              </w:rPr>
              <w:t>Quality education</w:t>
            </w:r>
          </w:p>
        </w:tc>
      </w:tr>
      <w:tr w:rsidR="00B33F49" w:rsidRPr="00F47B89" w14:paraId="2883A0C8" w14:textId="77777777" w:rsidTr="00AE1040">
        <w:tc>
          <w:tcPr>
            <w:tcW w:w="2547" w:type="dxa"/>
          </w:tcPr>
          <w:p w14:paraId="048D61C9" w14:textId="77777777" w:rsidR="00B33F49" w:rsidRPr="009A4077" w:rsidRDefault="00B33F49" w:rsidP="00C1257F">
            <w:pPr>
              <w:pStyle w:val="berschrift2"/>
              <w:outlineLvl w:val="1"/>
              <w:rPr>
                <w:noProof/>
                <w:lang w:val="en-US"/>
              </w:rPr>
            </w:pPr>
            <w:r w:rsidRPr="009A4077">
              <w:rPr>
                <w:noProof/>
                <w:lang w:val="en-US"/>
              </w:rPr>
              <w:t xml:space="preserve">SDG Target </w:t>
            </w:r>
            <w:r w:rsidRPr="00DB4FE3">
              <w:rPr>
                <w:noProof/>
                <w:lang w:val="en-US"/>
              </w:rPr>
              <w:t>4.6</w:t>
            </w:r>
          </w:p>
        </w:tc>
        <w:tc>
          <w:tcPr>
            <w:tcW w:w="6951" w:type="dxa"/>
          </w:tcPr>
          <w:p w14:paraId="3EED1677" w14:textId="77777777" w:rsidR="00B33F49" w:rsidRPr="009A4077" w:rsidRDefault="00B33F49" w:rsidP="006719EA">
            <w:pPr>
              <w:pStyle w:val="berschrift3"/>
              <w:outlineLvl w:val="2"/>
              <w:rPr>
                <w:noProof/>
                <w:lang w:val="en-US"/>
              </w:rPr>
            </w:pPr>
            <w:r w:rsidRPr="00DB4FE3">
              <w:rPr>
                <w:noProof/>
                <w:lang w:val="en-US"/>
              </w:rPr>
              <w:t>By 2030, ensure that all youth and a substantial proportion of adults, both men and women, achieve literacy and numeracy</w:t>
            </w:r>
          </w:p>
        </w:tc>
      </w:tr>
      <w:tr w:rsidR="00B33F49" w:rsidRPr="004E305A" w14:paraId="60E84BB2" w14:textId="77777777" w:rsidTr="00AE1040">
        <w:tc>
          <w:tcPr>
            <w:tcW w:w="2547" w:type="dxa"/>
          </w:tcPr>
          <w:p w14:paraId="5CBBF26B" w14:textId="77777777" w:rsidR="00B33F49" w:rsidRPr="009A4077" w:rsidRDefault="00B33F49" w:rsidP="00AE1040">
            <w:pPr>
              <w:pStyle w:val="berschrift3"/>
              <w:outlineLvl w:val="2"/>
              <w:rPr>
                <w:lang w:val="en-US"/>
              </w:rPr>
            </w:pPr>
            <w:r w:rsidRPr="009A4077">
              <w:rPr>
                <w:lang w:val="en-US"/>
              </w:rPr>
              <w:t xml:space="preserve">SDG Indicator </w:t>
            </w:r>
            <w:r w:rsidRPr="00DB4FE3">
              <w:rPr>
                <w:noProof/>
                <w:lang w:val="en-US"/>
              </w:rPr>
              <w:t>4.6.1</w:t>
            </w:r>
          </w:p>
        </w:tc>
        <w:tc>
          <w:tcPr>
            <w:tcW w:w="6951" w:type="dxa"/>
          </w:tcPr>
          <w:p w14:paraId="314FE3F0" w14:textId="77777777" w:rsidR="00B33F49" w:rsidRPr="009A4077" w:rsidRDefault="00B33F49" w:rsidP="00AE1040">
            <w:pPr>
              <w:pStyle w:val="berschrift3"/>
              <w:outlineLvl w:val="2"/>
              <w:rPr>
                <w:lang w:val="en-US"/>
              </w:rPr>
            </w:pPr>
            <w:r w:rsidRPr="00DB4FE3">
              <w:rPr>
                <w:noProof/>
                <w:lang w:val="en-US"/>
              </w:rPr>
              <w:t>Youth/adult literacy rate</w:t>
            </w:r>
          </w:p>
        </w:tc>
      </w:tr>
      <w:tr w:rsidR="00B33F49" w:rsidRPr="00F47B89" w14:paraId="065C75AD" w14:textId="77777777" w:rsidTr="00AE1040">
        <w:tc>
          <w:tcPr>
            <w:tcW w:w="2547" w:type="dxa"/>
          </w:tcPr>
          <w:p w14:paraId="4AACDFE1" w14:textId="77777777" w:rsidR="00B33F49" w:rsidRPr="009A4077" w:rsidRDefault="00B33F49" w:rsidP="00AE1040">
            <w:pPr>
              <w:pStyle w:val="berschrift3"/>
              <w:outlineLvl w:val="2"/>
              <w:rPr>
                <w:lang w:val="en-US"/>
              </w:rPr>
            </w:pPr>
            <w:r w:rsidRPr="009A4077">
              <w:rPr>
                <w:lang w:val="en-US"/>
              </w:rPr>
              <w:t>Time series</w:t>
            </w:r>
          </w:p>
        </w:tc>
        <w:tc>
          <w:tcPr>
            <w:tcW w:w="6951" w:type="dxa"/>
          </w:tcPr>
          <w:p w14:paraId="65158A03" w14:textId="77777777" w:rsidR="00B33F49" w:rsidRPr="009A4077" w:rsidRDefault="00B33F49" w:rsidP="00AE1040">
            <w:pPr>
              <w:pStyle w:val="berschrift3"/>
              <w:outlineLvl w:val="2"/>
              <w:rPr>
                <w:lang w:val="en-US"/>
              </w:rPr>
            </w:pPr>
            <w:r w:rsidRPr="00DB4FE3">
              <w:rPr>
                <w:noProof/>
                <w:lang w:val="en-US"/>
              </w:rPr>
              <w:t>Adults with a fixed level of proficiency in functional literacy skills</w:t>
            </w:r>
          </w:p>
        </w:tc>
      </w:tr>
    </w:tbl>
    <w:p w14:paraId="241B267F" w14:textId="77777777" w:rsidR="00B33F49" w:rsidRPr="009A4077" w:rsidRDefault="00B33F49" w:rsidP="00C1257F">
      <w:pPr>
        <w:tabs>
          <w:tab w:val="left" w:pos="2534"/>
        </w:tabs>
        <w:rPr>
          <w:sz w:val="14"/>
          <w:lang w:val="en-US"/>
        </w:rPr>
      </w:pPr>
      <w:bookmarkStart w:id="0" w:name="_GoBack"/>
      <w:bookmarkEnd w:id="0"/>
    </w:p>
    <w:p w14:paraId="40A095E7" w14:textId="77777777" w:rsidR="00B33F49" w:rsidRPr="009A4077" w:rsidRDefault="00B33F49" w:rsidP="00852899">
      <w:pPr>
        <w:pStyle w:val="berschrift4"/>
        <w:ind w:left="360"/>
        <w:rPr>
          <w:lang w:val="en-US"/>
        </w:rPr>
      </w:pPr>
      <w:r w:rsidRPr="009A4077">
        <w:rPr>
          <w:lang w:val="en-US"/>
        </w:rPr>
        <w:t>General information on the time series</w:t>
      </w:r>
    </w:p>
    <w:p w14:paraId="6BA3887F" w14:textId="77777777" w:rsidR="00B33F49" w:rsidRPr="009A4077" w:rsidRDefault="00B33F49" w:rsidP="001F6603">
      <w:pPr>
        <w:pStyle w:val="Listenabsatz"/>
        <w:numPr>
          <w:ilvl w:val="0"/>
          <w:numId w:val="3"/>
        </w:numPr>
        <w:ind w:left="426" w:hanging="284"/>
        <w:rPr>
          <w:lang w:val="en-US"/>
        </w:rPr>
      </w:pPr>
      <w:r w:rsidRPr="009A4077">
        <w:rPr>
          <w:lang w:val="en-US"/>
        </w:rPr>
        <w:t xml:space="preserve">Date of national metadata: </w:t>
      </w:r>
      <w:r>
        <w:rPr>
          <w:noProof/>
          <w:lang w:val="en-US"/>
        </w:rPr>
        <w:t>January 21, 2026</w:t>
      </w:r>
    </w:p>
    <w:p w14:paraId="7BB85835" w14:textId="77777777" w:rsidR="00B33F49" w:rsidRPr="009A4077" w:rsidRDefault="00B33F49" w:rsidP="001F6603">
      <w:pPr>
        <w:pStyle w:val="Listenabsatz"/>
        <w:numPr>
          <w:ilvl w:val="0"/>
          <w:numId w:val="3"/>
        </w:numPr>
        <w:ind w:left="426" w:hanging="284"/>
        <w:rPr>
          <w:lang w:val="en-US"/>
        </w:rPr>
      </w:pPr>
      <w:r w:rsidRPr="009A4077">
        <w:rPr>
          <w:lang w:val="en-US"/>
        </w:rPr>
        <w:t xml:space="preserve">National data: </w:t>
      </w:r>
      <w:hyperlink r:id="rId8" w:history="1">
        <w:r w:rsidRPr="00B33F49">
          <w:rPr>
            <w:rStyle w:val="Hyperlink"/>
            <w:lang w:val="en-US"/>
          </w:rPr>
          <w:t>http://sdg-indicators.de/4-6-1/</w:t>
        </w:r>
      </w:hyperlink>
    </w:p>
    <w:p w14:paraId="6A1CF4FE" w14:textId="77777777" w:rsidR="00B33F49" w:rsidRPr="006719EA" w:rsidRDefault="00B33F49" w:rsidP="00D141F0">
      <w:pPr>
        <w:pStyle w:val="Listenabsatz"/>
        <w:numPr>
          <w:ilvl w:val="0"/>
          <w:numId w:val="3"/>
        </w:numPr>
        <w:ind w:left="426" w:hanging="284"/>
        <w:rPr>
          <w:lang w:val="en-US"/>
        </w:rPr>
      </w:pPr>
      <w:r w:rsidRPr="006719EA">
        <w:rPr>
          <w:lang w:val="en-US"/>
        </w:rPr>
        <w:t xml:space="preserve">Definition: </w:t>
      </w:r>
      <w:r w:rsidRPr="00DB4FE3">
        <w:rPr>
          <w:noProof/>
          <w:lang w:val="en-US"/>
        </w:rPr>
        <w:t>The time series measures the share of adult population who achieve a minimum level in literacy. The achievement is assessed by the Programme for the International Assessment of Adult Competencies (PIAAC) by the Organisation for Economic Co-operation and Development (OECD). The minimum level is set to be level 2 of the PIAAC scale.</w:t>
      </w:r>
    </w:p>
    <w:p w14:paraId="73EFAB55" w14:textId="77777777" w:rsidR="00B33F49" w:rsidRPr="009A4077" w:rsidRDefault="00B33F49" w:rsidP="00D141F0">
      <w:pPr>
        <w:pStyle w:val="Listenabsatz"/>
        <w:numPr>
          <w:ilvl w:val="0"/>
          <w:numId w:val="3"/>
        </w:numPr>
        <w:ind w:left="426" w:hanging="284"/>
        <w:rPr>
          <w:lang w:val="en-US"/>
        </w:rPr>
      </w:pPr>
      <w:r w:rsidRPr="009A4077">
        <w:rPr>
          <w:lang w:val="en-US"/>
        </w:rPr>
        <w:t xml:space="preserve">Disaggregation: </w:t>
      </w:r>
      <w:r w:rsidRPr="00DB4FE3">
        <w:rPr>
          <w:noProof/>
          <w:lang w:val="en-US"/>
        </w:rPr>
        <w:t>age group</w:t>
      </w:r>
    </w:p>
    <w:p w14:paraId="4C8CCDC5" w14:textId="77777777" w:rsidR="00B33F49" w:rsidRPr="009A4077" w:rsidRDefault="00B33F49" w:rsidP="00276069">
      <w:pPr>
        <w:pStyle w:val="berschrift4"/>
        <w:ind w:left="360"/>
        <w:rPr>
          <w:lang w:val="en-US"/>
        </w:rPr>
      </w:pPr>
      <w:r w:rsidRPr="009A4077">
        <w:rPr>
          <w:lang w:val="en-US"/>
        </w:rPr>
        <w:t>Comparability with the UN metadata</w:t>
      </w:r>
    </w:p>
    <w:p w14:paraId="50BEDC00" w14:textId="77777777" w:rsidR="00B33F49" w:rsidRPr="00F47B89" w:rsidRDefault="00B33F49" w:rsidP="00276069">
      <w:pPr>
        <w:pStyle w:val="Listenabsatz"/>
        <w:numPr>
          <w:ilvl w:val="0"/>
          <w:numId w:val="3"/>
        </w:numPr>
        <w:ind w:left="426" w:hanging="284"/>
        <w:rPr>
          <w:lang w:val="en-US"/>
        </w:rPr>
      </w:pPr>
      <w:r w:rsidRPr="00F47B89">
        <w:rPr>
          <w:lang w:val="en-US"/>
        </w:rPr>
        <w:t xml:space="preserve">Date of UN metadata: </w:t>
      </w:r>
      <w:r>
        <w:rPr>
          <w:noProof/>
          <w:lang w:val="en-US"/>
        </w:rPr>
        <w:t>July 2025</w:t>
      </w:r>
    </w:p>
    <w:p w14:paraId="450AD93F" w14:textId="77777777" w:rsidR="00B33F49" w:rsidRPr="00B33F49" w:rsidRDefault="00B33F49" w:rsidP="00276069">
      <w:pPr>
        <w:pStyle w:val="Listenabsatz"/>
        <w:numPr>
          <w:ilvl w:val="0"/>
          <w:numId w:val="3"/>
        </w:numPr>
        <w:ind w:left="426" w:hanging="284"/>
        <w:rPr>
          <w:rStyle w:val="Hyperlink"/>
        </w:rPr>
      </w:pPr>
      <w:r w:rsidRPr="009A4077">
        <w:t xml:space="preserve">UN </w:t>
      </w:r>
      <w:proofErr w:type="spellStart"/>
      <w:r w:rsidRPr="009A4077">
        <w:t>metadata</w:t>
      </w:r>
      <w:proofErr w:type="spellEnd"/>
      <w:r w:rsidRPr="009A4077">
        <w:t xml:space="preserve">: </w:t>
      </w:r>
      <w:hyperlink r:id="rId9" w:history="1">
        <w:r w:rsidRPr="00B33F49">
          <w:rPr>
            <w:rStyle w:val="Hyperlink"/>
          </w:rPr>
          <w:t>https://unstats.un.org/sdgs/metadata/files/Metadata-05-03-02.pdf</w:t>
        </w:r>
      </w:hyperlink>
    </w:p>
    <w:p w14:paraId="4C3D1948" w14:textId="77777777" w:rsidR="00B33F49" w:rsidRPr="009A4077" w:rsidRDefault="00B33F49" w:rsidP="00276069">
      <w:pPr>
        <w:pStyle w:val="Listenabsatz"/>
        <w:numPr>
          <w:ilvl w:val="0"/>
          <w:numId w:val="3"/>
        </w:numPr>
        <w:ind w:left="426" w:hanging="284"/>
        <w:rPr>
          <w:lang w:val="en-US"/>
        </w:rPr>
      </w:pPr>
      <w:r w:rsidRPr="00DB4FE3">
        <w:rPr>
          <w:noProof/>
          <w:lang w:val="en-US"/>
        </w:rPr>
        <w:t>The time series is partly compliant with the UN metadata. The required age groups are not met exactly: 15 year olds are not surveyed in PIAAC.</w:t>
      </w:r>
    </w:p>
    <w:p w14:paraId="5EFFBF5D" w14:textId="77777777" w:rsidR="00B33F49" w:rsidRPr="009A4077" w:rsidRDefault="00B33F49" w:rsidP="001045CA">
      <w:pPr>
        <w:pStyle w:val="berschrift4"/>
        <w:ind w:left="360"/>
        <w:rPr>
          <w:lang w:val="en-US"/>
        </w:rPr>
      </w:pPr>
      <w:r w:rsidRPr="009A4077">
        <w:rPr>
          <w:lang w:val="en-US"/>
        </w:rPr>
        <w:t>Data description</w:t>
      </w:r>
    </w:p>
    <w:p w14:paraId="145D3552" w14:textId="77777777" w:rsidR="00B33F49" w:rsidRPr="009A4077" w:rsidRDefault="00B33F49" w:rsidP="001045CA">
      <w:pPr>
        <w:pStyle w:val="Listenabsatz"/>
        <w:numPr>
          <w:ilvl w:val="0"/>
          <w:numId w:val="3"/>
        </w:numPr>
        <w:ind w:left="426" w:hanging="284"/>
        <w:rPr>
          <w:lang w:val="en-US"/>
        </w:rPr>
      </w:pPr>
      <w:r w:rsidRPr="00DB4FE3">
        <w:rPr>
          <w:noProof/>
          <w:lang w:val="en-US"/>
        </w:rPr>
        <w:t>The “Programme for the International Assessment of Adult Competencies” (PIAAC) is an international comparative study of the competencies of the adult population. The study takes place simultaneously in several countries and is repeated at regular intervals. PIAAC is initiated by the Organisation for Economic Co-operation and Development (OECD).</w:t>
      </w:r>
      <w:r>
        <w:rPr>
          <w:noProof/>
          <w:lang w:val="en-US"/>
        </w:rPr>
        <w:br/>
      </w:r>
      <w:r>
        <w:rPr>
          <w:noProof/>
          <w:lang w:val="en-US"/>
        </w:rPr>
        <w:br/>
      </w:r>
      <w:r w:rsidRPr="00DB4FE3">
        <w:rPr>
          <w:noProof/>
          <w:lang w:val="en-US"/>
        </w:rPr>
        <w:t>The study examines key competencies that are necessary to successfully meet everyday and professional challenges. These include reading literacy, everyday mathematical skills and adaptive problem solving.</w:t>
      </w:r>
      <w:r>
        <w:rPr>
          <w:noProof/>
          <w:lang w:val="en-US"/>
        </w:rPr>
        <w:br/>
      </w:r>
      <w:r>
        <w:rPr>
          <w:noProof/>
          <w:lang w:val="en-US"/>
        </w:rPr>
        <w:br/>
      </w:r>
      <w:r w:rsidRPr="00DB4FE3">
        <w:rPr>
          <w:noProof/>
          <w:lang w:val="en-US"/>
        </w:rPr>
        <w:t>The PIAAC study is conducted at 10-year intervals. About 40 countries worldwide participated in PIAAC Cycle 1. Data collection took place in 2011/12 for the majority of participating countries. Preparation for the current second cycle of PIAAC began in 2018, with 33 countries participating. The eight-month main study, involving about 5,000 randomly selected adults per participating country aged 16-65 yearswas conducted in 2022/23. The second cycle is to be carried out for other countries between 2025 and 2029.</w:t>
      </w:r>
    </w:p>
    <w:p w14:paraId="56D338CB" w14:textId="77777777" w:rsidR="00B33F49" w:rsidRPr="009A4077" w:rsidRDefault="00B33F49" w:rsidP="00484276">
      <w:pPr>
        <w:pStyle w:val="berschrift4"/>
        <w:ind w:left="360"/>
        <w:rPr>
          <w:lang w:val="en-US"/>
        </w:rPr>
      </w:pPr>
      <w:r w:rsidRPr="009A4077">
        <w:rPr>
          <w:lang w:val="en-US"/>
        </w:rPr>
        <w:lastRenderedPageBreak/>
        <w:t>Access to data source</w:t>
      </w:r>
    </w:p>
    <w:p w14:paraId="0036B1D2" w14:textId="77777777" w:rsidR="00B33F49" w:rsidRPr="009A4077" w:rsidRDefault="00B33F49" w:rsidP="00F839D2">
      <w:pPr>
        <w:tabs>
          <w:tab w:val="left" w:pos="1985"/>
        </w:tabs>
        <w:ind w:left="426" w:hanging="284"/>
        <w:rPr>
          <w:noProof/>
          <w:lang w:val="en-US"/>
        </w:rPr>
      </w:pPr>
      <w:r w:rsidRPr="009A4077">
        <w:rPr>
          <w:noProof/>
          <w:lang w:val="en-US"/>
        </w:rPr>
        <w:t>•</w:t>
      </w:r>
      <w:r w:rsidRPr="009A4077">
        <w:rPr>
          <w:noProof/>
          <w:lang w:val="en-US"/>
        </w:rPr>
        <w:tab/>
      </w:r>
      <w:r w:rsidRPr="00DB4FE3">
        <w:rPr>
          <w:noProof/>
          <w:lang w:val="en-US"/>
        </w:rPr>
        <w:t>Survey of Adult Skills (PIAAC, 2012 Results):</w:t>
      </w:r>
      <w:r w:rsidRPr="009A4077">
        <w:rPr>
          <w:noProof/>
          <w:lang w:val="en-US"/>
        </w:rPr>
        <w:br/>
      </w:r>
      <w:hyperlink r:id="rId10" w:history="1">
        <w:r w:rsidRPr="00B33F49">
          <w:rPr>
            <w:rStyle w:val="Hyperlink"/>
            <w:lang w:val="en-US"/>
          </w:rPr>
          <w:t>http://gpseducation.oecd.org/CountryProfile?plotter=h5&amp;primaryCountry=DEU&amp;treshold=10&amp;topic=AS</w:t>
        </w:r>
      </w:hyperlink>
    </w:p>
    <w:p w14:paraId="4D50723F" w14:textId="77777777" w:rsidR="00B33F49" w:rsidRPr="009A4077" w:rsidRDefault="00B33F49" w:rsidP="00B33F49">
      <w:pPr>
        <w:tabs>
          <w:tab w:val="left" w:pos="1985"/>
        </w:tabs>
        <w:ind w:left="426" w:hanging="284"/>
        <w:rPr>
          <w:lang w:val="en-US"/>
        </w:rPr>
      </w:pPr>
      <w:r w:rsidRPr="009A4077">
        <w:rPr>
          <w:noProof/>
          <w:lang w:val="en-US"/>
        </w:rPr>
        <w:t>•</w:t>
      </w:r>
      <w:r w:rsidRPr="009A4077">
        <w:rPr>
          <w:noProof/>
          <w:lang w:val="en-US"/>
        </w:rPr>
        <w:tab/>
      </w:r>
      <w:r w:rsidRPr="00DB4FE3">
        <w:rPr>
          <w:noProof/>
          <w:lang w:val="en-US"/>
        </w:rPr>
        <w:t>Survey of Adult Skills (PIAAC, 2023 Results):</w:t>
      </w:r>
      <w:r w:rsidRPr="009A4077">
        <w:rPr>
          <w:noProof/>
          <w:lang w:val="en-US"/>
        </w:rPr>
        <w:br/>
      </w:r>
      <w:hyperlink r:id="rId11" w:history="1">
        <w:r w:rsidRPr="00B33F49">
          <w:rPr>
            <w:rStyle w:val="Hyperlink"/>
            <w:lang w:val="en-US"/>
          </w:rPr>
          <w:t>https://www.oecd.org/en/publications/do-adults-have-the-skills-they-need-to-thrive-in-a-changing-world_b263dc5d-en.html</w:t>
        </w:r>
      </w:hyperlink>
    </w:p>
    <w:p w14:paraId="223BB421" w14:textId="77777777" w:rsidR="00B33F49" w:rsidRPr="009A4077" w:rsidRDefault="00B33F49" w:rsidP="000675AD">
      <w:pPr>
        <w:pStyle w:val="berschrift4"/>
        <w:ind w:left="360"/>
        <w:rPr>
          <w:lang w:val="en-US"/>
        </w:rPr>
      </w:pPr>
      <w:r w:rsidRPr="009A4077">
        <w:rPr>
          <w:lang w:val="en-US"/>
        </w:rPr>
        <w:t>Metadata on source data</w:t>
      </w:r>
    </w:p>
    <w:p w14:paraId="677A24A9" w14:textId="77777777" w:rsidR="00B33F49" w:rsidRPr="009A4077" w:rsidRDefault="00B33F49" w:rsidP="000675AD">
      <w:pPr>
        <w:ind w:left="426" w:hanging="284"/>
        <w:rPr>
          <w:lang w:val="en-US"/>
        </w:rPr>
      </w:pPr>
      <w:r w:rsidRPr="009A4077">
        <w:rPr>
          <w:noProof/>
          <w:lang w:val="en-US"/>
        </w:rPr>
        <w:t>•</w:t>
      </w:r>
      <w:r w:rsidRPr="009A4077">
        <w:rPr>
          <w:noProof/>
          <w:lang w:val="en-US"/>
        </w:rPr>
        <w:tab/>
      </w:r>
      <w:r w:rsidRPr="00DB4FE3">
        <w:rPr>
          <w:noProof/>
          <w:lang w:val="en-US"/>
        </w:rPr>
        <w:t>Technical Report of the Survey of Adult Skills (PIAAC):</w:t>
      </w:r>
      <w:r w:rsidRPr="009A4077">
        <w:rPr>
          <w:noProof/>
          <w:lang w:val="en-US"/>
        </w:rPr>
        <w:br/>
      </w:r>
      <w:hyperlink r:id="rId12" w:history="1">
        <w:r w:rsidRPr="00B33F49">
          <w:rPr>
            <w:rStyle w:val="Hyperlink"/>
            <w:lang w:val="en-US"/>
          </w:rPr>
          <w:t>https://www.oecd.org/skills/piaac/publications/</w:t>
        </w:r>
      </w:hyperlink>
    </w:p>
    <w:p w14:paraId="53DD5CF5" w14:textId="77777777" w:rsidR="00B33F49" w:rsidRPr="009A4077" w:rsidRDefault="00B33F49" w:rsidP="00E45164">
      <w:pPr>
        <w:pStyle w:val="berschrift4"/>
        <w:ind w:left="360"/>
        <w:rPr>
          <w:lang w:val="en-US"/>
        </w:rPr>
      </w:pPr>
      <w:r w:rsidRPr="009A4077">
        <w:rPr>
          <w:lang w:val="en-US"/>
        </w:rPr>
        <w:t>Timeliness and frequency</w:t>
      </w:r>
    </w:p>
    <w:p w14:paraId="6E43FC9E" w14:textId="77777777" w:rsidR="00B33F49" w:rsidRPr="009A4077" w:rsidRDefault="00B33F49" w:rsidP="00E45164">
      <w:pPr>
        <w:pStyle w:val="Listenabsatz"/>
        <w:numPr>
          <w:ilvl w:val="0"/>
          <w:numId w:val="3"/>
        </w:numPr>
        <w:ind w:left="426" w:hanging="284"/>
        <w:rPr>
          <w:lang w:val="en-US"/>
        </w:rPr>
      </w:pPr>
      <w:r w:rsidRPr="009A4077">
        <w:rPr>
          <w:lang w:val="en-US"/>
        </w:rPr>
        <w:t xml:space="preserve">Timeliness: </w:t>
      </w:r>
      <w:r w:rsidRPr="00DB4FE3">
        <w:rPr>
          <w:noProof/>
          <w:lang w:val="en-US"/>
        </w:rPr>
        <w:t>t + 24 months</w:t>
      </w:r>
    </w:p>
    <w:p w14:paraId="413F1C87" w14:textId="77777777" w:rsidR="00B33F49" w:rsidRPr="009A4077" w:rsidRDefault="00B33F49" w:rsidP="00E45164">
      <w:pPr>
        <w:pStyle w:val="Listenabsatz"/>
        <w:numPr>
          <w:ilvl w:val="0"/>
          <w:numId w:val="3"/>
        </w:numPr>
        <w:ind w:left="426" w:hanging="284"/>
        <w:rPr>
          <w:lang w:val="en-US"/>
        </w:rPr>
      </w:pPr>
      <w:r w:rsidRPr="009A4077">
        <w:rPr>
          <w:lang w:val="en-US"/>
        </w:rPr>
        <w:t xml:space="preserve">Frequency: </w:t>
      </w:r>
      <w:r w:rsidRPr="00DB4FE3">
        <w:rPr>
          <w:noProof/>
          <w:lang w:val="en-US"/>
        </w:rPr>
        <w:t>Every 10 years</w:t>
      </w:r>
    </w:p>
    <w:p w14:paraId="2D364CDF" w14:textId="77777777" w:rsidR="00B33F49" w:rsidRPr="009A4077" w:rsidRDefault="00B33F49" w:rsidP="00E77C46">
      <w:pPr>
        <w:pStyle w:val="berschrift4"/>
        <w:ind w:left="360"/>
        <w:rPr>
          <w:lang w:val="en-US"/>
        </w:rPr>
      </w:pPr>
      <w:r w:rsidRPr="009A4077">
        <w:rPr>
          <w:lang w:val="en-US"/>
        </w:rPr>
        <w:t>Calculation method</w:t>
      </w:r>
    </w:p>
    <w:p w14:paraId="172FDB16" w14:textId="77777777" w:rsidR="00B33F49" w:rsidRPr="009A4077" w:rsidRDefault="00B33F49" w:rsidP="00E77C46">
      <w:pPr>
        <w:pStyle w:val="Listenabsatz"/>
        <w:numPr>
          <w:ilvl w:val="0"/>
          <w:numId w:val="3"/>
        </w:numPr>
        <w:ind w:left="426" w:hanging="284"/>
        <w:rPr>
          <w:lang w:val="en-US"/>
        </w:rPr>
      </w:pPr>
      <w:r w:rsidRPr="009A4077">
        <w:rPr>
          <w:lang w:val="en-US"/>
        </w:rPr>
        <w:t xml:space="preserve">Unit of measurement: </w:t>
      </w:r>
      <w:r w:rsidRPr="00DB4FE3">
        <w:rPr>
          <w:noProof/>
          <w:lang w:val="en-US"/>
        </w:rPr>
        <w:t>Percentage</w:t>
      </w:r>
    </w:p>
    <w:p w14:paraId="21F486D4" w14:textId="77777777" w:rsidR="00B33F49" w:rsidRPr="00F47B89" w:rsidRDefault="00B33F49" w:rsidP="004E305A">
      <w:pPr>
        <w:pStyle w:val="Listenabsatz"/>
        <w:numPr>
          <w:ilvl w:val="0"/>
          <w:numId w:val="3"/>
        </w:numPr>
        <w:ind w:left="426" w:hanging="284"/>
        <w:rPr>
          <w:rFonts w:ascii="MetaNormalLF-Roman" w:hAnsi="MetaNormalLF-Roman"/>
          <w:b/>
          <w:lang w:val="en-US"/>
        </w:rPr>
      </w:pPr>
      <w:r w:rsidRPr="009A4077">
        <w:rPr>
          <w:lang w:val="en-US"/>
        </w:rPr>
        <w:t>Calculation:</w:t>
      </w:r>
    </w:p>
    <w:p w14:paraId="3CE53075" w14:textId="77777777" w:rsidR="00B33F49" w:rsidRPr="00B33F49" w:rsidRDefault="00B33F49" w:rsidP="00B33F49">
      <w:pPr>
        <w:pStyle w:val="Listenabsatz"/>
        <w:ind w:left="644" w:right="-567"/>
        <w:rPr>
          <w:rFonts w:ascii="MetaNormalLF-Roman" w:eastAsiaTheme="minorEastAsia" w:hAnsi="MetaNormalLF-Roman"/>
          <w:lang w:val="en-US"/>
        </w:rPr>
      </w:pPr>
      <m:oMathPara>
        <m:oMathParaPr>
          <m:jc m:val="left"/>
        </m:oMathParaPr>
        <m:oMath>
          <m:eqArr>
            <m:eqArrPr>
              <m:ctrlPr>
                <w:rPr>
                  <w:rFonts w:ascii="Cambria Math" w:hAnsi="Cambria Math"/>
                  <w:b/>
                </w:rPr>
              </m:ctrlPr>
            </m:eqArrPr>
            <m:e>
              <m:r>
                <m:rPr>
                  <m:nor/>
                </m:rPr>
                <w:rPr>
                  <w:b/>
                  <w:lang w:val="en-US"/>
                </w:rPr>
                <m:t xml:space="preserve">Adults with a fixed  </m:t>
              </m:r>
            </m:e>
            <m:e>
              <m:r>
                <m:rPr>
                  <m:nor/>
                </m:rPr>
                <w:rPr>
                  <w:b/>
                  <w:lang w:val="en-US"/>
                </w:rPr>
                <m:t>level of proficiency</m:t>
              </m:r>
              <m:ctrlPr>
                <w:rPr>
                  <w:rFonts w:ascii="Cambria Math" w:eastAsia="Cambria Math" w:hAnsi="Cambria Math" w:cs="Cambria Math"/>
                  <w:b/>
                </w:rPr>
              </m:ctrlPr>
            </m:e>
            <m:e>
              <m:r>
                <m:rPr>
                  <m:nor/>
                </m:rPr>
                <w:rPr>
                  <w:rFonts w:eastAsia="Cambria Math" w:cs="Cambria Math"/>
                  <w:b/>
                  <w:lang w:val="en-US"/>
                </w:rPr>
                <m:t xml:space="preserve">in functional </m:t>
              </m:r>
              <m:r>
                <m:rPr>
                  <m:nor/>
                </m:rPr>
                <w:rPr>
                  <w:rFonts w:eastAsia="Cambria Math" w:cs="Cambria Math"/>
                  <w:b/>
                  <w:iCs/>
                  <w:lang w:val="en-US"/>
                </w:rPr>
                <m:t>literacy</m:t>
              </m:r>
              <m:r>
                <m:rPr>
                  <m:nor/>
                </m:rPr>
                <w:rPr>
                  <w:rFonts w:eastAsia="Cambria Math" w:cs="Cambria Math"/>
                  <w:b/>
                  <w:lang w:val="en-US"/>
                </w:rPr>
                <m:t xml:space="preserve"> skills</m:t>
              </m:r>
              <m:r>
                <m:rPr>
                  <m:sty m:val="bi"/>
                </m:rPr>
                <w:rPr>
                  <w:rFonts w:ascii="Cambria Math" w:eastAsia="Cambria Math" w:hAnsi="Cambria Math" w:cs="Cambria Math"/>
                  <w:lang w:val="en-US"/>
                </w:rPr>
                <m:t xml:space="preserve"> </m:t>
              </m:r>
            </m:e>
          </m:eqArr>
          <m:r>
            <m:rPr>
              <m:nor/>
            </m:rPr>
            <w:rPr>
              <w:lang w:val="en-US"/>
            </w:rPr>
            <m:t>=</m:t>
          </m:r>
          <m:f>
            <m:fPr>
              <m:ctrlPr>
                <w:rPr>
                  <w:rFonts w:ascii="Cambria Math" w:hAnsi="Cambria Math"/>
                </w:rPr>
              </m:ctrlPr>
            </m:fPr>
            <m:num>
              <m:eqArr>
                <m:eqArrPr>
                  <m:ctrlPr>
                    <w:rPr>
                      <w:rFonts w:ascii="Cambria Math" w:hAnsi="Cambria Math"/>
                    </w:rPr>
                  </m:ctrlPr>
                </m:eqArrPr>
                <m:e>
                  <m:r>
                    <m:rPr>
                      <m:nor/>
                    </m:rPr>
                    <w:rPr>
                      <w:lang w:val="en-US"/>
                    </w:rPr>
                    <m:t>Adults achieving at least</m:t>
                  </m:r>
                  <m:r>
                    <m:rPr>
                      <m:sty m:val="p"/>
                    </m:rPr>
                    <w:rPr>
                      <w:rFonts w:ascii="Cambria Math" w:hAnsi="Cambria Math"/>
                      <w:lang w:val="en-US"/>
                    </w:rPr>
                    <m:t xml:space="preserve"> </m:t>
                  </m:r>
                </m:e>
                <m:e>
                  <m:r>
                    <m:rPr>
                      <m:nor/>
                    </m:rPr>
                    <w:rPr>
                      <w:lang w:val="en-US"/>
                    </w:rPr>
                    <m:t>PIAAC level 2 in functional</m:t>
                  </m:r>
                  <m:ctrlPr>
                    <w:rPr>
                      <w:rFonts w:ascii="Cambria Math" w:eastAsia="Cambria Math" w:hAnsi="Cambria Math" w:cs="Cambria Math"/>
                    </w:rPr>
                  </m:ctrlPr>
                </m:e>
                <m:e>
                  <m:r>
                    <m:rPr>
                      <m:nor/>
                    </m:rPr>
                    <w:rPr>
                      <w:lang w:val="en-US"/>
                    </w:rPr>
                    <m:t xml:space="preserve"> literacy skills</m:t>
                  </m:r>
                </m:e>
              </m:eqArr>
              <m:r>
                <m:rPr>
                  <m:nor/>
                </m:rPr>
                <w:rPr>
                  <w:rFonts w:ascii="Cambria Math"/>
                  <w:lang w:val="en-US"/>
                </w:rPr>
                <m:t xml:space="preserve"> </m:t>
              </m:r>
              <m:r>
                <m:rPr>
                  <m:nor/>
                </m:rPr>
                <w:rPr>
                  <w:lang w:val="en-US"/>
                </w:rPr>
                <m:t xml:space="preserve"> [number]</m:t>
              </m:r>
            </m:num>
            <m:den>
              <m:r>
                <m:rPr>
                  <m:nor/>
                </m:rPr>
                <w:rPr>
                  <w:lang w:val="en-US"/>
                </w:rPr>
                <m:t>Total adults tested</m:t>
              </m:r>
              <m:r>
                <m:rPr>
                  <m:sty m:val="p"/>
                </m:rPr>
                <w:rPr>
                  <w:rFonts w:ascii="Cambria Math" w:hAnsi="Cambria Math"/>
                  <w:lang w:val="en-US"/>
                </w:rPr>
                <m:t xml:space="preserve"> </m:t>
              </m:r>
              <m:r>
                <m:rPr>
                  <m:nor/>
                </m:rPr>
                <w:rPr>
                  <w:lang w:val="en-US"/>
                </w:rPr>
                <m:t>[number]</m:t>
              </m:r>
            </m:den>
          </m:f>
          <m:r>
            <m:rPr>
              <m:nor/>
            </m:rPr>
            <w:rPr>
              <w:rFonts w:cs="Arial"/>
              <w:i/>
              <w:lang w:val="en-US"/>
            </w:rPr>
            <m:t>∙</m:t>
          </m:r>
          <m:r>
            <m:rPr>
              <m:nor/>
            </m:rPr>
            <w:rPr>
              <w:lang w:val="en-US"/>
            </w:rPr>
            <m:t>100</m:t>
          </m:r>
          <m:r>
            <m:rPr>
              <m:sty m:val="p"/>
            </m:rPr>
            <w:rPr>
              <w:rFonts w:ascii="Cambria Math" w:hAnsi="Cambria Math"/>
              <w:lang w:val="en-US"/>
            </w:rPr>
            <m:t xml:space="preserve"> </m:t>
          </m:r>
          <m:r>
            <m:rPr>
              <m:nor/>
            </m:rPr>
            <w:rPr>
              <w:lang w:val="en-US"/>
            </w:rPr>
            <m:t>[%]</m:t>
          </m:r>
        </m:oMath>
      </m:oMathPara>
    </w:p>
    <w:p w14:paraId="3F80D03F" w14:textId="77777777" w:rsidR="00B33F49" w:rsidRPr="00B33F49" w:rsidRDefault="00B33F49" w:rsidP="00B33F49">
      <w:pPr>
        <w:pStyle w:val="Listenabsatz"/>
        <w:ind w:left="644"/>
        <w:rPr>
          <w:lang w:val="en-US"/>
        </w:rPr>
        <w:sectPr w:rsidR="00B33F49" w:rsidRPr="00B33F49" w:rsidSect="00B33F49">
          <w:headerReference w:type="default" r:id="rId13"/>
          <w:footerReference w:type="default" r:id="rId14"/>
          <w:pgSz w:w="11906" w:h="16838"/>
          <w:pgMar w:top="1417" w:right="1417" w:bottom="1134" w:left="1417" w:header="708" w:footer="708" w:gutter="0"/>
          <w:pgNumType w:start="1"/>
          <w:cols w:space="708"/>
          <w:docGrid w:linePitch="360"/>
        </w:sectPr>
      </w:pPr>
      <w:r w:rsidRPr="00B33F49">
        <w:rPr>
          <w:lang w:val="en-US"/>
        </w:rPr>
        <w:br/>
      </w:r>
    </w:p>
    <w:p w14:paraId="4BC1CF43" w14:textId="77777777" w:rsidR="00B33F49" w:rsidRPr="009A4077" w:rsidRDefault="00B33F49" w:rsidP="008F0BE1">
      <w:pPr>
        <w:rPr>
          <w:lang w:val="en-US"/>
        </w:rPr>
      </w:pPr>
    </w:p>
    <w:sectPr w:rsidR="00B33F49" w:rsidRPr="009A4077" w:rsidSect="00B33F49">
      <w:headerReference w:type="default" r:id="rId15"/>
      <w:footerReference w:type="default" r:id="rId16"/>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C44AEA" w14:textId="77777777" w:rsidR="00B33F49" w:rsidRDefault="00B33F49" w:rsidP="0050358F">
      <w:pPr>
        <w:spacing w:after="0" w:line="240" w:lineRule="auto"/>
      </w:pPr>
      <w:r>
        <w:separator/>
      </w:r>
    </w:p>
  </w:endnote>
  <w:endnote w:type="continuationSeparator" w:id="0">
    <w:p w14:paraId="277CFE4A" w14:textId="77777777" w:rsidR="00B33F49" w:rsidRDefault="00B33F49" w:rsidP="00503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taNormalLF-Roman">
    <w:panose1 w:val="020B0500000000000000"/>
    <w:charset w:val="00"/>
    <w:family w:val="swiss"/>
    <w:pitch w:val="variable"/>
    <w:sig w:usb0="80000027" w:usb1="00000000" w:usb2="00000000" w:usb3="00000000" w:csb0="00000001" w:csb1="00000000"/>
  </w:font>
  <w:font w:name="Statis Sans">
    <w:panose1 w:val="020B0503050000020004"/>
    <w:charset w:val="00"/>
    <w:family w:val="swiss"/>
    <w:pitch w:val="variable"/>
    <w:sig w:usb0="20000007" w:usb1="00000001"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F50E9" w14:textId="77777777" w:rsidR="00B33F49" w:rsidRDefault="00B33F49">
    <w:pPr>
      <w:pStyle w:val="Fuzeile"/>
    </w:pPr>
  </w:p>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694"/>
    </w:tblGrid>
    <w:tr w:rsidR="00B33F49" w:rsidRPr="00BF0CAC" w14:paraId="6BFBF8C5" w14:textId="77777777" w:rsidTr="00BF0CAC">
      <w:tc>
        <w:tcPr>
          <w:tcW w:w="4799" w:type="dxa"/>
        </w:tcPr>
        <w:p w14:paraId="4A2FC0ED" w14:textId="77777777" w:rsidR="00B33F49" w:rsidRPr="00BF0CAC" w:rsidRDefault="00B33F49">
          <w:pPr>
            <w:pStyle w:val="Fuzeile"/>
            <w:rPr>
              <w:rFonts w:ascii="Statis Sans" w:hAnsi="Statis Sans"/>
              <w:lang w:val="en-US"/>
            </w:rPr>
          </w:pPr>
          <w:r w:rsidRPr="00BF0CAC">
            <w:rPr>
              <w:rFonts w:ascii="Statis Sans" w:hAnsi="Statis Sans"/>
              <w:lang w:val="en-US"/>
            </w:rPr>
            <w:t>Federal Statistical Office</w:t>
          </w:r>
        </w:p>
      </w:tc>
      <w:tc>
        <w:tcPr>
          <w:tcW w:w="4694" w:type="dxa"/>
        </w:tcPr>
        <w:p w14:paraId="25092C7A" w14:textId="77777777" w:rsidR="00B33F49" w:rsidRPr="00BF0CAC" w:rsidRDefault="00B33F49" w:rsidP="00BF0CAC">
          <w:pPr>
            <w:pStyle w:val="Fuzeile"/>
            <w:jc w:val="right"/>
            <w:rPr>
              <w:rFonts w:ascii="Statis Sans" w:hAnsi="Statis Sans"/>
              <w:lang w:val="en-US"/>
            </w:rPr>
          </w:pPr>
          <w:r w:rsidRPr="00BF0CAC">
            <w:rPr>
              <w:rFonts w:ascii="Statis Sans" w:hAnsi="Statis Sans"/>
              <w:lang w:val="en-US"/>
            </w:rPr>
            <w:t xml:space="preserve">Page </w:t>
          </w:r>
          <w:r w:rsidRPr="00BF0CAC">
            <w:rPr>
              <w:rFonts w:ascii="Statis Sans" w:hAnsi="Statis Sans"/>
              <w:bCs/>
              <w:lang w:val="en-US"/>
            </w:rPr>
            <w:fldChar w:fldCharType="begin"/>
          </w:r>
          <w:r w:rsidRPr="00BF0CAC">
            <w:rPr>
              <w:rFonts w:ascii="Statis Sans" w:hAnsi="Statis Sans"/>
              <w:bCs/>
              <w:lang w:val="en-US"/>
            </w:rPr>
            <w:instrText>PAGE  \* Arabic  \* MERGEFORMAT</w:instrText>
          </w:r>
          <w:r w:rsidRPr="00BF0CAC">
            <w:rPr>
              <w:rFonts w:ascii="Statis Sans" w:hAnsi="Statis Sans"/>
              <w:bCs/>
              <w:lang w:val="en-US"/>
            </w:rPr>
            <w:fldChar w:fldCharType="separate"/>
          </w:r>
          <w:r w:rsidRPr="00BF0CAC">
            <w:rPr>
              <w:rFonts w:ascii="Statis Sans" w:hAnsi="Statis Sans"/>
              <w:bCs/>
              <w:lang w:val="en-US"/>
            </w:rPr>
            <w:t>1</w:t>
          </w:r>
          <w:r w:rsidRPr="00BF0CAC">
            <w:rPr>
              <w:rFonts w:ascii="Statis Sans" w:hAnsi="Statis Sans"/>
              <w:bCs/>
              <w:lang w:val="en-US"/>
            </w:rPr>
            <w:fldChar w:fldCharType="end"/>
          </w:r>
          <w:r w:rsidRPr="00BF0CAC">
            <w:rPr>
              <w:rFonts w:ascii="Statis Sans" w:hAnsi="Statis Sans"/>
              <w:lang w:val="en-US"/>
            </w:rPr>
            <w:t xml:space="preserve"> of </w:t>
          </w:r>
          <w:r w:rsidRPr="00BF0CAC">
            <w:rPr>
              <w:rFonts w:ascii="Statis Sans" w:hAnsi="Statis Sans"/>
              <w:bCs/>
              <w:lang w:val="en-US"/>
            </w:rPr>
            <w:fldChar w:fldCharType="begin"/>
          </w:r>
          <w:r w:rsidRPr="00BF0CAC">
            <w:rPr>
              <w:rFonts w:ascii="Statis Sans" w:hAnsi="Statis Sans"/>
              <w:bCs/>
              <w:lang w:val="en-US"/>
            </w:rPr>
            <w:instrText>NUMPAGES  \* Arabic  \* MERGEFORMAT</w:instrText>
          </w:r>
          <w:r w:rsidRPr="00BF0CAC">
            <w:rPr>
              <w:rFonts w:ascii="Statis Sans" w:hAnsi="Statis Sans"/>
              <w:bCs/>
              <w:lang w:val="en-US"/>
            </w:rPr>
            <w:fldChar w:fldCharType="separate"/>
          </w:r>
          <w:r w:rsidRPr="00BF0CAC">
            <w:rPr>
              <w:rFonts w:ascii="Statis Sans" w:hAnsi="Statis Sans"/>
              <w:bCs/>
              <w:lang w:val="en-US"/>
            </w:rPr>
            <w:t>2</w:t>
          </w:r>
          <w:r w:rsidRPr="00BF0CAC">
            <w:rPr>
              <w:rFonts w:ascii="Statis Sans" w:hAnsi="Statis Sans"/>
              <w:bCs/>
              <w:lang w:val="en-US"/>
            </w:rPr>
            <w:fldChar w:fldCharType="end"/>
          </w:r>
        </w:p>
      </w:tc>
    </w:tr>
  </w:tbl>
  <w:p w14:paraId="3C837D1A" w14:textId="77777777" w:rsidR="00B33F49" w:rsidRDefault="00B33F4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9DE6C8" w14:textId="77777777" w:rsidR="00AE6FF6" w:rsidRDefault="00AE6FF6">
    <w:pPr>
      <w:pStyle w:val="Fuzeile"/>
    </w:pPr>
  </w:p>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694"/>
    </w:tblGrid>
    <w:tr w:rsidR="00AE6FF6" w:rsidRPr="00BF0CAC" w14:paraId="2852EEBF" w14:textId="77777777" w:rsidTr="00BF0CAC">
      <w:tc>
        <w:tcPr>
          <w:tcW w:w="4799" w:type="dxa"/>
        </w:tcPr>
        <w:p w14:paraId="73AB8A27" w14:textId="77777777" w:rsidR="00AE6FF6" w:rsidRPr="00BF0CAC" w:rsidRDefault="00AE6FF6">
          <w:pPr>
            <w:pStyle w:val="Fuzeile"/>
            <w:rPr>
              <w:rFonts w:ascii="Statis Sans" w:hAnsi="Statis Sans"/>
              <w:lang w:val="en-US"/>
            </w:rPr>
          </w:pPr>
          <w:r w:rsidRPr="00BF0CAC">
            <w:rPr>
              <w:rFonts w:ascii="Statis Sans" w:hAnsi="Statis Sans"/>
              <w:lang w:val="en-US"/>
            </w:rPr>
            <w:t>Federal Statistical Office</w:t>
          </w:r>
        </w:p>
      </w:tc>
      <w:tc>
        <w:tcPr>
          <w:tcW w:w="4694" w:type="dxa"/>
        </w:tcPr>
        <w:p w14:paraId="16DFF1FB" w14:textId="77777777" w:rsidR="00AE6FF6" w:rsidRPr="00BF0CAC" w:rsidRDefault="00AE6FF6" w:rsidP="00BF0CAC">
          <w:pPr>
            <w:pStyle w:val="Fuzeile"/>
            <w:jc w:val="right"/>
            <w:rPr>
              <w:rFonts w:ascii="Statis Sans" w:hAnsi="Statis Sans"/>
              <w:lang w:val="en-US"/>
            </w:rPr>
          </w:pPr>
          <w:r w:rsidRPr="00BF0CAC">
            <w:rPr>
              <w:rFonts w:ascii="Statis Sans" w:hAnsi="Statis Sans"/>
              <w:lang w:val="en-US"/>
            </w:rPr>
            <w:t xml:space="preserve">Page </w:t>
          </w:r>
          <w:r w:rsidRPr="00BF0CAC">
            <w:rPr>
              <w:rFonts w:ascii="Statis Sans" w:hAnsi="Statis Sans"/>
              <w:bCs/>
              <w:lang w:val="en-US"/>
            </w:rPr>
            <w:fldChar w:fldCharType="begin"/>
          </w:r>
          <w:r w:rsidRPr="00BF0CAC">
            <w:rPr>
              <w:rFonts w:ascii="Statis Sans" w:hAnsi="Statis Sans"/>
              <w:bCs/>
              <w:lang w:val="en-US"/>
            </w:rPr>
            <w:instrText>PAGE  \* Arabic  \* MERGEFORMAT</w:instrText>
          </w:r>
          <w:r w:rsidRPr="00BF0CAC">
            <w:rPr>
              <w:rFonts w:ascii="Statis Sans" w:hAnsi="Statis Sans"/>
              <w:bCs/>
              <w:lang w:val="en-US"/>
            </w:rPr>
            <w:fldChar w:fldCharType="separate"/>
          </w:r>
          <w:r w:rsidRPr="00BF0CAC">
            <w:rPr>
              <w:rFonts w:ascii="Statis Sans" w:hAnsi="Statis Sans"/>
              <w:bCs/>
              <w:lang w:val="en-US"/>
            </w:rPr>
            <w:t>1</w:t>
          </w:r>
          <w:r w:rsidRPr="00BF0CAC">
            <w:rPr>
              <w:rFonts w:ascii="Statis Sans" w:hAnsi="Statis Sans"/>
              <w:bCs/>
              <w:lang w:val="en-US"/>
            </w:rPr>
            <w:fldChar w:fldCharType="end"/>
          </w:r>
          <w:r w:rsidRPr="00BF0CAC">
            <w:rPr>
              <w:rFonts w:ascii="Statis Sans" w:hAnsi="Statis Sans"/>
              <w:lang w:val="en-US"/>
            </w:rPr>
            <w:t xml:space="preserve"> of </w:t>
          </w:r>
          <w:r w:rsidRPr="00BF0CAC">
            <w:rPr>
              <w:rFonts w:ascii="Statis Sans" w:hAnsi="Statis Sans"/>
              <w:bCs/>
              <w:lang w:val="en-US"/>
            </w:rPr>
            <w:fldChar w:fldCharType="begin"/>
          </w:r>
          <w:r w:rsidRPr="00BF0CAC">
            <w:rPr>
              <w:rFonts w:ascii="Statis Sans" w:hAnsi="Statis Sans"/>
              <w:bCs/>
              <w:lang w:val="en-US"/>
            </w:rPr>
            <w:instrText>NUMPAGES  \* Arabic  \* MERGEFORMAT</w:instrText>
          </w:r>
          <w:r w:rsidRPr="00BF0CAC">
            <w:rPr>
              <w:rFonts w:ascii="Statis Sans" w:hAnsi="Statis Sans"/>
              <w:bCs/>
              <w:lang w:val="en-US"/>
            </w:rPr>
            <w:fldChar w:fldCharType="separate"/>
          </w:r>
          <w:r w:rsidRPr="00BF0CAC">
            <w:rPr>
              <w:rFonts w:ascii="Statis Sans" w:hAnsi="Statis Sans"/>
              <w:bCs/>
              <w:lang w:val="en-US"/>
            </w:rPr>
            <w:t>2</w:t>
          </w:r>
          <w:r w:rsidRPr="00BF0CAC">
            <w:rPr>
              <w:rFonts w:ascii="Statis Sans" w:hAnsi="Statis Sans"/>
              <w:bCs/>
              <w:lang w:val="en-US"/>
            </w:rPr>
            <w:fldChar w:fldCharType="end"/>
          </w:r>
        </w:p>
      </w:tc>
    </w:tr>
  </w:tbl>
  <w:p w14:paraId="109DD095" w14:textId="77777777" w:rsidR="00AE6FF6" w:rsidRDefault="00AE6FF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C230E9" w14:textId="77777777" w:rsidR="00B33F49" w:rsidRDefault="00B33F49" w:rsidP="0050358F">
      <w:pPr>
        <w:spacing w:after="0" w:line="240" w:lineRule="auto"/>
      </w:pPr>
      <w:r>
        <w:separator/>
      </w:r>
    </w:p>
  </w:footnote>
  <w:footnote w:type="continuationSeparator" w:id="0">
    <w:p w14:paraId="24875334" w14:textId="77777777" w:rsidR="00B33F49" w:rsidRDefault="00B33F49" w:rsidP="005035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B33F49" w:rsidRPr="004E305A" w14:paraId="57364B36" w14:textId="77777777" w:rsidTr="0050358F">
      <w:tc>
        <w:tcPr>
          <w:tcW w:w="4531" w:type="dxa"/>
        </w:tcPr>
        <w:p w14:paraId="4AC82D04" w14:textId="77777777" w:rsidR="00B33F49" w:rsidRDefault="00B33F49">
          <w:pPr>
            <w:pStyle w:val="Kopfzeile"/>
          </w:pPr>
          <w:r>
            <w:rPr>
              <w:noProof/>
            </w:rPr>
            <w:drawing>
              <wp:inline distT="0" distB="0" distL="0" distR="0" wp14:anchorId="453D546E" wp14:editId="594A1F66">
                <wp:extent cx="2449867" cy="517072"/>
                <wp:effectExtent l="0" t="0" r="7620" b="0"/>
                <wp:docPr id="4" name="Grafik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7911" cy="537765"/>
                        </a:xfrm>
                        <a:prstGeom prst="rect">
                          <a:avLst/>
                        </a:prstGeom>
                        <a:noFill/>
                        <a:ln>
                          <a:noFill/>
                        </a:ln>
                      </pic:spPr>
                    </pic:pic>
                  </a:graphicData>
                </a:graphic>
              </wp:inline>
            </w:drawing>
          </w:r>
        </w:p>
      </w:tc>
      <w:tc>
        <w:tcPr>
          <w:tcW w:w="4820" w:type="dxa"/>
        </w:tcPr>
        <w:p w14:paraId="7C73DCA0" w14:textId="77777777" w:rsidR="00B33F49" w:rsidRPr="0050358F" w:rsidRDefault="00B33F49" w:rsidP="0050358F">
          <w:pPr>
            <w:pStyle w:val="Kopfzeile"/>
            <w:jc w:val="right"/>
            <w:rPr>
              <w:rFonts w:ascii="Statis Sans" w:hAnsi="Statis Sans"/>
              <w:color w:val="000000" w:themeColor="text1"/>
              <w:lang w:val="en-US"/>
            </w:rPr>
          </w:pPr>
          <w:r w:rsidRPr="0050358F">
            <w:rPr>
              <w:rFonts w:ascii="Statis Sans" w:hAnsi="Statis Sans"/>
              <w:color w:val="000000" w:themeColor="text1"/>
              <w:lang w:val="en-US"/>
            </w:rPr>
            <w:t xml:space="preserve">SDG indicator </w:t>
          </w:r>
          <w:r w:rsidRPr="00DB4FE3">
            <w:rPr>
              <w:rFonts w:ascii="Statis Sans" w:hAnsi="Statis Sans"/>
              <w:noProof/>
              <w:color w:val="000000" w:themeColor="text1"/>
              <w:lang w:val="en-US"/>
            </w:rPr>
            <w:t>4.6.1</w:t>
          </w:r>
        </w:p>
        <w:p w14:paraId="03E3DA31" w14:textId="77777777" w:rsidR="00B33F49" w:rsidRPr="00852899" w:rsidRDefault="00B33F49" w:rsidP="0050358F">
          <w:pPr>
            <w:pStyle w:val="Kopfzeile"/>
            <w:jc w:val="right"/>
            <w:rPr>
              <w:lang w:val="en-US"/>
            </w:rPr>
          </w:pPr>
          <w:hyperlink r:id="rId2" w:history="1">
            <w:r w:rsidRPr="0050358F">
              <w:rPr>
                <w:rStyle w:val="Hyperlink"/>
                <w:rFonts w:ascii="Statis Sans" w:hAnsi="Statis Sans"/>
                <w:bCs/>
                <w:color w:val="000000" w:themeColor="text1"/>
                <w:u w:val="none"/>
                <w:lang w:val="en-US"/>
              </w:rPr>
              <w:t>sdg-indicators@destatis.de</w:t>
            </w:r>
          </w:hyperlink>
        </w:p>
      </w:tc>
    </w:tr>
    <w:tr w:rsidR="00B33F49" w:rsidRPr="004E305A" w14:paraId="25132BB4" w14:textId="77777777" w:rsidTr="0050358F">
      <w:tc>
        <w:tcPr>
          <w:tcW w:w="4531" w:type="dxa"/>
        </w:tcPr>
        <w:p w14:paraId="58F04669" w14:textId="77777777" w:rsidR="00B33F49" w:rsidRPr="00852899" w:rsidRDefault="00B33F49">
          <w:pPr>
            <w:pStyle w:val="Kopfzeile"/>
            <w:rPr>
              <w:noProof/>
              <w:lang w:val="en-US"/>
            </w:rPr>
          </w:pPr>
          <w:r>
            <w:rPr>
              <w:noProof/>
            </w:rPr>
            <mc:AlternateContent>
              <mc:Choice Requires="wps">
                <w:drawing>
                  <wp:anchor distT="0" distB="0" distL="114300" distR="114300" simplePos="0" relativeHeight="251661312" behindDoc="0" locked="0" layoutInCell="1" allowOverlap="1" wp14:anchorId="1DBC54BF" wp14:editId="5D0BD417">
                    <wp:simplePos x="0" y="0"/>
                    <wp:positionH relativeFrom="column">
                      <wp:posOffset>60325</wp:posOffset>
                    </wp:positionH>
                    <wp:positionV relativeFrom="paragraph">
                      <wp:posOffset>67673</wp:posOffset>
                    </wp:positionV>
                    <wp:extent cx="5802086" cy="0"/>
                    <wp:effectExtent l="0" t="0" r="0" b="0"/>
                    <wp:wrapNone/>
                    <wp:docPr id="3" name="Gerader Verbinder 3"/>
                    <wp:cNvGraphicFramePr/>
                    <a:graphic xmlns:a="http://schemas.openxmlformats.org/drawingml/2006/main">
                      <a:graphicData uri="http://schemas.microsoft.com/office/word/2010/wordprocessingShape">
                        <wps:wsp>
                          <wps:cNvCnPr/>
                          <wps:spPr>
                            <a:xfrm>
                              <a:off x="0" y="0"/>
                              <a:ext cx="580208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242291" id="Gerader Verbinde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75pt,5.35pt" to="46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" strokecolor="black [3200]" strokeweight="1pt">
                    <v:stroke joinstyle="miter"/>
                  </v:line>
                </w:pict>
              </mc:Fallback>
            </mc:AlternateContent>
          </w:r>
        </w:p>
      </w:tc>
      <w:tc>
        <w:tcPr>
          <w:tcW w:w="4820" w:type="dxa"/>
        </w:tcPr>
        <w:p w14:paraId="14CA0449" w14:textId="77777777" w:rsidR="00B33F49" w:rsidRPr="00852899" w:rsidRDefault="00B33F49" w:rsidP="0050358F">
          <w:pPr>
            <w:pStyle w:val="Kopfzeile"/>
            <w:jc w:val="right"/>
            <w:rPr>
              <w:rFonts w:ascii="Statis Sans" w:hAnsi="Statis Sans"/>
              <w:color w:val="000000" w:themeColor="text1"/>
              <w:lang w:val="en-US"/>
            </w:rPr>
          </w:pPr>
        </w:p>
      </w:tc>
    </w:tr>
  </w:tbl>
  <w:p w14:paraId="6B80614B" w14:textId="77777777" w:rsidR="00B33F49" w:rsidRPr="00852899" w:rsidRDefault="00B33F49">
    <w:pPr>
      <w:pStyle w:val="Kopfzeil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AE6FF6" w:rsidRPr="004E305A" w14:paraId="046E948C" w14:textId="77777777" w:rsidTr="0050358F">
      <w:tc>
        <w:tcPr>
          <w:tcW w:w="4531" w:type="dxa"/>
        </w:tcPr>
        <w:p w14:paraId="43B76517" w14:textId="77777777" w:rsidR="00AE6FF6" w:rsidRDefault="00AE6FF6">
          <w:pPr>
            <w:pStyle w:val="Kopfzeile"/>
          </w:pPr>
          <w:r>
            <w:rPr>
              <w:noProof/>
            </w:rPr>
            <w:drawing>
              <wp:inline distT="0" distB="0" distL="0" distR="0" wp14:anchorId="71F8BDD0" wp14:editId="6E96DBF5">
                <wp:extent cx="2449867" cy="517072"/>
                <wp:effectExtent l="0" t="0" r="762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7911" cy="537765"/>
                        </a:xfrm>
                        <a:prstGeom prst="rect">
                          <a:avLst/>
                        </a:prstGeom>
                        <a:noFill/>
                        <a:ln>
                          <a:noFill/>
                        </a:ln>
                      </pic:spPr>
                    </pic:pic>
                  </a:graphicData>
                </a:graphic>
              </wp:inline>
            </w:drawing>
          </w:r>
        </w:p>
      </w:tc>
      <w:tc>
        <w:tcPr>
          <w:tcW w:w="4820" w:type="dxa"/>
        </w:tcPr>
        <w:p w14:paraId="6DAE09EE" w14:textId="77777777" w:rsidR="00AE6FF6" w:rsidRPr="0050358F" w:rsidRDefault="00AE6FF6" w:rsidP="0050358F">
          <w:pPr>
            <w:pStyle w:val="Kopfzeile"/>
            <w:jc w:val="right"/>
            <w:rPr>
              <w:rFonts w:ascii="Statis Sans" w:hAnsi="Statis Sans"/>
              <w:color w:val="000000" w:themeColor="text1"/>
              <w:lang w:val="en-US"/>
            </w:rPr>
          </w:pPr>
          <w:r w:rsidRPr="0050358F">
            <w:rPr>
              <w:rFonts w:ascii="Statis Sans" w:hAnsi="Statis Sans"/>
              <w:color w:val="000000" w:themeColor="text1"/>
              <w:lang w:val="en-US"/>
            </w:rPr>
            <w:t xml:space="preserve">SDG indicator </w:t>
          </w:r>
          <w:r w:rsidR="00F47B89" w:rsidRPr="00DB4FE3">
            <w:rPr>
              <w:rFonts w:ascii="Statis Sans" w:hAnsi="Statis Sans"/>
              <w:noProof/>
              <w:color w:val="000000" w:themeColor="text1"/>
              <w:lang w:val="en-US"/>
            </w:rPr>
            <w:t>4.6.1</w:t>
          </w:r>
        </w:p>
        <w:p w14:paraId="48BFE2DA" w14:textId="77777777" w:rsidR="00AE6FF6" w:rsidRPr="00852899" w:rsidRDefault="00CD6515" w:rsidP="0050358F">
          <w:pPr>
            <w:pStyle w:val="Kopfzeile"/>
            <w:jc w:val="right"/>
            <w:rPr>
              <w:lang w:val="en-US"/>
            </w:rPr>
          </w:pPr>
          <w:hyperlink r:id="rId2" w:history="1">
            <w:r w:rsidR="00AE6FF6" w:rsidRPr="0050358F">
              <w:rPr>
                <w:rStyle w:val="Hyperlink"/>
                <w:rFonts w:ascii="Statis Sans" w:hAnsi="Statis Sans"/>
                <w:bCs/>
                <w:color w:val="000000" w:themeColor="text1"/>
                <w:u w:val="none"/>
                <w:lang w:val="en-US"/>
              </w:rPr>
              <w:t>sdg-indicators@destatis.de</w:t>
            </w:r>
          </w:hyperlink>
        </w:p>
      </w:tc>
    </w:tr>
    <w:tr w:rsidR="00AE6FF6" w:rsidRPr="004E305A" w14:paraId="0B448264" w14:textId="77777777" w:rsidTr="0050358F">
      <w:tc>
        <w:tcPr>
          <w:tcW w:w="4531" w:type="dxa"/>
        </w:tcPr>
        <w:p w14:paraId="2145800D" w14:textId="77777777" w:rsidR="00AE6FF6" w:rsidRPr="00852899" w:rsidRDefault="00AE6FF6">
          <w:pPr>
            <w:pStyle w:val="Kopfzeile"/>
            <w:rPr>
              <w:noProof/>
              <w:lang w:val="en-US"/>
            </w:rPr>
          </w:pPr>
          <w:r>
            <w:rPr>
              <w:noProof/>
            </w:rPr>
            <mc:AlternateContent>
              <mc:Choice Requires="wps">
                <w:drawing>
                  <wp:anchor distT="0" distB="0" distL="114300" distR="114300" simplePos="0" relativeHeight="251659264" behindDoc="0" locked="0" layoutInCell="1" allowOverlap="1" wp14:anchorId="2C812889" wp14:editId="71FCE436">
                    <wp:simplePos x="0" y="0"/>
                    <wp:positionH relativeFrom="column">
                      <wp:posOffset>60325</wp:posOffset>
                    </wp:positionH>
                    <wp:positionV relativeFrom="paragraph">
                      <wp:posOffset>67673</wp:posOffset>
                    </wp:positionV>
                    <wp:extent cx="5802086" cy="0"/>
                    <wp:effectExtent l="0" t="0" r="0" b="0"/>
                    <wp:wrapNone/>
                    <wp:docPr id="2" name="Gerader Verbinder 2"/>
                    <wp:cNvGraphicFramePr/>
                    <a:graphic xmlns:a="http://schemas.openxmlformats.org/drawingml/2006/main">
                      <a:graphicData uri="http://schemas.microsoft.com/office/word/2010/wordprocessingShape">
                        <wps:wsp>
                          <wps:cNvCnPr/>
                          <wps:spPr>
                            <a:xfrm>
                              <a:off x="0" y="0"/>
                              <a:ext cx="580208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58F5DD" id="Gerader Verbinde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5pt,5.35pt" to="46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" strokecolor="black [3200]" strokeweight="1pt">
                    <v:stroke joinstyle="miter"/>
                  </v:line>
                </w:pict>
              </mc:Fallback>
            </mc:AlternateContent>
          </w:r>
        </w:p>
      </w:tc>
      <w:tc>
        <w:tcPr>
          <w:tcW w:w="4820" w:type="dxa"/>
        </w:tcPr>
        <w:p w14:paraId="024E2740" w14:textId="77777777" w:rsidR="00AE6FF6" w:rsidRPr="00852899" w:rsidRDefault="00AE6FF6" w:rsidP="0050358F">
          <w:pPr>
            <w:pStyle w:val="Kopfzeile"/>
            <w:jc w:val="right"/>
            <w:rPr>
              <w:rFonts w:ascii="Statis Sans" w:hAnsi="Statis Sans"/>
              <w:color w:val="000000" w:themeColor="text1"/>
              <w:lang w:val="en-US"/>
            </w:rPr>
          </w:pPr>
        </w:p>
      </w:tc>
    </w:tr>
  </w:tbl>
  <w:p w14:paraId="5E4AFC63" w14:textId="77777777" w:rsidR="00AE6FF6" w:rsidRPr="00852899" w:rsidRDefault="00AE6FF6">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1A2112D9"/>
    <w:multiLevelType w:val="hybridMultilevel"/>
    <w:tmpl w:val="70A00BAE"/>
    <w:lvl w:ilvl="0" w:tplc="5CBAC626">
      <w:start w:val="1"/>
      <w:numFmt w:val="decimal"/>
      <w:pStyle w:val="berschrift4"/>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1">
    <w:nsid w:val="26680E33"/>
    <w:multiLevelType w:val="hybridMultilevel"/>
    <w:tmpl w:val="0AEEA53E"/>
    <w:lvl w:ilvl="0" w:tplc="AFE2FEF6">
      <w:start w:val="1"/>
      <w:numFmt w:val="bullet"/>
      <w:lvlText w:val=""/>
      <w:lvlJc w:val="left"/>
      <w:pPr>
        <w:ind w:left="644" w:hanging="360"/>
      </w:pPr>
      <w:rPr>
        <w:rFonts w:ascii="Symbol" w:hAnsi="Symbol"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1">
    <w:nsid w:val="7ED74E7B"/>
    <w:multiLevelType w:val="hybridMultilevel"/>
    <w:tmpl w:val="CC6E47A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EB"/>
    <w:rsid w:val="000675AD"/>
    <w:rsid w:val="000A5659"/>
    <w:rsid w:val="001045CA"/>
    <w:rsid w:val="00194702"/>
    <w:rsid w:val="001F6603"/>
    <w:rsid w:val="002232EA"/>
    <w:rsid w:val="002550AB"/>
    <w:rsid w:val="00276069"/>
    <w:rsid w:val="002F6351"/>
    <w:rsid w:val="0038379D"/>
    <w:rsid w:val="003931FB"/>
    <w:rsid w:val="00463FEB"/>
    <w:rsid w:val="00484276"/>
    <w:rsid w:val="004910EE"/>
    <w:rsid w:val="004D6F48"/>
    <w:rsid w:val="004E305A"/>
    <w:rsid w:val="0050358F"/>
    <w:rsid w:val="00532D94"/>
    <w:rsid w:val="00562729"/>
    <w:rsid w:val="00566C02"/>
    <w:rsid w:val="005B7A0E"/>
    <w:rsid w:val="005C36E9"/>
    <w:rsid w:val="005C7DE6"/>
    <w:rsid w:val="005F1D72"/>
    <w:rsid w:val="00627525"/>
    <w:rsid w:val="006412E0"/>
    <w:rsid w:val="006719EA"/>
    <w:rsid w:val="006A0FCA"/>
    <w:rsid w:val="006C22F1"/>
    <w:rsid w:val="006D53E0"/>
    <w:rsid w:val="00714410"/>
    <w:rsid w:val="00731B42"/>
    <w:rsid w:val="00743F72"/>
    <w:rsid w:val="00750510"/>
    <w:rsid w:val="00836C9C"/>
    <w:rsid w:val="00852899"/>
    <w:rsid w:val="008F0BE1"/>
    <w:rsid w:val="00913D88"/>
    <w:rsid w:val="0093486E"/>
    <w:rsid w:val="009A4077"/>
    <w:rsid w:val="009E7517"/>
    <w:rsid w:val="00AE1040"/>
    <w:rsid w:val="00AE6FF6"/>
    <w:rsid w:val="00B33F49"/>
    <w:rsid w:val="00B42404"/>
    <w:rsid w:val="00BB75E9"/>
    <w:rsid w:val="00BF0CAC"/>
    <w:rsid w:val="00C1257F"/>
    <w:rsid w:val="00CD18AB"/>
    <w:rsid w:val="00CD6515"/>
    <w:rsid w:val="00D141F0"/>
    <w:rsid w:val="00D26C4B"/>
    <w:rsid w:val="00D73CA7"/>
    <w:rsid w:val="00DE6B77"/>
    <w:rsid w:val="00E45164"/>
    <w:rsid w:val="00E77C46"/>
    <w:rsid w:val="00F47B89"/>
    <w:rsid w:val="00F74BB7"/>
    <w:rsid w:val="00F839D2"/>
    <w:rsid w:val="00FC3D6C"/>
    <w:rsid w:val="00FE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452BE"/>
  <w15:chartTrackingRefBased/>
  <w15:docId w15:val="{3D07A01A-8D16-4D4A-9C5E-02FD68A5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463FEB"/>
    <w:rPr>
      <w:rFonts w:ascii="MetaNormalLF-Roman" w:hAnsi="MetaNormalLF-Roman"/>
    </w:rPr>
  </w:style>
  <w:style w:type="paragraph" w:styleId="berschrift1">
    <w:name w:val="heading 1"/>
    <w:basedOn w:val="Standard"/>
    <w:next w:val="Standard"/>
    <w:link w:val="berschrift1Zchn"/>
    <w:uiPriority w:val="9"/>
    <w:qFormat/>
    <w:rsid w:val="006719EA"/>
    <w:pPr>
      <w:keepNext/>
      <w:keepLines/>
      <w:spacing w:before="240" w:after="240"/>
      <w:outlineLvl w:val="0"/>
    </w:pPr>
    <w:rPr>
      <w:rFonts w:ascii="Statis Sans" w:eastAsiaTheme="majorEastAsia" w:hAnsi="Statis Sans" w:cstheme="majorBidi"/>
      <w:b/>
      <w:color w:val="000000" w:themeColor="text1"/>
      <w:sz w:val="32"/>
      <w:szCs w:val="32"/>
    </w:rPr>
  </w:style>
  <w:style w:type="paragraph" w:styleId="berschrift2">
    <w:name w:val="heading 2"/>
    <w:basedOn w:val="Standard"/>
    <w:next w:val="Standard"/>
    <w:link w:val="berschrift2Zchn"/>
    <w:uiPriority w:val="9"/>
    <w:unhideWhenUsed/>
    <w:qFormat/>
    <w:rsid w:val="006719EA"/>
    <w:pPr>
      <w:keepNext/>
      <w:keepLines/>
      <w:spacing w:before="40" w:after="120"/>
      <w:outlineLvl w:val="1"/>
    </w:pPr>
    <w:rPr>
      <w:rFonts w:ascii="Statis Sans" w:eastAsiaTheme="majorEastAsia" w:hAnsi="Statis Sans" w:cstheme="majorBidi"/>
      <w:b/>
      <w:color w:val="000000" w:themeColor="text1"/>
      <w:sz w:val="26"/>
      <w:szCs w:val="26"/>
    </w:rPr>
  </w:style>
  <w:style w:type="paragraph" w:styleId="berschrift3">
    <w:name w:val="heading 3"/>
    <w:basedOn w:val="Standard"/>
    <w:next w:val="Standard"/>
    <w:link w:val="berschrift3Zchn"/>
    <w:uiPriority w:val="9"/>
    <w:unhideWhenUsed/>
    <w:qFormat/>
    <w:rsid w:val="006719EA"/>
    <w:pPr>
      <w:keepNext/>
      <w:keepLines/>
      <w:spacing w:before="40" w:after="120"/>
      <w:outlineLvl w:val="2"/>
    </w:pPr>
    <w:rPr>
      <w:rFonts w:ascii="Statis Sans" w:eastAsiaTheme="majorEastAsia" w:hAnsi="Statis Sans" w:cstheme="majorBidi"/>
      <w:b/>
      <w:sz w:val="24"/>
      <w:szCs w:val="24"/>
    </w:rPr>
  </w:style>
  <w:style w:type="paragraph" w:styleId="berschrift4">
    <w:name w:val="heading 4"/>
    <w:basedOn w:val="Listenabsatz"/>
    <w:next w:val="Standard"/>
    <w:link w:val="berschrift4Zchn"/>
    <w:uiPriority w:val="9"/>
    <w:unhideWhenUsed/>
    <w:qFormat/>
    <w:rsid w:val="00852899"/>
    <w:pPr>
      <w:keepNext/>
      <w:keepLines/>
      <w:numPr>
        <w:numId w:val="2"/>
      </w:numPr>
      <w:spacing w:before="40" w:after="0"/>
      <w:outlineLvl w:val="3"/>
    </w:pPr>
    <w:rPr>
      <w:rFonts w:eastAsiaTheme="majorEastAsia" w:cstheme="majorBidi"/>
      <w:b/>
      <w:iCs/>
      <w:color w:val="000000" w:themeColor="tex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19EA"/>
    <w:rPr>
      <w:rFonts w:ascii="Statis Sans" w:eastAsiaTheme="majorEastAsia" w:hAnsi="Statis Sans" w:cstheme="majorBidi"/>
      <w:b/>
      <w:color w:val="000000" w:themeColor="text1"/>
      <w:sz w:val="32"/>
      <w:szCs w:val="32"/>
    </w:rPr>
  </w:style>
  <w:style w:type="table" w:styleId="Tabellenraster">
    <w:name w:val="Table Grid"/>
    <w:basedOn w:val="NormaleTabelle"/>
    <w:uiPriority w:val="39"/>
    <w:rsid w:val="00C12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6719EA"/>
    <w:rPr>
      <w:rFonts w:ascii="Statis Sans" w:eastAsiaTheme="majorEastAsia" w:hAnsi="Statis Sans" w:cstheme="majorBidi"/>
      <w:b/>
      <w:color w:val="000000" w:themeColor="text1"/>
      <w:sz w:val="26"/>
      <w:szCs w:val="26"/>
    </w:rPr>
  </w:style>
  <w:style w:type="character" w:customStyle="1" w:styleId="berschrift3Zchn">
    <w:name w:val="Überschrift 3 Zchn"/>
    <w:basedOn w:val="Absatz-Standardschriftart"/>
    <w:link w:val="berschrift3"/>
    <w:uiPriority w:val="9"/>
    <w:rsid w:val="006719EA"/>
    <w:rPr>
      <w:rFonts w:ascii="Statis Sans" w:eastAsiaTheme="majorEastAsia" w:hAnsi="Statis Sans" w:cstheme="majorBidi"/>
      <w:b/>
      <w:sz w:val="24"/>
      <w:szCs w:val="24"/>
    </w:rPr>
  </w:style>
  <w:style w:type="paragraph" w:styleId="Listenabsatz">
    <w:name w:val="List Paragraph"/>
    <w:basedOn w:val="Standard"/>
    <w:uiPriority w:val="34"/>
    <w:qFormat/>
    <w:rsid w:val="001F6603"/>
    <w:pPr>
      <w:ind w:left="720"/>
      <w:contextualSpacing/>
    </w:pPr>
    <w:rPr>
      <w:rFonts w:ascii="Statis Sans" w:hAnsi="Statis Sans"/>
    </w:rPr>
  </w:style>
  <w:style w:type="character" w:customStyle="1" w:styleId="berschrift4Zchn">
    <w:name w:val="Überschrift 4 Zchn"/>
    <w:basedOn w:val="Absatz-Standardschriftart"/>
    <w:link w:val="berschrift4"/>
    <w:uiPriority w:val="9"/>
    <w:rsid w:val="00852899"/>
    <w:rPr>
      <w:rFonts w:ascii="Statis Sans" w:eastAsiaTheme="majorEastAsia" w:hAnsi="Statis Sans" w:cstheme="majorBidi"/>
      <w:b/>
      <w:iCs/>
      <w:color w:val="000000" w:themeColor="text1"/>
      <w:sz w:val="24"/>
    </w:rPr>
  </w:style>
  <w:style w:type="character" w:styleId="Hyperlink">
    <w:name w:val="Hyperlink"/>
    <w:basedOn w:val="Absatz-Standardschriftart"/>
    <w:uiPriority w:val="99"/>
    <w:unhideWhenUsed/>
    <w:rsid w:val="001F6603"/>
    <w:rPr>
      <w:color w:val="0563C1" w:themeColor="hyperlink"/>
      <w:u w:val="single"/>
    </w:rPr>
  </w:style>
  <w:style w:type="character" w:styleId="NichtaufgelsteErwhnung">
    <w:name w:val="Unresolved Mention"/>
    <w:basedOn w:val="Absatz-Standardschriftart"/>
    <w:uiPriority w:val="99"/>
    <w:semiHidden/>
    <w:unhideWhenUsed/>
    <w:rsid w:val="001F6603"/>
    <w:rPr>
      <w:color w:val="605E5C"/>
      <w:shd w:val="clear" w:color="auto" w:fill="E1DFDD"/>
    </w:rPr>
  </w:style>
  <w:style w:type="paragraph" w:styleId="Kopfzeile">
    <w:name w:val="header"/>
    <w:basedOn w:val="Standard"/>
    <w:link w:val="KopfzeileZchn"/>
    <w:uiPriority w:val="99"/>
    <w:unhideWhenUsed/>
    <w:rsid w:val="0050358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0358F"/>
    <w:rPr>
      <w:rFonts w:ascii="MetaNormalLF-Roman" w:hAnsi="MetaNormalLF-Roman"/>
    </w:rPr>
  </w:style>
  <w:style w:type="paragraph" w:styleId="Fuzeile">
    <w:name w:val="footer"/>
    <w:basedOn w:val="Standard"/>
    <w:link w:val="FuzeileZchn"/>
    <w:uiPriority w:val="99"/>
    <w:unhideWhenUsed/>
    <w:rsid w:val="0050358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0358F"/>
    <w:rPr>
      <w:rFonts w:ascii="MetaNormalLF-Roman" w:hAnsi="MetaNormalLF-Roman"/>
    </w:rPr>
  </w:style>
  <w:style w:type="paragraph" w:styleId="KeinLeerraum">
    <w:name w:val="No Spacing"/>
    <w:uiPriority w:val="1"/>
    <w:qFormat/>
    <w:rsid w:val="00731B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dg-indicators.de/4-6-1/"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ecd.org/skills/piaac/publication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ecd.org/en/publications/do-adults-have-the-skills-they-need-to-thrive-in-a-changing-world_b263dc5d-en.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gpseducation.oecd.org/CountryProfile?plotter=h5&amp;primaryCountry=DEU&amp;treshold=10&amp;topic=AS" TargetMode="External"/><Relationship Id="rId4" Type="http://schemas.openxmlformats.org/officeDocument/2006/relationships/settings" Target="settings.xml"/><Relationship Id="rId9" Type="http://schemas.openxmlformats.org/officeDocument/2006/relationships/hyperlink" Target="https://unstats.un.org/sdgs/metadata/files/Metadata-05-03-02.pdf"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sdg-indicators@destatis.d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mailto:sdg-indicators@destatis.de"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BEFA0-4D65-401B-AFAC-EADA21B04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2956</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ITZBund</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Boße, Moritz (G25)</dc:creator>
  <cp:keywords/>
  <dc:description/>
  <cp:lastModifiedBy>Boße, Moritz (G25)</cp:lastModifiedBy>
  <cp:revision>3</cp:revision>
  <cp:lastPrinted>2026-01-21T15:58:00Z</cp:lastPrinted>
  <dcterms:created xsi:type="dcterms:W3CDTF">2026-01-21T15:54:00Z</dcterms:created>
  <dcterms:modified xsi:type="dcterms:W3CDTF">2026-01-21T15:59:00Z</dcterms:modified>
</cp:coreProperties>
</file>