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ellenraster"/>
        <w:tblpPr w:leftFromText="141" w:rightFromText="141" w:vertAnchor="text" w:horzAnchor="margin" w:tblpY="-180"/>
        <w:tblW w:w="96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6951"/>
      </w:tblGrid>
      <w:tr w:rsidR="00962B56" w:rsidRPr="00A64B75" w14:paraId="2EF5DFD6" w14:textId="77777777" w:rsidTr="00321A1C">
        <w:tc>
          <w:tcPr>
            <w:tcW w:w="2694" w:type="dxa"/>
          </w:tcPr>
          <w:p w14:paraId="350D1580" w14:textId="77777777" w:rsidR="00962B56" w:rsidRPr="009A4077" w:rsidRDefault="00962B56" w:rsidP="00C1257F">
            <w:pPr>
              <w:pStyle w:val="berschrift1"/>
              <w:outlineLvl w:val="0"/>
              <w:rPr>
                <w:lang w:val="en-US"/>
              </w:rPr>
            </w:pPr>
            <w:r w:rsidRPr="009A4077">
              <w:rPr>
                <w:lang w:val="en-US"/>
              </w:rPr>
              <w:t xml:space="preserve">SDG Goal </w:t>
            </w:r>
            <w:r w:rsidRPr="00267B45">
              <w:rPr>
                <w:noProof/>
                <w:lang w:val="en-US"/>
              </w:rPr>
              <w:t>15</w:t>
            </w:r>
          </w:p>
        </w:tc>
        <w:tc>
          <w:tcPr>
            <w:tcW w:w="6951" w:type="dxa"/>
          </w:tcPr>
          <w:p w14:paraId="51FE970E" w14:textId="77777777" w:rsidR="00962B56" w:rsidRPr="009A4077" w:rsidRDefault="00962B56" w:rsidP="00C1257F">
            <w:pPr>
              <w:pStyle w:val="berschrift1"/>
              <w:outlineLvl w:val="0"/>
              <w:rPr>
                <w:lang w:val="en-US"/>
              </w:rPr>
            </w:pPr>
            <w:r w:rsidRPr="00267B45">
              <w:rPr>
                <w:noProof/>
                <w:lang w:val="en-US"/>
              </w:rPr>
              <w:t>Life on land</w:t>
            </w:r>
          </w:p>
        </w:tc>
      </w:tr>
      <w:tr w:rsidR="00962B56" w:rsidRPr="00AF649A" w14:paraId="347149B1" w14:textId="77777777" w:rsidTr="00321A1C">
        <w:tc>
          <w:tcPr>
            <w:tcW w:w="2694" w:type="dxa"/>
          </w:tcPr>
          <w:p w14:paraId="2998CFDD" w14:textId="77777777" w:rsidR="00962B56" w:rsidRPr="009A4077" w:rsidRDefault="00962B56" w:rsidP="00C1257F">
            <w:pPr>
              <w:pStyle w:val="berschrift2"/>
              <w:outlineLvl w:val="1"/>
              <w:rPr>
                <w:noProof/>
                <w:lang w:val="en-US"/>
              </w:rPr>
            </w:pPr>
            <w:r w:rsidRPr="009A4077">
              <w:rPr>
                <w:noProof/>
                <w:lang w:val="en-US"/>
              </w:rPr>
              <w:t xml:space="preserve">SDG Target </w:t>
            </w:r>
            <w:r w:rsidRPr="00267B45">
              <w:rPr>
                <w:noProof/>
                <w:lang w:val="en-US"/>
              </w:rPr>
              <w:t>15.6</w:t>
            </w:r>
          </w:p>
        </w:tc>
        <w:tc>
          <w:tcPr>
            <w:tcW w:w="6951" w:type="dxa"/>
          </w:tcPr>
          <w:p w14:paraId="666B10D3" w14:textId="77777777" w:rsidR="00962B56" w:rsidRPr="009A4077" w:rsidRDefault="00962B56" w:rsidP="00321A1C">
            <w:pPr>
              <w:pStyle w:val="berschrift4"/>
              <w:numPr>
                <w:ilvl w:val="0"/>
                <w:numId w:val="0"/>
              </w:numPr>
              <w:outlineLvl w:val="3"/>
              <w:rPr>
                <w:noProof/>
                <w:lang w:val="en-US"/>
              </w:rPr>
            </w:pPr>
            <w:r w:rsidRPr="00267B45">
              <w:rPr>
                <w:noProof/>
                <w:lang w:val="en-US"/>
              </w:rPr>
              <w:t>Promote fair and equitable sharing of the benefits arising from the utilization of genetic resources and promote appropriate access to such resources, as internationally agreed</w:t>
            </w:r>
          </w:p>
        </w:tc>
      </w:tr>
      <w:tr w:rsidR="00962B56" w:rsidRPr="00AF649A" w14:paraId="39A51962" w14:textId="77777777" w:rsidTr="00321A1C">
        <w:tc>
          <w:tcPr>
            <w:tcW w:w="2694" w:type="dxa"/>
          </w:tcPr>
          <w:p w14:paraId="7924D95F" w14:textId="77777777" w:rsidR="00962B56" w:rsidRPr="009A4077" w:rsidRDefault="00962B56" w:rsidP="00AE1040">
            <w:pPr>
              <w:pStyle w:val="berschrift3"/>
              <w:outlineLvl w:val="2"/>
              <w:rPr>
                <w:lang w:val="en-US"/>
              </w:rPr>
            </w:pPr>
            <w:r w:rsidRPr="009A4077">
              <w:rPr>
                <w:lang w:val="en-US"/>
              </w:rPr>
              <w:t xml:space="preserve">SDG Indicator </w:t>
            </w:r>
            <w:r w:rsidRPr="00267B45">
              <w:rPr>
                <w:noProof/>
                <w:lang w:val="en-US"/>
              </w:rPr>
              <w:t>15.6.1</w:t>
            </w:r>
          </w:p>
        </w:tc>
        <w:tc>
          <w:tcPr>
            <w:tcW w:w="6951" w:type="dxa"/>
          </w:tcPr>
          <w:p w14:paraId="15B41C0F" w14:textId="77777777" w:rsidR="00962B56" w:rsidRPr="009A4077" w:rsidRDefault="00962B56" w:rsidP="00AE1040">
            <w:pPr>
              <w:pStyle w:val="berschrift3"/>
              <w:outlineLvl w:val="2"/>
              <w:rPr>
                <w:lang w:val="en-US"/>
              </w:rPr>
            </w:pPr>
            <w:r w:rsidRPr="00267B45">
              <w:rPr>
                <w:noProof/>
                <w:lang w:val="en-US"/>
              </w:rPr>
              <w:t>Number of countries that have adopted legislative, administrative and policy frameworks to ensure fair and equitable sharing of benefits</w:t>
            </w:r>
          </w:p>
        </w:tc>
      </w:tr>
      <w:tr w:rsidR="00962B56" w:rsidRPr="00AF649A" w14:paraId="1BD7CF3A" w14:textId="77777777" w:rsidTr="00321A1C">
        <w:tc>
          <w:tcPr>
            <w:tcW w:w="2694" w:type="dxa"/>
          </w:tcPr>
          <w:p w14:paraId="0DCB8558" w14:textId="77777777" w:rsidR="00962B56" w:rsidRPr="009A4077" w:rsidRDefault="00962B56" w:rsidP="00AE1040">
            <w:pPr>
              <w:pStyle w:val="berschrift3"/>
              <w:outlineLvl w:val="2"/>
              <w:rPr>
                <w:lang w:val="en-US"/>
              </w:rPr>
            </w:pPr>
            <w:r w:rsidRPr="009A4077">
              <w:rPr>
                <w:lang w:val="en-US"/>
              </w:rPr>
              <w:t>Time series</w:t>
            </w:r>
          </w:p>
        </w:tc>
        <w:tc>
          <w:tcPr>
            <w:tcW w:w="6951" w:type="dxa"/>
          </w:tcPr>
          <w:p w14:paraId="53C7320C" w14:textId="77777777" w:rsidR="00962B56" w:rsidRPr="009A4077" w:rsidRDefault="00962B56" w:rsidP="00AE1040">
            <w:pPr>
              <w:pStyle w:val="berschrift3"/>
              <w:outlineLvl w:val="2"/>
              <w:rPr>
                <w:lang w:val="en-US"/>
              </w:rPr>
            </w:pPr>
            <w:r w:rsidRPr="00267B45">
              <w:rPr>
                <w:noProof/>
                <w:lang w:val="en-US"/>
              </w:rPr>
              <w:t>(1) Contracting Party to the ITPGRFA</w:t>
            </w:r>
          </w:p>
        </w:tc>
      </w:tr>
    </w:tbl>
    <w:p w14:paraId="4135A7E1" w14:textId="77777777" w:rsidR="00962B56" w:rsidRPr="009A4077" w:rsidRDefault="00962B56" w:rsidP="00C1257F">
      <w:pPr>
        <w:tabs>
          <w:tab w:val="left" w:pos="2534"/>
        </w:tabs>
        <w:rPr>
          <w:sz w:val="14"/>
          <w:lang w:val="en-US"/>
        </w:rPr>
      </w:pPr>
    </w:p>
    <w:p w14:paraId="42764B57" w14:textId="77777777" w:rsidR="00962B56" w:rsidRPr="009A4077" w:rsidRDefault="00962B56" w:rsidP="00852899">
      <w:pPr>
        <w:pStyle w:val="berschrift4"/>
        <w:ind w:left="360"/>
        <w:rPr>
          <w:lang w:val="en-US"/>
        </w:rPr>
      </w:pPr>
      <w:r w:rsidRPr="009A4077">
        <w:rPr>
          <w:lang w:val="en-US"/>
        </w:rPr>
        <w:t>General information on the time series</w:t>
      </w:r>
    </w:p>
    <w:p w14:paraId="4F3511F6" w14:textId="3A0FA87D" w:rsidR="00962B56" w:rsidRPr="009A4077" w:rsidRDefault="00962B56" w:rsidP="001F6603">
      <w:pPr>
        <w:pStyle w:val="Listenabsatz"/>
        <w:numPr>
          <w:ilvl w:val="0"/>
          <w:numId w:val="3"/>
        </w:numPr>
        <w:ind w:left="426" w:hanging="284"/>
        <w:rPr>
          <w:lang w:val="en-US"/>
        </w:rPr>
      </w:pPr>
      <w:r w:rsidRPr="009A4077">
        <w:rPr>
          <w:lang w:val="en-US"/>
        </w:rPr>
        <w:t xml:space="preserve">Date of national metadata: </w:t>
      </w:r>
      <w:r w:rsidR="00624824">
        <w:rPr>
          <w:noProof/>
          <w:lang w:val="en-US"/>
        </w:rPr>
        <w:t>March 27</w:t>
      </w:r>
      <w:r w:rsidR="000F30C1">
        <w:rPr>
          <w:noProof/>
          <w:lang w:val="en-US"/>
        </w:rPr>
        <w:t>, 202</w:t>
      </w:r>
      <w:r w:rsidR="00624824">
        <w:rPr>
          <w:noProof/>
          <w:lang w:val="en-US"/>
        </w:rPr>
        <w:t>6</w:t>
      </w:r>
    </w:p>
    <w:p w14:paraId="41FEDD8A" w14:textId="77777777" w:rsidR="00962B56" w:rsidRPr="009A4077" w:rsidRDefault="00962B56" w:rsidP="001F6603">
      <w:pPr>
        <w:pStyle w:val="Listenabsatz"/>
        <w:numPr>
          <w:ilvl w:val="0"/>
          <w:numId w:val="3"/>
        </w:numPr>
        <w:ind w:left="426" w:hanging="284"/>
        <w:rPr>
          <w:lang w:val="en-US"/>
        </w:rPr>
      </w:pPr>
      <w:r w:rsidRPr="009A4077">
        <w:rPr>
          <w:lang w:val="en-US"/>
        </w:rPr>
        <w:t xml:space="preserve">National data: </w:t>
      </w:r>
      <w:hyperlink r:id="rId8" w:history="1">
        <w:r w:rsidRPr="00962B56">
          <w:rPr>
            <w:rStyle w:val="Hyperlink"/>
            <w:lang w:val="en-US"/>
          </w:rPr>
          <w:t>https://sdg-indicators.de/15-6-1</w:t>
        </w:r>
      </w:hyperlink>
    </w:p>
    <w:p w14:paraId="6985C26F" w14:textId="77777777" w:rsidR="00962B56" w:rsidRPr="006719EA" w:rsidRDefault="00962B56" w:rsidP="00D141F0">
      <w:pPr>
        <w:pStyle w:val="Listenabsatz"/>
        <w:numPr>
          <w:ilvl w:val="0"/>
          <w:numId w:val="3"/>
        </w:numPr>
        <w:ind w:left="426" w:hanging="284"/>
        <w:rPr>
          <w:lang w:val="en-US"/>
        </w:rPr>
      </w:pPr>
      <w:r w:rsidRPr="006719EA">
        <w:rPr>
          <w:lang w:val="en-US"/>
        </w:rPr>
        <w:t xml:space="preserve">Definition: </w:t>
      </w:r>
      <w:r w:rsidRPr="00267B45">
        <w:rPr>
          <w:noProof/>
          <w:lang w:val="en-US"/>
        </w:rPr>
        <w:t>The time series illustrates Germany’s status as a party to the International Treaty on Plant Genetic Resources for Food and Agriculture (ITPGRFA).</w:t>
      </w:r>
    </w:p>
    <w:p w14:paraId="4B810B38" w14:textId="77777777" w:rsidR="00962B56" w:rsidRPr="009A4077" w:rsidRDefault="00962B56" w:rsidP="00D141F0">
      <w:pPr>
        <w:pStyle w:val="Listenabsatz"/>
        <w:numPr>
          <w:ilvl w:val="0"/>
          <w:numId w:val="3"/>
        </w:numPr>
        <w:ind w:left="426" w:hanging="284"/>
        <w:rPr>
          <w:lang w:val="en-US"/>
        </w:rPr>
      </w:pPr>
      <w:r w:rsidRPr="009A4077">
        <w:rPr>
          <w:lang w:val="en-US"/>
        </w:rPr>
        <w:t xml:space="preserve">Disaggregation: </w:t>
      </w:r>
      <w:r w:rsidRPr="00267B45">
        <w:rPr>
          <w:noProof/>
          <w:lang w:val="en-US"/>
        </w:rPr>
        <w:t>Not available.</w:t>
      </w:r>
    </w:p>
    <w:p w14:paraId="30983697" w14:textId="77777777" w:rsidR="00962B56" w:rsidRPr="009A4077" w:rsidRDefault="00962B56" w:rsidP="00276069">
      <w:pPr>
        <w:pStyle w:val="berschrift4"/>
        <w:ind w:left="360"/>
        <w:rPr>
          <w:lang w:val="en-US"/>
        </w:rPr>
      </w:pPr>
      <w:r w:rsidRPr="009A4077">
        <w:rPr>
          <w:lang w:val="en-US"/>
        </w:rPr>
        <w:t>Comparability with the UN metadata</w:t>
      </w:r>
    </w:p>
    <w:p w14:paraId="5A731120" w14:textId="01A9D1AD" w:rsidR="00962B56" w:rsidRPr="004E305A" w:rsidRDefault="00962B56" w:rsidP="00276069">
      <w:pPr>
        <w:pStyle w:val="Listenabsatz"/>
        <w:numPr>
          <w:ilvl w:val="0"/>
          <w:numId w:val="3"/>
        </w:numPr>
        <w:ind w:left="426" w:hanging="284"/>
        <w:rPr>
          <w:lang w:val="en-US"/>
        </w:rPr>
      </w:pPr>
      <w:r w:rsidRPr="004E305A">
        <w:rPr>
          <w:lang w:val="en-US"/>
        </w:rPr>
        <w:t xml:space="preserve">Date of UN metadata: </w:t>
      </w:r>
      <w:r w:rsidR="00624824">
        <w:rPr>
          <w:noProof/>
          <w:lang w:val="en-US"/>
        </w:rPr>
        <w:t>April, 2022</w:t>
      </w:r>
    </w:p>
    <w:p w14:paraId="0B64E367" w14:textId="77777777" w:rsidR="00962B56" w:rsidRPr="009A4077" w:rsidRDefault="00962B56" w:rsidP="00276069">
      <w:pPr>
        <w:pStyle w:val="Listenabsatz"/>
        <w:numPr>
          <w:ilvl w:val="0"/>
          <w:numId w:val="3"/>
        </w:numPr>
        <w:ind w:left="426" w:hanging="284"/>
        <w:rPr>
          <w:rStyle w:val="Hyperlink"/>
          <w:color w:val="auto"/>
          <w:u w:val="none"/>
        </w:rPr>
      </w:pPr>
      <w:r w:rsidRPr="009A4077">
        <w:t xml:space="preserve">UN </w:t>
      </w:r>
      <w:proofErr w:type="spellStart"/>
      <w:r w:rsidRPr="009A4077">
        <w:t>metadata</w:t>
      </w:r>
      <w:proofErr w:type="spellEnd"/>
      <w:r w:rsidRPr="009A4077">
        <w:t xml:space="preserve">: </w:t>
      </w:r>
      <w:hyperlink r:id="rId9" w:history="1">
        <w:r w:rsidRPr="00962B56">
          <w:rPr>
            <w:rStyle w:val="Hyperlink"/>
          </w:rPr>
          <w:t>https://unstats.un.org/sdgs/metadata/files/Metadata-15-06-01.pdf</w:t>
        </w:r>
      </w:hyperlink>
    </w:p>
    <w:p w14:paraId="387493AD" w14:textId="77777777" w:rsidR="00962B56" w:rsidRPr="009A4077" w:rsidRDefault="00962B56" w:rsidP="00276069">
      <w:pPr>
        <w:pStyle w:val="Listenabsatz"/>
        <w:numPr>
          <w:ilvl w:val="0"/>
          <w:numId w:val="3"/>
        </w:numPr>
        <w:ind w:left="426" w:hanging="284"/>
        <w:rPr>
          <w:lang w:val="en-US"/>
        </w:rPr>
      </w:pPr>
      <w:r w:rsidRPr="00267B45">
        <w:rPr>
          <w:noProof/>
          <w:lang w:val="en-US"/>
        </w:rPr>
        <w:t>The time series is compliant with the UN metadata.</w:t>
      </w:r>
    </w:p>
    <w:p w14:paraId="6B522298" w14:textId="77777777" w:rsidR="00962B56" w:rsidRPr="009A4077" w:rsidRDefault="00962B56" w:rsidP="001045CA">
      <w:pPr>
        <w:pStyle w:val="berschrift4"/>
        <w:ind w:left="360"/>
        <w:rPr>
          <w:lang w:val="en-US"/>
        </w:rPr>
      </w:pPr>
      <w:r w:rsidRPr="009A4077">
        <w:rPr>
          <w:lang w:val="en-US"/>
        </w:rPr>
        <w:t>Data description</w:t>
      </w:r>
    </w:p>
    <w:p w14:paraId="49061DC0" w14:textId="77777777" w:rsidR="00962B56" w:rsidRPr="009A4077" w:rsidRDefault="00962B56" w:rsidP="001045CA">
      <w:pPr>
        <w:pStyle w:val="Listenabsatz"/>
        <w:numPr>
          <w:ilvl w:val="0"/>
          <w:numId w:val="3"/>
        </w:numPr>
        <w:ind w:left="426" w:hanging="284"/>
        <w:rPr>
          <w:lang w:val="en-US"/>
        </w:rPr>
      </w:pPr>
      <w:r w:rsidRPr="00267B45">
        <w:rPr>
          <w:noProof/>
          <w:lang w:val="en-US"/>
        </w:rPr>
        <w:t>The objectives of the International Treaty on Plant Genetic Resources for Food and Agriculture (ITPGRFA) are the conservation and sustainable use of plant genetic resources for food and agriculture and the fair and equitable sharing of the benefits arising out of their use, in harmony with the Convention on Biological Diversity.</w:t>
      </w:r>
      <w:r>
        <w:rPr>
          <w:noProof/>
          <w:lang w:val="en-US"/>
        </w:rPr>
        <w:br/>
      </w:r>
      <w:r>
        <w:rPr>
          <w:noProof/>
          <w:lang w:val="en-US"/>
        </w:rPr>
        <w:br/>
      </w:r>
      <w:r w:rsidRPr="00267B45">
        <w:rPr>
          <w:noProof/>
          <w:lang w:val="en-US"/>
        </w:rPr>
        <w:t>Germany has been a party to the International Treaty on Plant Genetic Resources for Food and Agriculture since 2004.</w:t>
      </w:r>
    </w:p>
    <w:p w14:paraId="0AB02466" w14:textId="77777777" w:rsidR="00962B56" w:rsidRPr="009A4077" w:rsidRDefault="00962B56" w:rsidP="00484276">
      <w:pPr>
        <w:pStyle w:val="berschrift4"/>
        <w:ind w:left="360"/>
        <w:rPr>
          <w:lang w:val="en-US"/>
        </w:rPr>
      </w:pPr>
      <w:r w:rsidRPr="009A4077">
        <w:rPr>
          <w:lang w:val="en-US"/>
        </w:rPr>
        <w:t>Access to data source</w:t>
      </w:r>
    </w:p>
    <w:p w14:paraId="227101C6" w14:textId="77777777" w:rsidR="00962B56" w:rsidRPr="009A4077" w:rsidRDefault="00962B56" w:rsidP="00572090">
      <w:pPr>
        <w:pStyle w:val="Listenabsatz"/>
        <w:numPr>
          <w:ilvl w:val="0"/>
          <w:numId w:val="3"/>
        </w:numPr>
        <w:ind w:left="426" w:hanging="284"/>
        <w:rPr>
          <w:noProof/>
          <w:lang w:val="en-US"/>
        </w:rPr>
      </w:pPr>
      <w:r w:rsidRPr="00267B45">
        <w:rPr>
          <w:noProof/>
          <w:lang w:val="en-US"/>
        </w:rPr>
        <w:t>International Treaty on Plant Genetic Resources for Food and Agriculture (ITPGRFA)</w:t>
      </w:r>
      <w:r>
        <w:rPr>
          <w:noProof/>
          <w:lang w:val="en-US"/>
        </w:rPr>
        <w:t>:</w:t>
      </w:r>
      <w:r w:rsidRPr="009A4077">
        <w:rPr>
          <w:noProof/>
          <w:lang w:val="en-US"/>
        </w:rPr>
        <w:br/>
      </w:r>
      <w:hyperlink r:id="rId10" w:history="1">
        <w:r w:rsidRPr="00962B56">
          <w:rPr>
            <w:rStyle w:val="Hyperlink"/>
            <w:lang w:val="en-US"/>
          </w:rPr>
          <w:t>https://www.fao.org/plant-treaty/countries/contracting-parties/detail/DEU/en</w:t>
        </w:r>
      </w:hyperlink>
    </w:p>
    <w:p w14:paraId="645DBC8E" w14:textId="77777777" w:rsidR="00962B56" w:rsidRPr="001D104D" w:rsidRDefault="00962B56" w:rsidP="00572090">
      <w:pPr>
        <w:pStyle w:val="Listenabsatz"/>
        <w:numPr>
          <w:ilvl w:val="0"/>
          <w:numId w:val="3"/>
        </w:numPr>
        <w:ind w:left="426" w:hanging="284"/>
        <w:rPr>
          <w:noProof/>
          <w:lang w:val="en-US"/>
        </w:rPr>
      </w:pPr>
      <w:r w:rsidRPr="00267B45">
        <w:rPr>
          <w:noProof/>
          <w:lang w:val="en-US"/>
        </w:rPr>
        <w:t>National Report on Implementation</w:t>
      </w:r>
      <w:r w:rsidRPr="00572090">
        <w:rPr>
          <w:noProof/>
          <w:lang w:val="en-US"/>
        </w:rPr>
        <w:t>:</w:t>
      </w:r>
      <w:r w:rsidRPr="009A4077">
        <w:rPr>
          <w:noProof/>
          <w:lang w:val="en-US"/>
        </w:rPr>
        <w:br/>
      </w:r>
      <w:hyperlink r:id="rId11" w:history="1">
        <w:r w:rsidRPr="00962B56">
          <w:rPr>
            <w:rStyle w:val="Hyperlink"/>
            <w:lang w:val="en-US"/>
          </w:rPr>
          <w:t>https://openknowledge.fao.org/server/api/core/bitstreams/06f5ae34-a69f-4dae-8474-a7caabc58f21/content</w:t>
        </w:r>
      </w:hyperlink>
    </w:p>
    <w:p w14:paraId="7B177331" w14:textId="77777777" w:rsidR="00962B56" w:rsidRPr="009A4077" w:rsidRDefault="00962B56" w:rsidP="000675AD">
      <w:pPr>
        <w:pStyle w:val="berschrift4"/>
        <w:ind w:left="360"/>
        <w:rPr>
          <w:lang w:val="en-US"/>
        </w:rPr>
      </w:pPr>
      <w:r w:rsidRPr="009A4077">
        <w:rPr>
          <w:lang w:val="en-US"/>
        </w:rPr>
        <w:t>Metadata on source data</w:t>
      </w:r>
    </w:p>
    <w:p w14:paraId="4DAB1650" w14:textId="77777777" w:rsidR="00962B56" w:rsidRPr="009A4077" w:rsidRDefault="00962B56" w:rsidP="00321A1C">
      <w:pPr>
        <w:pStyle w:val="Listenabsatz"/>
        <w:numPr>
          <w:ilvl w:val="0"/>
          <w:numId w:val="3"/>
        </w:numPr>
        <w:ind w:left="426" w:hanging="284"/>
        <w:rPr>
          <w:lang w:val="en-US"/>
        </w:rPr>
      </w:pPr>
      <w:r w:rsidRPr="00267B45">
        <w:rPr>
          <w:noProof/>
          <w:lang w:val="en-US"/>
        </w:rPr>
        <w:t>General information on the International Treaty on Plant Genetic Resources for Food and Agriculture (PGRFA)</w:t>
      </w:r>
      <w:r w:rsidRPr="00572090">
        <w:rPr>
          <w:noProof/>
          <w:lang w:val="en-US"/>
        </w:rPr>
        <w:t>:</w:t>
      </w:r>
      <w:r w:rsidRPr="009A4077">
        <w:rPr>
          <w:noProof/>
          <w:lang w:val="en-US"/>
        </w:rPr>
        <w:br/>
      </w:r>
      <w:hyperlink r:id="rId12" w:history="1">
        <w:r w:rsidRPr="00962B56">
          <w:rPr>
            <w:rStyle w:val="Hyperlink"/>
            <w:lang w:val="en-US"/>
          </w:rPr>
          <w:t>https://www.fao.org/plant-treaty/overview/en/</w:t>
        </w:r>
      </w:hyperlink>
    </w:p>
    <w:p w14:paraId="3783CA1D" w14:textId="77777777" w:rsidR="00962B56" w:rsidRPr="009A4077" w:rsidRDefault="00962B56" w:rsidP="00E45164">
      <w:pPr>
        <w:pStyle w:val="berschrift4"/>
        <w:ind w:left="360"/>
        <w:rPr>
          <w:lang w:val="en-US"/>
        </w:rPr>
      </w:pPr>
      <w:r w:rsidRPr="009A4077">
        <w:rPr>
          <w:lang w:val="en-US"/>
        </w:rPr>
        <w:t>Timeliness and frequency</w:t>
      </w:r>
    </w:p>
    <w:p w14:paraId="55ED8636" w14:textId="77777777" w:rsidR="00962B56" w:rsidRPr="009A4077" w:rsidRDefault="00962B56" w:rsidP="00E45164">
      <w:pPr>
        <w:pStyle w:val="Listenabsatz"/>
        <w:numPr>
          <w:ilvl w:val="0"/>
          <w:numId w:val="3"/>
        </w:numPr>
        <w:ind w:left="426" w:hanging="284"/>
        <w:rPr>
          <w:lang w:val="en-US"/>
        </w:rPr>
      </w:pPr>
      <w:r w:rsidRPr="009A4077">
        <w:rPr>
          <w:lang w:val="en-US"/>
        </w:rPr>
        <w:t xml:space="preserve">Timeliness: </w:t>
      </w:r>
      <w:r w:rsidRPr="00267B45">
        <w:rPr>
          <w:noProof/>
          <w:lang w:val="en-US"/>
        </w:rPr>
        <w:t>Not available.</w:t>
      </w:r>
    </w:p>
    <w:p w14:paraId="1442B0FE" w14:textId="77777777" w:rsidR="00962B56" w:rsidRPr="009A4077" w:rsidRDefault="00962B56" w:rsidP="00E45164">
      <w:pPr>
        <w:pStyle w:val="Listenabsatz"/>
        <w:numPr>
          <w:ilvl w:val="0"/>
          <w:numId w:val="3"/>
        </w:numPr>
        <w:ind w:left="426" w:hanging="284"/>
        <w:rPr>
          <w:lang w:val="en-US"/>
        </w:rPr>
      </w:pPr>
      <w:r w:rsidRPr="009A4077">
        <w:rPr>
          <w:lang w:val="en-US"/>
        </w:rPr>
        <w:lastRenderedPageBreak/>
        <w:t xml:space="preserve">Frequency: </w:t>
      </w:r>
      <w:r w:rsidRPr="00267B45">
        <w:rPr>
          <w:noProof/>
          <w:lang w:val="en-US"/>
        </w:rPr>
        <w:t>Annual</w:t>
      </w:r>
    </w:p>
    <w:p w14:paraId="5D8CBEE9" w14:textId="77777777" w:rsidR="00962B56" w:rsidRPr="009A4077" w:rsidRDefault="00962B56" w:rsidP="00E77C46">
      <w:pPr>
        <w:pStyle w:val="berschrift4"/>
        <w:ind w:left="360"/>
        <w:rPr>
          <w:lang w:val="en-US"/>
        </w:rPr>
      </w:pPr>
      <w:r w:rsidRPr="009A4077">
        <w:rPr>
          <w:lang w:val="en-US"/>
        </w:rPr>
        <w:t>Calculation method</w:t>
      </w:r>
    </w:p>
    <w:p w14:paraId="7B84EB26" w14:textId="77777777" w:rsidR="00962B56" w:rsidRPr="009A4077" w:rsidRDefault="00962B56" w:rsidP="00E77C46">
      <w:pPr>
        <w:pStyle w:val="Listenabsatz"/>
        <w:numPr>
          <w:ilvl w:val="0"/>
          <w:numId w:val="3"/>
        </w:numPr>
        <w:ind w:left="426" w:hanging="284"/>
        <w:rPr>
          <w:lang w:val="en-US"/>
        </w:rPr>
      </w:pPr>
      <w:r w:rsidRPr="009A4077">
        <w:rPr>
          <w:lang w:val="en-US"/>
        </w:rPr>
        <w:t xml:space="preserve">Unit of measurement: </w:t>
      </w:r>
      <w:r w:rsidRPr="00267B45">
        <w:rPr>
          <w:noProof/>
          <w:lang w:val="en-US"/>
        </w:rPr>
        <w:t>yes=1, no=0</w:t>
      </w:r>
    </w:p>
    <w:p w14:paraId="353E1055" w14:textId="77777777" w:rsidR="00962B56" w:rsidRDefault="00962B56" w:rsidP="008F0BE1">
      <w:pPr>
        <w:pStyle w:val="Listenabsatz"/>
        <w:numPr>
          <w:ilvl w:val="0"/>
          <w:numId w:val="3"/>
        </w:numPr>
        <w:ind w:left="426" w:hanging="284"/>
        <w:rPr>
          <w:lang w:val="en-US"/>
        </w:rPr>
        <w:sectPr w:rsidR="00962B56" w:rsidSect="00962B56">
          <w:headerReference w:type="default" r:id="rId13"/>
          <w:footerReference w:type="default" r:id="rId14"/>
          <w:pgSz w:w="11906" w:h="16838"/>
          <w:pgMar w:top="1417" w:right="1417" w:bottom="1134" w:left="1417" w:header="708" w:footer="708" w:gutter="0"/>
          <w:pgNumType w:start="1"/>
          <w:cols w:space="708"/>
          <w:docGrid w:linePitch="360"/>
        </w:sectPr>
      </w:pPr>
      <w:r w:rsidRPr="00A213E5">
        <w:rPr>
          <w:lang w:val="en-US"/>
        </w:rPr>
        <w:t>Calculation:</w:t>
      </w:r>
      <w:r>
        <w:rPr>
          <w:lang w:val="en-US"/>
        </w:rPr>
        <w:t xml:space="preserve"> Not applicable.</w:t>
      </w:r>
    </w:p>
    <w:tbl>
      <w:tblPr>
        <w:tblStyle w:val="Tabellenraster"/>
        <w:tblpPr w:leftFromText="141" w:rightFromText="141" w:vertAnchor="text" w:horzAnchor="margin" w:tblpY="-180"/>
        <w:tblW w:w="96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6951"/>
      </w:tblGrid>
      <w:tr w:rsidR="00962B56" w:rsidRPr="00A64B75" w14:paraId="39312299" w14:textId="77777777" w:rsidTr="00321A1C">
        <w:tc>
          <w:tcPr>
            <w:tcW w:w="2694" w:type="dxa"/>
          </w:tcPr>
          <w:p w14:paraId="29056CB7" w14:textId="77777777" w:rsidR="00962B56" w:rsidRPr="009A4077" w:rsidRDefault="00962B56" w:rsidP="00C1257F">
            <w:pPr>
              <w:pStyle w:val="berschrift1"/>
              <w:outlineLvl w:val="0"/>
              <w:rPr>
                <w:lang w:val="en-US"/>
              </w:rPr>
            </w:pPr>
            <w:r w:rsidRPr="009A4077">
              <w:rPr>
                <w:lang w:val="en-US"/>
              </w:rPr>
              <w:lastRenderedPageBreak/>
              <w:t xml:space="preserve">SDG Goal </w:t>
            </w:r>
            <w:r w:rsidRPr="00267B45">
              <w:rPr>
                <w:noProof/>
                <w:lang w:val="en-US"/>
              </w:rPr>
              <w:t>15</w:t>
            </w:r>
          </w:p>
        </w:tc>
        <w:tc>
          <w:tcPr>
            <w:tcW w:w="6951" w:type="dxa"/>
          </w:tcPr>
          <w:p w14:paraId="5028682B" w14:textId="77777777" w:rsidR="00962B56" w:rsidRPr="009A4077" w:rsidRDefault="00962B56" w:rsidP="00C1257F">
            <w:pPr>
              <w:pStyle w:val="berschrift1"/>
              <w:outlineLvl w:val="0"/>
              <w:rPr>
                <w:lang w:val="en-US"/>
              </w:rPr>
            </w:pPr>
            <w:r w:rsidRPr="00267B45">
              <w:rPr>
                <w:noProof/>
                <w:lang w:val="en-US"/>
              </w:rPr>
              <w:t>Life on land</w:t>
            </w:r>
          </w:p>
        </w:tc>
      </w:tr>
      <w:tr w:rsidR="00962B56" w:rsidRPr="00AF649A" w14:paraId="77D015DC" w14:textId="77777777" w:rsidTr="00321A1C">
        <w:tc>
          <w:tcPr>
            <w:tcW w:w="2694" w:type="dxa"/>
          </w:tcPr>
          <w:p w14:paraId="2D090D6B" w14:textId="77777777" w:rsidR="00962B56" w:rsidRPr="009A4077" w:rsidRDefault="00962B56" w:rsidP="00C1257F">
            <w:pPr>
              <w:pStyle w:val="berschrift2"/>
              <w:outlineLvl w:val="1"/>
              <w:rPr>
                <w:noProof/>
                <w:lang w:val="en-US"/>
              </w:rPr>
            </w:pPr>
            <w:r w:rsidRPr="009A4077">
              <w:rPr>
                <w:noProof/>
                <w:lang w:val="en-US"/>
              </w:rPr>
              <w:t xml:space="preserve">SDG Target </w:t>
            </w:r>
            <w:r w:rsidRPr="00267B45">
              <w:rPr>
                <w:noProof/>
                <w:lang w:val="en-US"/>
              </w:rPr>
              <w:t>15.6</w:t>
            </w:r>
          </w:p>
        </w:tc>
        <w:tc>
          <w:tcPr>
            <w:tcW w:w="6951" w:type="dxa"/>
          </w:tcPr>
          <w:p w14:paraId="4F548070" w14:textId="77777777" w:rsidR="00962B56" w:rsidRPr="009A4077" w:rsidRDefault="00962B56" w:rsidP="00321A1C">
            <w:pPr>
              <w:pStyle w:val="berschrift4"/>
              <w:numPr>
                <w:ilvl w:val="0"/>
                <w:numId w:val="0"/>
              </w:numPr>
              <w:outlineLvl w:val="3"/>
              <w:rPr>
                <w:noProof/>
                <w:lang w:val="en-US"/>
              </w:rPr>
            </w:pPr>
            <w:r w:rsidRPr="00267B45">
              <w:rPr>
                <w:noProof/>
                <w:lang w:val="en-US"/>
              </w:rPr>
              <w:t>Promote fair and equitable sharing of the benefits arising from the utilization of genetic resources and promote appropriate access to such resources, as internationally agreed</w:t>
            </w:r>
          </w:p>
        </w:tc>
      </w:tr>
      <w:tr w:rsidR="00962B56" w:rsidRPr="00AF649A" w14:paraId="641E4DD7" w14:textId="77777777" w:rsidTr="00321A1C">
        <w:tc>
          <w:tcPr>
            <w:tcW w:w="2694" w:type="dxa"/>
          </w:tcPr>
          <w:p w14:paraId="04E39C93" w14:textId="77777777" w:rsidR="00962B56" w:rsidRPr="009A4077" w:rsidRDefault="00962B56" w:rsidP="00AE1040">
            <w:pPr>
              <w:pStyle w:val="berschrift3"/>
              <w:outlineLvl w:val="2"/>
              <w:rPr>
                <w:lang w:val="en-US"/>
              </w:rPr>
            </w:pPr>
            <w:r w:rsidRPr="009A4077">
              <w:rPr>
                <w:lang w:val="en-US"/>
              </w:rPr>
              <w:t xml:space="preserve">SDG Indicator </w:t>
            </w:r>
            <w:r w:rsidRPr="00267B45">
              <w:rPr>
                <w:noProof/>
                <w:lang w:val="en-US"/>
              </w:rPr>
              <w:t>15.6.1</w:t>
            </w:r>
          </w:p>
        </w:tc>
        <w:tc>
          <w:tcPr>
            <w:tcW w:w="6951" w:type="dxa"/>
          </w:tcPr>
          <w:p w14:paraId="2AFA6C6D" w14:textId="77777777" w:rsidR="00962B56" w:rsidRPr="009A4077" w:rsidRDefault="00962B56" w:rsidP="00AE1040">
            <w:pPr>
              <w:pStyle w:val="berschrift3"/>
              <w:outlineLvl w:val="2"/>
              <w:rPr>
                <w:lang w:val="en-US"/>
              </w:rPr>
            </w:pPr>
            <w:r w:rsidRPr="00267B45">
              <w:rPr>
                <w:noProof/>
                <w:lang w:val="en-US"/>
              </w:rPr>
              <w:t>Number of countries that have adopted legislative, administrative and policy frameworks to ensure fair and equitable sharing of benefits</w:t>
            </w:r>
          </w:p>
        </w:tc>
      </w:tr>
      <w:tr w:rsidR="00962B56" w:rsidRPr="00AF649A" w14:paraId="454514D8" w14:textId="77777777" w:rsidTr="00321A1C">
        <w:tc>
          <w:tcPr>
            <w:tcW w:w="2694" w:type="dxa"/>
          </w:tcPr>
          <w:p w14:paraId="799D0C71" w14:textId="77777777" w:rsidR="00962B56" w:rsidRPr="009A4077" w:rsidRDefault="00962B56" w:rsidP="00AE1040">
            <w:pPr>
              <w:pStyle w:val="berschrift3"/>
              <w:outlineLvl w:val="2"/>
              <w:rPr>
                <w:lang w:val="en-US"/>
              </w:rPr>
            </w:pPr>
            <w:r w:rsidRPr="009A4077">
              <w:rPr>
                <w:lang w:val="en-US"/>
              </w:rPr>
              <w:t>Time series</w:t>
            </w:r>
          </w:p>
        </w:tc>
        <w:tc>
          <w:tcPr>
            <w:tcW w:w="6951" w:type="dxa"/>
          </w:tcPr>
          <w:p w14:paraId="18F33501" w14:textId="77777777" w:rsidR="00962B56" w:rsidRPr="009A4077" w:rsidRDefault="00962B56" w:rsidP="00AE1040">
            <w:pPr>
              <w:pStyle w:val="berschrift3"/>
              <w:outlineLvl w:val="2"/>
              <w:rPr>
                <w:lang w:val="en-US"/>
              </w:rPr>
            </w:pPr>
            <w:r w:rsidRPr="00267B45">
              <w:rPr>
                <w:noProof/>
                <w:lang w:val="en-US"/>
              </w:rPr>
              <w:t>(2) Contracting party to the Nagoya Protocol</w:t>
            </w:r>
          </w:p>
        </w:tc>
      </w:tr>
    </w:tbl>
    <w:p w14:paraId="063D8621" w14:textId="77777777" w:rsidR="00962B56" w:rsidRPr="009A4077" w:rsidRDefault="00962B56" w:rsidP="00C1257F">
      <w:pPr>
        <w:tabs>
          <w:tab w:val="left" w:pos="2534"/>
        </w:tabs>
        <w:rPr>
          <w:sz w:val="14"/>
          <w:lang w:val="en-US"/>
        </w:rPr>
      </w:pPr>
    </w:p>
    <w:p w14:paraId="014F436F" w14:textId="77777777" w:rsidR="00962B56" w:rsidRPr="009A4077" w:rsidRDefault="00962B56" w:rsidP="00852899">
      <w:pPr>
        <w:pStyle w:val="berschrift4"/>
        <w:ind w:left="360"/>
        <w:rPr>
          <w:lang w:val="en-US"/>
        </w:rPr>
      </w:pPr>
      <w:r w:rsidRPr="009A4077">
        <w:rPr>
          <w:lang w:val="en-US"/>
        </w:rPr>
        <w:t>General information on the time series</w:t>
      </w:r>
    </w:p>
    <w:p w14:paraId="58DAA994" w14:textId="57C9EDE2" w:rsidR="00962B56" w:rsidRPr="009A4077" w:rsidRDefault="00962B56" w:rsidP="001F6603">
      <w:pPr>
        <w:pStyle w:val="Listenabsatz"/>
        <w:numPr>
          <w:ilvl w:val="0"/>
          <w:numId w:val="3"/>
        </w:numPr>
        <w:ind w:left="426" w:hanging="284"/>
        <w:rPr>
          <w:lang w:val="en-US"/>
        </w:rPr>
      </w:pPr>
      <w:r w:rsidRPr="009A4077">
        <w:rPr>
          <w:lang w:val="en-US"/>
        </w:rPr>
        <w:t xml:space="preserve">Date of national metadata: </w:t>
      </w:r>
      <w:r w:rsidR="00624824">
        <w:rPr>
          <w:noProof/>
          <w:lang w:val="en-US"/>
        </w:rPr>
        <w:t>March 27, 2026</w:t>
      </w:r>
    </w:p>
    <w:p w14:paraId="57A86BB5" w14:textId="77777777" w:rsidR="00962B56" w:rsidRPr="009A4077" w:rsidRDefault="00962B56" w:rsidP="001F6603">
      <w:pPr>
        <w:pStyle w:val="Listenabsatz"/>
        <w:numPr>
          <w:ilvl w:val="0"/>
          <w:numId w:val="3"/>
        </w:numPr>
        <w:ind w:left="426" w:hanging="284"/>
        <w:rPr>
          <w:lang w:val="en-US"/>
        </w:rPr>
      </w:pPr>
      <w:r w:rsidRPr="009A4077">
        <w:rPr>
          <w:lang w:val="en-US"/>
        </w:rPr>
        <w:t xml:space="preserve">National data: </w:t>
      </w:r>
      <w:hyperlink r:id="rId15" w:history="1">
        <w:r w:rsidRPr="00962B56">
          <w:rPr>
            <w:rStyle w:val="Hyperlink"/>
            <w:lang w:val="en-US"/>
          </w:rPr>
          <w:t>https://sdg-indicators.de/15-6-1</w:t>
        </w:r>
      </w:hyperlink>
    </w:p>
    <w:p w14:paraId="7338D4FE" w14:textId="77777777" w:rsidR="00962B56" w:rsidRPr="006719EA" w:rsidRDefault="00962B56" w:rsidP="00D141F0">
      <w:pPr>
        <w:pStyle w:val="Listenabsatz"/>
        <w:numPr>
          <w:ilvl w:val="0"/>
          <w:numId w:val="3"/>
        </w:numPr>
        <w:ind w:left="426" w:hanging="284"/>
        <w:rPr>
          <w:lang w:val="en-US"/>
        </w:rPr>
      </w:pPr>
      <w:r w:rsidRPr="006719EA">
        <w:rPr>
          <w:lang w:val="en-US"/>
        </w:rPr>
        <w:t xml:space="preserve">Definition: </w:t>
      </w:r>
      <w:r w:rsidRPr="00267B45">
        <w:rPr>
          <w:noProof/>
          <w:lang w:val="en-US"/>
        </w:rPr>
        <w:t>The time series illustrates Germany’s status as a party to the Nagoya Protocol to the Convention on Biological Diversity.</w:t>
      </w:r>
    </w:p>
    <w:p w14:paraId="66501719" w14:textId="77777777" w:rsidR="00962B56" w:rsidRPr="009A4077" w:rsidRDefault="00962B56" w:rsidP="00D141F0">
      <w:pPr>
        <w:pStyle w:val="Listenabsatz"/>
        <w:numPr>
          <w:ilvl w:val="0"/>
          <w:numId w:val="3"/>
        </w:numPr>
        <w:ind w:left="426" w:hanging="284"/>
        <w:rPr>
          <w:lang w:val="en-US"/>
        </w:rPr>
      </w:pPr>
      <w:r w:rsidRPr="009A4077">
        <w:rPr>
          <w:lang w:val="en-US"/>
        </w:rPr>
        <w:t xml:space="preserve">Disaggregation: </w:t>
      </w:r>
      <w:r w:rsidRPr="00267B45">
        <w:rPr>
          <w:noProof/>
          <w:lang w:val="en-US"/>
        </w:rPr>
        <w:t>Not available.</w:t>
      </w:r>
    </w:p>
    <w:p w14:paraId="2992F99E" w14:textId="77777777" w:rsidR="00962B56" w:rsidRPr="009A4077" w:rsidRDefault="00962B56" w:rsidP="00276069">
      <w:pPr>
        <w:pStyle w:val="berschrift4"/>
        <w:ind w:left="360"/>
        <w:rPr>
          <w:lang w:val="en-US"/>
        </w:rPr>
      </w:pPr>
      <w:r w:rsidRPr="009A4077">
        <w:rPr>
          <w:lang w:val="en-US"/>
        </w:rPr>
        <w:t>Comparability with the UN metadata</w:t>
      </w:r>
    </w:p>
    <w:p w14:paraId="067EEC95" w14:textId="4DDA5079" w:rsidR="00962B56" w:rsidRPr="004E305A" w:rsidRDefault="00962B56" w:rsidP="00276069">
      <w:pPr>
        <w:pStyle w:val="Listenabsatz"/>
        <w:numPr>
          <w:ilvl w:val="0"/>
          <w:numId w:val="3"/>
        </w:numPr>
        <w:ind w:left="426" w:hanging="284"/>
        <w:rPr>
          <w:lang w:val="en-US"/>
        </w:rPr>
      </w:pPr>
      <w:r w:rsidRPr="004E305A">
        <w:rPr>
          <w:lang w:val="en-US"/>
        </w:rPr>
        <w:t xml:space="preserve">Date of UN metadata: </w:t>
      </w:r>
      <w:r w:rsidR="00624824">
        <w:rPr>
          <w:noProof/>
          <w:lang w:val="en-US"/>
        </w:rPr>
        <w:t>April, 2022</w:t>
      </w:r>
    </w:p>
    <w:p w14:paraId="4E46BCDC" w14:textId="77777777" w:rsidR="00962B56" w:rsidRPr="009A4077" w:rsidRDefault="00962B56" w:rsidP="00276069">
      <w:pPr>
        <w:pStyle w:val="Listenabsatz"/>
        <w:numPr>
          <w:ilvl w:val="0"/>
          <w:numId w:val="3"/>
        </w:numPr>
        <w:ind w:left="426" w:hanging="284"/>
        <w:rPr>
          <w:rStyle w:val="Hyperlink"/>
          <w:color w:val="auto"/>
          <w:u w:val="none"/>
        </w:rPr>
      </w:pPr>
      <w:r w:rsidRPr="009A4077">
        <w:t xml:space="preserve">UN </w:t>
      </w:r>
      <w:proofErr w:type="spellStart"/>
      <w:r w:rsidRPr="009A4077">
        <w:t>metadata</w:t>
      </w:r>
      <w:proofErr w:type="spellEnd"/>
      <w:r w:rsidRPr="009A4077">
        <w:t xml:space="preserve">: </w:t>
      </w:r>
      <w:hyperlink r:id="rId16" w:history="1">
        <w:r w:rsidRPr="00962B56">
          <w:rPr>
            <w:rStyle w:val="Hyperlink"/>
          </w:rPr>
          <w:t>https://unstats.un.org/sdgs/metadata/files/Metadata-15-06-01.pdf</w:t>
        </w:r>
      </w:hyperlink>
    </w:p>
    <w:p w14:paraId="0AC82EA0" w14:textId="77777777" w:rsidR="00962B56" w:rsidRPr="009A4077" w:rsidRDefault="00962B56" w:rsidP="00276069">
      <w:pPr>
        <w:pStyle w:val="Listenabsatz"/>
        <w:numPr>
          <w:ilvl w:val="0"/>
          <w:numId w:val="3"/>
        </w:numPr>
        <w:ind w:left="426" w:hanging="284"/>
        <w:rPr>
          <w:lang w:val="en-US"/>
        </w:rPr>
      </w:pPr>
      <w:r w:rsidRPr="00267B45">
        <w:rPr>
          <w:noProof/>
          <w:lang w:val="en-US"/>
        </w:rPr>
        <w:t>The time series is compliant with the UN metadata.</w:t>
      </w:r>
    </w:p>
    <w:p w14:paraId="3CB1566A" w14:textId="77777777" w:rsidR="00962B56" w:rsidRPr="009A4077" w:rsidRDefault="00962B56" w:rsidP="001045CA">
      <w:pPr>
        <w:pStyle w:val="berschrift4"/>
        <w:ind w:left="360"/>
        <w:rPr>
          <w:lang w:val="en-US"/>
        </w:rPr>
      </w:pPr>
      <w:r w:rsidRPr="009A4077">
        <w:rPr>
          <w:lang w:val="en-US"/>
        </w:rPr>
        <w:t>Data description</w:t>
      </w:r>
    </w:p>
    <w:p w14:paraId="7A4CF360" w14:textId="77777777" w:rsidR="00962B56" w:rsidRPr="009A4077" w:rsidRDefault="00962B56" w:rsidP="001045CA">
      <w:pPr>
        <w:pStyle w:val="Listenabsatz"/>
        <w:numPr>
          <w:ilvl w:val="0"/>
          <w:numId w:val="3"/>
        </w:numPr>
        <w:ind w:left="426" w:hanging="284"/>
        <w:rPr>
          <w:lang w:val="en-US"/>
        </w:rPr>
      </w:pPr>
      <w:r w:rsidRPr="00267B45">
        <w:rPr>
          <w:noProof/>
          <w:lang w:val="en-US"/>
        </w:rPr>
        <w:t>The Nagoya Protocol to the Convention on Biological Diversity covers genetic resources and traditional knowledge associated with genetic resources. It also covers the benefits arising from their utilization by setting out core obligations for its contracting Parties to take measures in relation to access, benefit-sharing and compliance.</w:t>
      </w:r>
      <w:r>
        <w:rPr>
          <w:noProof/>
          <w:lang w:val="en-US"/>
        </w:rPr>
        <w:br/>
      </w:r>
      <w:r>
        <w:rPr>
          <w:noProof/>
          <w:lang w:val="en-US"/>
        </w:rPr>
        <w:br/>
      </w:r>
      <w:r w:rsidRPr="00267B45">
        <w:rPr>
          <w:noProof/>
          <w:lang w:val="en-US"/>
        </w:rPr>
        <w:t>Germany has been a party to the Nagoya Protocol since 2016.</w:t>
      </w:r>
    </w:p>
    <w:p w14:paraId="7521A607" w14:textId="77777777" w:rsidR="00962B56" w:rsidRPr="00962B56" w:rsidRDefault="00962B56" w:rsidP="00962B56">
      <w:pPr>
        <w:pStyle w:val="berschrift4"/>
        <w:ind w:left="360"/>
        <w:rPr>
          <w:lang w:val="en-US"/>
        </w:rPr>
      </w:pPr>
      <w:r w:rsidRPr="009A4077">
        <w:rPr>
          <w:lang w:val="en-US"/>
        </w:rPr>
        <w:t>Access to data source</w:t>
      </w:r>
    </w:p>
    <w:p w14:paraId="26EB59FF" w14:textId="77777777" w:rsidR="00962B56" w:rsidRPr="001D104D" w:rsidRDefault="00962B56" w:rsidP="00572090">
      <w:pPr>
        <w:pStyle w:val="Listenabsatz"/>
        <w:numPr>
          <w:ilvl w:val="0"/>
          <w:numId w:val="3"/>
        </w:numPr>
        <w:ind w:left="426" w:hanging="284"/>
        <w:rPr>
          <w:noProof/>
          <w:lang w:val="en-US"/>
        </w:rPr>
      </w:pPr>
      <w:r w:rsidRPr="00267B45">
        <w:rPr>
          <w:noProof/>
          <w:lang w:val="en-US"/>
        </w:rPr>
        <w:t>Nagoya Protocol</w:t>
      </w:r>
      <w:r w:rsidRPr="00572090">
        <w:rPr>
          <w:noProof/>
          <w:lang w:val="en-US"/>
        </w:rPr>
        <w:t>:</w:t>
      </w:r>
      <w:r w:rsidRPr="009A4077">
        <w:rPr>
          <w:noProof/>
          <w:lang w:val="en-US"/>
        </w:rPr>
        <w:br/>
      </w:r>
      <w:hyperlink r:id="rId17" w:history="1">
        <w:r w:rsidRPr="00962B56">
          <w:rPr>
            <w:rStyle w:val="Hyperlink"/>
            <w:lang w:val="en-US"/>
          </w:rPr>
          <w:t>https://www.cbd.int/abs/nagoya-protocol/signatories</w:t>
        </w:r>
      </w:hyperlink>
    </w:p>
    <w:p w14:paraId="2DE8646E" w14:textId="77777777" w:rsidR="00962B56" w:rsidRPr="009A4077" w:rsidRDefault="00962B56" w:rsidP="000675AD">
      <w:pPr>
        <w:pStyle w:val="berschrift4"/>
        <w:ind w:left="360"/>
        <w:rPr>
          <w:lang w:val="en-US"/>
        </w:rPr>
      </w:pPr>
      <w:r w:rsidRPr="009A4077">
        <w:rPr>
          <w:lang w:val="en-US"/>
        </w:rPr>
        <w:t>Metadata on source data</w:t>
      </w:r>
    </w:p>
    <w:p w14:paraId="47618CCD" w14:textId="77777777" w:rsidR="00962B56" w:rsidRPr="009A4077" w:rsidRDefault="00962B56" w:rsidP="00321A1C">
      <w:pPr>
        <w:pStyle w:val="Listenabsatz"/>
        <w:numPr>
          <w:ilvl w:val="0"/>
          <w:numId w:val="3"/>
        </w:numPr>
        <w:ind w:left="426" w:hanging="284"/>
        <w:rPr>
          <w:noProof/>
          <w:lang w:val="en-US"/>
        </w:rPr>
      </w:pPr>
      <w:r w:rsidRPr="00267B45">
        <w:rPr>
          <w:noProof/>
          <w:lang w:val="en-US"/>
        </w:rPr>
        <w:t>General information on the Nagoya Protocol</w:t>
      </w:r>
      <w:r w:rsidRPr="00572090">
        <w:rPr>
          <w:noProof/>
          <w:lang w:val="en-US"/>
        </w:rPr>
        <w:t>:</w:t>
      </w:r>
      <w:r w:rsidRPr="009A4077">
        <w:rPr>
          <w:noProof/>
          <w:lang w:val="en-US"/>
        </w:rPr>
        <w:br/>
      </w:r>
      <w:hyperlink r:id="rId18" w:history="1">
        <w:r w:rsidRPr="00962B56">
          <w:rPr>
            <w:rStyle w:val="Hyperlink"/>
            <w:lang w:val="en-US"/>
          </w:rPr>
          <w:t>https://www.cbd.int/abs/about/default.shtml/</w:t>
        </w:r>
      </w:hyperlink>
    </w:p>
    <w:p w14:paraId="04638133" w14:textId="77777777" w:rsidR="00962B56" w:rsidRPr="009A4077" w:rsidRDefault="00962B56" w:rsidP="00321A1C">
      <w:pPr>
        <w:pStyle w:val="Listenabsatz"/>
        <w:numPr>
          <w:ilvl w:val="0"/>
          <w:numId w:val="3"/>
        </w:numPr>
        <w:ind w:left="426" w:hanging="284"/>
        <w:rPr>
          <w:lang w:val="en-US"/>
        </w:rPr>
      </w:pPr>
      <w:r w:rsidRPr="00267B45">
        <w:rPr>
          <w:noProof/>
          <w:lang w:val="en-US"/>
        </w:rPr>
        <w:t>Full text of the Nagoya Protocol</w:t>
      </w:r>
      <w:r w:rsidRPr="00572090">
        <w:rPr>
          <w:noProof/>
          <w:lang w:val="en-US"/>
        </w:rPr>
        <w:t>:</w:t>
      </w:r>
      <w:r w:rsidRPr="009A4077">
        <w:rPr>
          <w:noProof/>
          <w:lang w:val="en-US"/>
        </w:rPr>
        <w:br/>
      </w:r>
      <w:hyperlink r:id="rId19" w:history="1">
        <w:r w:rsidRPr="00962B56">
          <w:rPr>
            <w:rStyle w:val="Hyperlink"/>
            <w:lang w:val="en-US"/>
          </w:rPr>
          <w:t>https://www.cbd.int/abs/text</w:t>
        </w:r>
      </w:hyperlink>
    </w:p>
    <w:p w14:paraId="78602424" w14:textId="77777777" w:rsidR="00962B56" w:rsidRPr="009A4077" w:rsidRDefault="00962B56" w:rsidP="00E45164">
      <w:pPr>
        <w:pStyle w:val="berschrift4"/>
        <w:ind w:left="360"/>
        <w:rPr>
          <w:lang w:val="en-US"/>
        </w:rPr>
      </w:pPr>
      <w:r w:rsidRPr="009A4077">
        <w:rPr>
          <w:lang w:val="en-US"/>
        </w:rPr>
        <w:t>Timeliness and frequency</w:t>
      </w:r>
    </w:p>
    <w:p w14:paraId="1B577623" w14:textId="77777777" w:rsidR="00962B56" w:rsidRPr="009A4077" w:rsidRDefault="00962B56" w:rsidP="00E45164">
      <w:pPr>
        <w:pStyle w:val="Listenabsatz"/>
        <w:numPr>
          <w:ilvl w:val="0"/>
          <w:numId w:val="3"/>
        </w:numPr>
        <w:ind w:left="426" w:hanging="284"/>
        <w:rPr>
          <w:lang w:val="en-US"/>
        </w:rPr>
      </w:pPr>
      <w:r w:rsidRPr="009A4077">
        <w:rPr>
          <w:lang w:val="en-US"/>
        </w:rPr>
        <w:t xml:space="preserve">Timeliness: </w:t>
      </w:r>
      <w:r w:rsidRPr="00267B45">
        <w:rPr>
          <w:noProof/>
          <w:lang w:val="en-US"/>
        </w:rPr>
        <w:t>Not available.</w:t>
      </w:r>
    </w:p>
    <w:p w14:paraId="055BD657" w14:textId="77777777" w:rsidR="00962B56" w:rsidRDefault="00962B56" w:rsidP="00E45164">
      <w:pPr>
        <w:pStyle w:val="Listenabsatz"/>
        <w:numPr>
          <w:ilvl w:val="0"/>
          <w:numId w:val="3"/>
        </w:numPr>
        <w:ind w:left="426" w:hanging="284"/>
        <w:rPr>
          <w:lang w:val="en-US"/>
        </w:rPr>
      </w:pPr>
      <w:r w:rsidRPr="009A4077">
        <w:rPr>
          <w:lang w:val="en-US"/>
        </w:rPr>
        <w:t xml:space="preserve">Frequency: </w:t>
      </w:r>
      <w:r w:rsidRPr="00267B45">
        <w:rPr>
          <w:noProof/>
          <w:lang w:val="en-US"/>
        </w:rPr>
        <w:t>Annual</w:t>
      </w:r>
    </w:p>
    <w:p w14:paraId="2F3A6EDF" w14:textId="77777777" w:rsidR="00962B56" w:rsidRPr="00962B56" w:rsidRDefault="00962B56" w:rsidP="00962B56">
      <w:pPr>
        <w:jc w:val="right"/>
        <w:rPr>
          <w:lang w:val="en-US"/>
        </w:rPr>
      </w:pPr>
    </w:p>
    <w:p w14:paraId="6FBC1B61" w14:textId="77777777" w:rsidR="00962B56" w:rsidRPr="009A4077" w:rsidRDefault="00962B56" w:rsidP="00E77C46">
      <w:pPr>
        <w:pStyle w:val="berschrift4"/>
        <w:ind w:left="360"/>
        <w:rPr>
          <w:lang w:val="en-US"/>
        </w:rPr>
      </w:pPr>
      <w:r w:rsidRPr="009A4077">
        <w:rPr>
          <w:lang w:val="en-US"/>
        </w:rPr>
        <w:lastRenderedPageBreak/>
        <w:t>Calculation method</w:t>
      </w:r>
    </w:p>
    <w:p w14:paraId="1E734530" w14:textId="77777777" w:rsidR="00962B56" w:rsidRPr="009A4077" w:rsidRDefault="00962B56" w:rsidP="00E77C46">
      <w:pPr>
        <w:pStyle w:val="Listenabsatz"/>
        <w:numPr>
          <w:ilvl w:val="0"/>
          <w:numId w:val="3"/>
        </w:numPr>
        <w:ind w:left="426" w:hanging="284"/>
        <w:rPr>
          <w:lang w:val="en-US"/>
        </w:rPr>
      </w:pPr>
      <w:r w:rsidRPr="009A4077">
        <w:rPr>
          <w:lang w:val="en-US"/>
        </w:rPr>
        <w:t xml:space="preserve">Unit of measurement: </w:t>
      </w:r>
      <w:r w:rsidRPr="00267B45">
        <w:rPr>
          <w:noProof/>
          <w:lang w:val="en-US"/>
        </w:rPr>
        <w:t>yes=1, no=0</w:t>
      </w:r>
    </w:p>
    <w:p w14:paraId="4731FA1C" w14:textId="77777777" w:rsidR="00962B56" w:rsidRDefault="00962B56" w:rsidP="008F0BE1">
      <w:pPr>
        <w:pStyle w:val="Listenabsatz"/>
        <w:numPr>
          <w:ilvl w:val="0"/>
          <w:numId w:val="3"/>
        </w:numPr>
        <w:ind w:left="426" w:hanging="284"/>
        <w:rPr>
          <w:lang w:val="en-US"/>
        </w:rPr>
        <w:sectPr w:rsidR="00962B56" w:rsidSect="00962B56">
          <w:headerReference w:type="default" r:id="rId20"/>
          <w:footerReference w:type="default" r:id="rId21"/>
          <w:pgSz w:w="11906" w:h="16838"/>
          <w:pgMar w:top="1417" w:right="1417" w:bottom="1134" w:left="1417" w:header="708" w:footer="708" w:gutter="0"/>
          <w:cols w:space="708"/>
          <w:docGrid w:linePitch="360"/>
        </w:sectPr>
      </w:pPr>
      <w:r w:rsidRPr="00A213E5">
        <w:rPr>
          <w:lang w:val="en-US"/>
        </w:rPr>
        <w:t>Calculation:</w:t>
      </w:r>
      <w:r>
        <w:rPr>
          <w:lang w:val="en-US"/>
        </w:rPr>
        <w:t xml:space="preserve"> Not applicable.</w:t>
      </w:r>
    </w:p>
    <w:tbl>
      <w:tblPr>
        <w:tblStyle w:val="Tabellenraster"/>
        <w:tblpPr w:leftFromText="141" w:rightFromText="141" w:vertAnchor="text" w:horzAnchor="margin" w:tblpY="-180"/>
        <w:tblW w:w="96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6951"/>
      </w:tblGrid>
      <w:tr w:rsidR="00962B56" w:rsidRPr="00A64B75" w14:paraId="22D56487" w14:textId="77777777" w:rsidTr="00321A1C">
        <w:tc>
          <w:tcPr>
            <w:tcW w:w="2694" w:type="dxa"/>
          </w:tcPr>
          <w:p w14:paraId="6354DC70" w14:textId="77777777" w:rsidR="00962B56" w:rsidRPr="009A4077" w:rsidRDefault="00962B56" w:rsidP="00C1257F">
            <w:pPr>
              <w:pStyle w:val="berschrift1"/>
              <w:outlineLvl w:val="0"/>
              <w:rPr>
                <w:lang w:val="en-US"/>
              </w:rPr>
            </w:pPr>
            <w:r w:rsidRPr="009A4077">
              <w:rPr>
                <w:lang w:val="en-US"/>
              </w:rPr>
              <w:lastRenderedPageBreak/>
              <w:t xml:space="preserve">SDG Goal </w:t>
            </w:r>
            <w:r w:rsidRPr="00267B45">
              <w:rPr>
                <w:noProof/>
                <w:lang w:val="en-US"/>
              </w:rPr>
              <w:t>15</w:t>
            </w:r>
          </w:p>
        </w:tc>
        <w:tc>
          <w:tcPr>
            <w:tcW w:w="6951" w:type="dxa"/>
          </w:tcPr>
          <w:p w14:paraId="49998D7A" w14:textId="77777777" w:rsidR="00962B56" w:rsidRPr="009A4077" w:rsidRDefault="00962B56" w:rsidP="00C1257F">
            <w:pPr>
              <w:pStyle w:val="berschrift1"/>
              <w:outlineLvl w:val="0"/>
              <w:rPr>
                <w:lang w:val="en-US"/>
              </w:rPr>
            </w:pPr>
            <w:r w:rsidRPr="00267B45">
              <w:rPr>
                <w:noProof/>
                <w:lang w:val="en-US"/>
              </w:rPr>
              <w:t>Life on land</w:t>
            </w:r>
          </w:p>
        </w:tc>
      </w:tr>
      <w:tr w:rsidR="00962B56" w:rsidRPr="00AF649A" w14:paraId="5E9E34E5" w14:textId="77777777" w:rsidTr="00321A1C">
        <w:tc>
          <w:tcPr>
            <w:tcW w:w="2694" w:type="dxa"/>
          </w:tcPr>
          <w:p w14:paraId="6F7E5566" w14:textId="77777777" w:rsidR="00962B56" w:rsidRPr="009A4077" w:rsidRDefault="00962B56" w:rsidP="00C1257F">
            <w:pPr>
              <w:pStyle w:val="berschrift2"/>
              <w:outlineLvl w:val="1"/>
              <w:rPr>
                <w:noProof/>
                <w:lang w:val="en-US"/>
              </w:rPr>
            </w:pPr>
            <w:r w:rsidRPr="009A4077">
              <w:rPr>
                <w:noProof/>
                <w:lang w:val="en-US"/>
              </w:rPr>
              <w:t xml:space="preserve">SDG Target </w:t>
            </w:r>
            <w:r w:rsidRPr="00267B45">
              <w:rPr>
                <w:noProof/>
                <w:lang w:val="en-US"/>
              </w:rPr>
              <w:t>15.6</w:t>
            </w:r>
          </w:p>
        </w:tc>
        <w:tc>
          <w:tcPr>
            <w:tcW w:w="6951" w:type="dxa"/>
          </w:tcPr>
          <w:p w14:paraId="5C9F1966" w14:textId="77777777" w:rsidR="00962B56" w:rsidRPr="009A4077" w:rsidRDefault="00962B56" w:rsidP="00321A1C">
            <w:pPr>
              <w:pStyle w:val="berschrift4"/>
              <w:numPr>
                <w:ilvl w:val="0"/>
                <w:numId w:val="0"/>
              </w:numPr>
              <w:outlineLvl w:val="3"/>
              <w:rPr>
                <w:noProof/>
                <w:lang w:val="en-US"/>
              </w:rPr>
            </w:pPr>
            <w:r w:rsidRPr="00267B45">
              <w:rPr>
                <w:noProof/>
                <w:lang w:val="en-US"/>
              </w:rPr>
              <w:t>Promote fair and equitable sharing of the benefits arising from the utilization of genetic resources and promote appropriate access to such resources, as internationally agreed</w:t>
            </w:r>
          </w:p>
        </w:tc>
      </w:tr>
      <w:tr w:rsidR="00962B56" w:rsidRPr="00AF649A" w14:paraId="14C1B30A" w14:textId="77777777" w:rsidTr="00321A1C">
        <w:tc>
          <w:tcPr>
            <w:tcW w:w="2694" w:type="dxa"/>
          </w:tcPr>
          <w:p w14:paraId="76602309" w14:textId="77777777" w:rsidR="00962B56" w:rsidRPr="009A4077" w:rsidRDefault="00962B56" w:rsidP="00AE1040">
            <w:pPr>
              <w:pStyle w:val="berschrift3"/>
              <w:outlineLvl w:val="2"/>
              <w:rPr>
                <w:lang w:val="en-US"/>
              </w:rPr>
            </w:pPr>
            <w:r w:rsidRPr="009A4077">
              <w:rPr>
                <w:lang w:val="en-US"/>
              </w:rPr>
              <w:t xml:space="preserve">SDG Indicator </w:t>
            </w:r>
            <w:r w:rsidRPr="00267B45">
              <w:rPr>
                <w:noProof/>
                <w:lang w:val="en-US"/>
              </w:rPr>
              <w:t>15.6.1</w:t>
            </w:r>
          </w:p>
        </w:tc>
        <w:tc>
          <w:tcPr>
            <w:tcW w:w="6951" w:type="dxa"/>
          </w:tcPr>
          <w:p w14:paraId="612CF50C" w14:textId="77777777" w:rsidR="00962B56" w:rsidRPr="009A4077" w:rsidRDefault="00962B56" w:rsidP="00AE1040">
            <w:pPr>
              <w:pStyle w:val="berschrift3"/>
              <w:outlineLvl w:val="2"/>
              <w:rPr>
                <w:lang w:val="en-US"/>
              </w:rPr>
            </w:pPr>
            <w:r w:rsidRPr="00267B45">
              <w:rPr>
                <w:noProof/>
                <w:lang w:val="en-US"/>
              </w:rPr>
              <w:t>Number of countries that have adopted legislative, administrative and policy frameworks to ensure fair and equitable sharing of benefits</w:t>
            </w:r>
          </w:p>
        </w:tc>
      </w:tr>
      <w:tr w:rsidR="00962B56" w:rsidRPr="00AF649A" w14:paraId="44B7D7A2" w14:textId="77777777" w:rsidTr="00321A1C">
        <w:tc>
          <w:tcPr>
            <w:tcW w:w="2694" w:type="dxa"/>
          </w:tcPr>
          <w:p w14:paraId="65FE4CC4" w14:textId="77777777" w:rsidR="00962B56" w:rsidRPr="009A4077" w:rsidRDefault="00962B56" w:rsidP="00AE1040">
            <w:pPr>
              <w:pStyle w:val="berschrift3"/>
              <w:outlineLvl w:val="2"/>
              <w:rPr>
                <w:lang w:val="en-US"/>
              </w:rPr>
            </w:pPr>
            <w:r w:rsidRPr="009A4077">
              <w:rPr>
                <w:lang w:val="en-US"/>
              </w:rPr>
              <w:t>Time series</w:t>
            </w:r>
          </w:p>
        </w:tc>
        <w:tc>
          <w:tcPr>
            <w:tcW w:w="6951" w:type="dxa"/>
          </w:tcPr>
          <w:p w14:paraId="67D3D5A4" w14:textId="77777777" w:rsidR="00962B56" w:rsidRPr="009A4077" w:rsidRDefault="00962B56" w:rsidP="00AE1040">
            <w:pPr>
              <w:pStyle w:val="berschrift3"/>
              <w:outlineLvl w:val="2"/>
              <w:rPr>
                <w:lang w:val="en-US"/>
              </w:rPr>
            </w:pPr>
            <w:r w:rsidRPr="00267B45">
              <w:rPr>
                <w:noProof/>
                <w:lang w:val="en-US"/>
              </w:rPr>
              <w:t>(3) Existence of framework or measures reported through the Online Reporting System on Compliance of the ITPGRFA</w:t>
            </w:r>
          </w:p>
        </w:tc>
      </w:tr>
    </w:tbl>
    <w:p w14:paraId="5BD840A2" w14:textId="77777777" w:rsidR="00962B56" w:rsidRPr="009A4077" w:rsidRDefault="00962B56" w:rsidP="00C1257F">
      <w:pPr>
        <w:tabs>
          <w:tab w:val="left" w:pos="2534"/>
        </w:tabs>
        <w:rPr>
          <w:sz w:val="14"/>
          <w:lang w:val="en-US"/>
        </w:rPr>
      </w:pPr>
    </w:p>
    <w:p w14:paraId="12347E71" w14:textId="77777777" w:rsidR="00962B56" w:rsidRPr="009A4077" w:rsidRDefault="00962B56" w:rsidP="00852899">
      <w:pPr>
        <w:pStyle w:val="berschrift4"/>
        <w:ind w:left="360"/>
        <w:rPr>
          <w:lang w:val="en-US"/>
        </w:rPr>
      </w:pPr>
      <w:r w:rsidRPr="009A4077">
        <w:rPr>
          <w:lang w:val="en-US"/>
        </w:rPr>
        <w:t>General information on the time series</w:t>
      </w:r>
    </w:p>
    <w:p w14:paraId="02E364A2" w14:textId="421ED976" w:rsidR="00962B56" w:rsidRPr="009A4077" w:rsidRDefault="00962B56" w:rsidP="001F6603">
      <w:pPr>
        <w:pStyle w:val="Listenabsatz"/>
        <w:numPr>
          <w:ilvl w:val="0"/>
          <w:numId w:val="3"/>
        </w:numPr>
        <w:ind w:left="426" w:hanging="284"/>
        <w:rPr>
          <w:lang w:val="en-US"/>
        </w:rPr>
      </w:pPr>
      <w:r w:rsidRPr="009A4077">
        <w:rPr>
          <w:lang w:val="en-US"/>
        </w:rPr>
        <w:t xml:space="preserve">Date of national metadata: </w:t>
      </w:r>
      <w:r w:rsidR="00624824">
        <w:rPr>
          <w:noProof/>
          <w:lang w:val="en-US"/>
        </w:rPr>
        <w:t>March 27, 2026</w:t>
      </w:r>
    </w:p>
    <w:p w14:paraId="68985B70" w14:textId="77777777" w:rsidR="00962B56" w:rsidRPr="009A4077" w:rsidRDefault="00962B56" w:rsidP="001F6603">
      <w:pPr>
        <w:pStyle w:val="Listenabsatz"/>
        <w:numPr>
          <w:ilvl w:val="0"/>
          <w:numId w:val="3"/>
        </w:numPr>
        <w:ind w:left="426" w:hanging="284"/>
        <w:rPr>
          <w:lang w:val="en-US"/>
        </w:rPr>
      </w:pPr>
      <w:r w:rsidRPr="009A4077">
        <w:rPr>
          <w:lang w:val="en-US"/>
        </w:rPr>
        <w:t xml:space="preserve">National data: </w:t>
      </w:r>
      <w:hyperlink r:id="rId22" w:history="1">
        <w:r w:rsidRPr="00962B56">
          <w:rPr>
            <w:rStyle w:val="Hyperlink"/>
            <w:lang w:val="en-US"/>
          </w:rPr>
          <w:t>https://sdg-indicators.de/15-6-1</w:t>
        </w:r>
      </w:hyperlink>
    </w:p>
    <w:p w14:paraId="37F8C78F" w14:textId="77777777" w:rsidR="00962B56" w:rsidRPr="006719EA" w:rsidRDefault="00962B56" w:rsidP="00D141F0">
      <w:pPr>
        <w:pStyle w:val="Listenabsatz"/>
        <w:numPr>
          <w:ilvl w:val="0"/>
          <w:numId w:val="3"/>
        </w:numPr>
        <w:ind w:left="426" w:hanging="284"/>
        <w:rPr>
          <w:lang w:val="en-US"/>
        </w:rPr>
      </w:pPr>
      <w:r w:rsidRPr="006719EA">
        <w:rPr>
          <w:lang w:val="en-US"/>
        </w:rPr>
        <w:t xml:space="preserve">Definition: </w:t>
      </w:r>
      <w:r w:rsidRPr="00267B45">
        <w:rPr>
          <w:noProof/>
          <w:lang w:val="en-US"/>
        </w:rPr>
        <w:t>The time series shows whether there are legal, administrative or political frameworks or measures in Germany that have been reported via the online reporting system for compliance with the International Treaty on Plant Genetic Resources for Food and Agriculture (ITPGRFA).</w:t>
      </w:r>
    </w:p>
    <w:p w14:paraId="5E0C8AB2" w14:textId="77777777" w:rsidR="00962B56" w:rsidRPr="009A4077" w:rsidRDefault="00962B56" w:rsidP="00D141F0">
      <w:pPr>
        <w:pStyle w:val="Listenabsatz"/>
        <w:numPr>
          <w:ilvl w:val="0"/>
          <w:numId w:val="3"/>
        </w:numPr>
        <w:ind w:left="426" w:hanging="284"/>
        <w:rPr>
          <w:lang w:val="en-US"/>
        </w:rPr>
      </w:pPr>
      <w:r w:rsidRPr="009A4077">
        <w:rPr>
          <w:lang w:val="en-US"/>
        </w:rPr>
        <w:t xml:space="preserve">Disaggregation: </w:t>
      </w:r>
      <w:r w:rsidRPr="00267B45">
        <w:rPr>
          <w:noProof/>
          <w:lang w:val="en-US"/>
        </w:rPr>
        <w:t>Not available.</w:t>
      </w:r>
    </w:p>
    <w:p w14:paraId="2231AF06" w14:textId="77777777" w:rsidR="00962B56" w:rsidRPr="009A4077" w:rsidRDefault="00962B56" w:rsidP="00276069">
      <w:pPr>
        <w:pStyle w:val="berschrift4"/>
        <w:ind w:left="360"/>
        <w:rPr>
          <w:lang w:val="en-US"/>
        </w:rPr>
      </w:pPr>
      <w:r w:rsidRPr="009A4077">
        <w:rPr>
          <w:lang w:val="en-US"/>
        </w:rPr>
        <w:t>Comparability with the UN metadata</w:t>
      </w:r>
    </w:p>
    <w:p w14:paraId="67144348" w14:textId="0A83B5AB" w:rsidR="00962B56" w:rsidRPr="004E305A" w:rsidRDefault="00962B56" w:rsidP="00276069">
      <w:pPr>
        <w:pStyle w:val="Listenabsatz"/>
        <w:numPr>
          <w:ilvl w:val="0"/>
          <w:numId w:val="3"/>
        </w:numPr>
        <w:ind w:left="426" w:hanging="284"/>
        <w:rPr>
          <w:lang w:val="en-US"/>
        </w:rPr>
      </w:pPr>
      <w:r w:rsidRPr="004E305A">
        <w:rPr>
          <w:lang w:val="en-US"/>
        </w:rPr>
        <w:t xml:space="preserve">Date of UN metadata: </w:t>
      </w:r>
      <w:r w:rsidR="00624824">
        <w:rPr>
          <w:noProof/>
          <w:lang w:val="en-US"/>
        </w:rPr>
        <w:t>April, 2022</w:t>
      </w:r>
    </w:p>
    <w:p w14:paraId="0F6613A6" w14:textId="77777777" w:rsidR="00962B56" w:rsidRPr="009A4077" w:rsidRDefault="00962B56" w:rsidP="00276069">
      <w:pPr>
        <w:pStyle w:val="Listenabsatz"/>
        <w:numPr>
          <w:ilvl w:val="0"/>
          <w:numId w:val="3"/>
        </w:numPr>
        <w:ind w:left="426" w:hanging="284"/>
        <w:rPr>
          <w:rStyle w:val="Hyperlink"/>
          <w:color w:val="auto"/>
          <w:u w:val="none"/>
        </w:rPr>
      </w:pPr>
      <w:r w:rsidRPr="009A4077">
        <w:t xml:space="preserve">UN </w:t>
      </w:r>
      <w:proofErr w:type="spellStart"/>
      <w:r w:rsidRPr="009A4077">
        <w:t>metadata</w:t>
      </w:r>
      <w:proofErr w:type="spellEnd"/>
      <w:r w:rsidRPr="009A4077">
        <w:t xml:space="preserve">: </w:t>
      </w:r>
      <w:hyperlink r:id="rId23" w:history="1">
        <w:r w:rsidRPr="00962B56">
          <w:rPr>
            <w:rStyle w:val="Hyperlink"/>
          </w:rPr>
          <w:t>https://unstats.un.org/sdgs/metadata/files/Metadata-15-06-01.pdf</w:t>
        </w:r>
      </w:hyperlink>
    </w:p>
    <w:p w14:paraId="5A0C8FC2" w14:textId="77777777" w:rsidR="00962B56" w:rsidRPr="009A4077" w:rsidRDefault="00962B56" w:rsidP="00276069">
      <w:pPr>
        <w:pStyle w:val="Listenabsatz"/>
        <w:numPr>
          <w:ilvl w:val="0"/>
          <w:numId w:val="3"/>
        </w:numPr>
        <w:ind w:left="426" w:hanging="284"/>
        <w:rPr>
          <w:lang w:val="en-US"/>
        </w:rPr>
      </w:pPr>
      <w:r w:rsidRPr="00267B45">
        <w:rPr>
          <w:noProof/>
          <w:lang w:val="en-US"/>
        </w:rPr>
        <w:t>The time series is compliant with the UN metadata.</w:t>
      </w:r>
    </w:p>
    <w:p w14:paraId="2EF3F81E" w14:textId="77777777" w:rsidR="00962B56" w:rsidRPr="009A4077" w:rsidRDefault="00962B56" w:rsidP="001045CA">
      <w:pPr>
        <w:pStyle w:val="berschrift4"/>
        <w:ind w:left="360"/>
        <w:rPr>
          <w:lang w:val="en-US"/>
        </w:rPr>
      </w:pPr>
      <w:r w:rsidRPr="009A4077">
        <w:rPr>
          <w:lang w:val="en-US"/>
        </w:rPr>
        <w:t>Data description</w:t>
      </w:r>
    </w:p>
    <w:p w14:paraId="60826D4A" w14:textId="77777777" w:rsidR="00962B56" w:rsidRPr="009A4077" w:rsidRDefault="00962B56" w:rsidP="001045CA">
      <w:pPr>
        <w:pStyle w:val="Listenabsatz"/>
        <w:numPr>
          <w:ilvl w:val="0"/>
          <w:numId w:val="3"/>
        </w:numPr>
        <w:ind w:left="426" w:hanging="284"/>
        <w:rPr>
          <w:lang w:val="en-US"/>
        </w:rPr>
      </w:pPr>
      <w:r w:rsidRPr="00267B45">
        <w:rPr>
          <w:noProof/>
          <w:lang w:val="en-US"/>
        </w:rPr>
        <w:t>Germany reports its legislative, administrative and policy framework through the Online Reporting System. See Article 4 of the GERMANY – Country Report on the implementation of the International Treaty on Plant Genetic Resources for Food and Agriculture (ITPGRFA).</w:t>
      </w:r>
      <w:r>
        <w:rPr>
          <w:noProof/>
          <w:lang w:val="en-US"/>
        </w:rPr>
        <w:br/>
      </w:r>
      <w:r>
        <w:rPr>
          <w:noProof/>
          <w:lang w:val="en-US"/>
        </w:rPr>
        <w:br/>
      </w:r>
      <w:r w:rsidRPr="00267B45">
        <w:rPr>
          <w:noProof/>
          <w:lang w:val="en-US"/>
        </w:rPr>
        <w:t>The time series refers to the Online Reporting System on Compliance of the ITPGRFA. The framework and measures existed before.</w:t>
      </w:r>
    </w:p>
    <w:p w14:paraId="06A79A49" w14:textId="77777777" w:rsidR="00962B56" w:rsidRPr="009A4077" w:rsidRDefault="00962B56" w:rsidP="00484276">
      <w:pPr>
        <w:pStyle w:val="berschrift4"/>
        <w:ind w:left="360"/>
        <w:rPr>
          <w:lang w:val="en-US"/>
        </w:rPr>
      </w:pPr>
      <w:r w:rsidRPr="009A4077">
        <w:rPr>
          <w:lang w:val="en-US"/>
        </w:rPr>
        <w:t>Access to data source</w:t>
      </w:r>
    </w:p>
    <w:p w14:paraId="66D6934C" w14:textId="77777777" w:rsidR="00962B56" w:rsidRPr="001D104D" w:rsidRDefault="00962B56" w:rsidP="00572090">
      <w:pPr>
        <w:pStyle w:val="Listenabsatz"/>
        <w:numPr>
          <w:ilvl w:val="0"/>
          <w:numId w:val="3"/>
        </w:numPr>
        <w:ind w:left="426" w:hanging="284"/>
        <w:rPr>
          <w:noProof/>
          <w:lang w:val="en-US"/>
        </w:rPr>
      </w:pPr>
      <w:r>
        <w:rPr>
          <w:noProof/>
          <w:lang w:val="en-US"/>
        </w:rPr>
        <w:t>Not available.</w:t>
      </w:r>
    </w:p>
    <w:p w14:paraId="50DDADF7" w14:textId="77777777" w:rsidR="00962B56" w:rsidRPr="009A4077" w:rsidRDefault="00962B56" w:rsidP="000675AD">
      <w:pPr>
        <w:pStyle w:val="berschrift4"/>
        <w:ind w:left="360"/>
        <w:rPr>
          <w:lang w:val="en-US"/>
        </w:rPr>
      </w:pPr>
      <w:r w:rsidRPr="009A4077">
        <w:rPr>
          <w:lang w:val="en-US"/>
        </w:rPr>
        <w:t>Metadata on source data</w:t>
      </w:r>
    </w:p>
    <w:p w14:paraId="6367B106" w14:textId="77777777" w:rsidR="00962B56" w:rsidRPr="009A4077" w:rsidRDefault="00962B56" w:rsidP="00321A1C">
      <w:pPr>
        <w:pStyle w:val="Listenabsatz"/>
        <w:numPr>
          <w:ilvl w:val="0"/>
          <w:numId w:val="3"/>
        </w:numPr>
        <w:ind w:left="426" w:hanging="284"/>
        <w:rPr>
          <w:lang w:val="en-US"/>
        </w:rPr>
      </w:pPr>
      <w:r w:rsidRPr="00267B45">
        <w:rPr>
          <w:noProof/>
          <w:lang w:val="en-US"/>
        </w:rPr>
        <w:t>GERMANY – Country Report on the implementation of the International Treaty on Plant Genetic Resources for Food and Agriculture (ITPGRFA)</w:t>
      </w:r>
      <w:r w:rsidRPr="00572090">
        <w:rPr>
          <w:noProof/>
          <w:lang w:val="en-US"/>
        </w:rPr>
        <w:t>:</w:t>
      </w:r>
      <w:r w:rsidRPr="009A4077">
        <w:rPr>
          <w:noProof/>
          <w:lang w:val="en-US"/>
        </w:rPr>
        <w:br/>
      </w:r>
      <w:hyperlink r:id="rId24" w:history="1">
        <w:r w:rsidRPr="00962B56">
          <w:rPr>
            <w:rStyle w:val="Hyperlink"/>
            <w:lang w:val="en-US"/>
          </w:rPr>
          <w:t>https://www.fao.org/plant-treaty/areas-of-work/compliance/compliance-reports/en/</w:t>
        </w:r>
      </w:hyperlink>
    </w:p>
    <w:p w14:paraId="1BFF1A49" w14:textId="77777777" w:rsidR="00962B56" w:rsidRPr="009A4077" w:rsidRDefault="00962B56" w:rsidP="00E45164">
      <w:pPr>
        <w:pStyle w:val="berschrift4"/>
        <w:ind w:left="360"/>
        <w:rPr>
          <w:lang w:val="en-US"/>
        </w:rPr>
      </w:pPr>
      <w:r w:rsidRPr="009A4077">
        <w:rPr>
          <w:lang w:val="en-US"/>
        </w:rPr>
        <w:t>Timeliness and frequency</w:t>
      </w:r>
    </w:p>
    <w:p w14:paraId="24A01399" w14:textId="77777777" w:rsidR="00962B56" w:rsidRPr="009A4077" w:rsidRDefault="00962B56" w:rsidP="00E45164">
      <w:pPr>
        <w:pStyle w:val="Listenabsatz"/>
        <w:numPr>
          <w:ilvl w:val="0"/>
          <w:numId w:val="3"/>
        </w:numPr>
        <w:ind w:left="426" w:hanging="284"/>
        <w:rPr>
          <w:lang w:val="en-US"/>
        </w:rPr>
      </w:pPr>
      <w:r w:rsidRPr="009A4077">
        <w:rPr>
          <w:lang w:val="en-US"/>
        </w:rPr>
        <w:t xml:space="preserve">Timeliness: </w:t>
      </w:r>
      <w:r w:rsidRPr="00267B45">
        <w:rPr>
          <w:noProof/>
          <w:lang w:val="en-US"/>
        </w:rPr>
        <w:t>Not available.</w:t>
      </w:r>
    </w:p>
    <w:p w14:paraId="2C1CAD73" w14:textId="77777777" w:rsidR="00962B56" w:rsidRPr="009A4077" w:rsidRDefault="00962B56" w:rsidP="00E45164">
      <w:pPr>
        <w:pStyle w:val="Listenabsatz"/>
        <w:numPr>
          <w:ilvl w:val="0"/>
          <w:numId w:val="3"/>
        </w:numPr>
        <w:ind w:left="426" w:hanging="284"/>
        <w:rPr>
          <w:lang w:val="en-US"/>
        </w:rPr>
      </w:pPr>
      <w:r w:rsidRPr="009A4077">
        <w:rPr>
          <w:lang w:val="en-US"/>
        </w:rPr>
        <w:lastRenderedPageBreak/>
        <w:t xml:space="preserve">Frequency: </w:t>
      </w:r>
      <w:r w:rsidRPr="00267B45">
        <w:rPr>
          <w:noProof/>
          <w:lang w:val="en-US"/>
        </w:rPr>
        <w:t>Annual</w:t>
      </w:r>
    </w:p>
    <w:p w14:paraId="6336D896" w14:textId="77777777" w:rsidR="00962B56" w:rsidRPr="009A4077" w:rsidRDefault="00962B56" w:rsidP="00E77C46">
      <w:pPr>
        <w:pStyle w:val="berschrift4"/>
        <w:ind w:left="360"/>
        <w:rPr>
          <w:lang w:val="en-US"/>
        </w:rPr>
      </w:pPr>
      <w:r w:rsidRPr="009A4077">
        <w:rPr>
          <w:lang w:val="en-US"/>
        </w:rPr>
        <w:t>Calculation method</w:t>
      </w:r>
    </w:p>
    <w:p w14:paraId="4A1FDB17" w14:textId="77777777" w:rsidR="00962B56" w:rsidRPr="009A4077" w:rsidRDefault="00962B56" w:rsidP="00E77C46">
      <w:pPr>
        <w:pStyle w:val="Listenabsatz"/>
        <w:numPr>
          <w:ilvl w:val="0"/>
          <w:numId w:val="3"/>
        </w:numPr>
        <w:ind w:left="426" w:hanging="284"/>
        <w:rPr>
          <w:lang w:val="en-US"/>
        </w:rPr>
      </w:pPr>
      <w:r w:rsidRPr="009A4077">
        <w:rPr>
          <w:lang w:val="en-US"/>
        </w:rPr>
        <w:t xml:space="preserve">Unit of measurement: </w:t>
      </w:r>
      <w:r w:rsidRPr="00267B45">
        <w:rPr>
          <w:noProof/>
          <w:lang w:val="en-US"/>
        </w:rPr>
        <w:t>yes=1, no=0</w:t>
      </w:r>
    </w:p>
    <w:p w14:paraId="4324F113" w14:textId="77777777" w:rsidR="00962B56" w:rsidRDefault="00962B56" w:rsidP="008F0BE1">
      <w:pPr>
        <w:pStyle w:val="Listenabsatz"/>
        <w:numPr>
          <w:ilvl w:val="0"/>
          <w:numId w:val="3"/>
        </w:numPr>
        <w:ind w:left="426" w:hanging="284"/>
        <w:rPr>
          <w:lang w:val="en-US"/>
        </w:rPr>
        <w:sectPr w:rsidR="00962B56" w:rsidSect="00962B56">
          <w:headerReference w:type="default" r:id="rId25"/>
          <w:footerReference w:type="default" r:id="rId26"/>
          <w:pgSz w:w="11906" w:h="16838"/>
          <w:pgMar w:top="1417" w:right="1417" w:bottom="1134" w:left="1417" w:header="708" w:footer="708" w:gutter="0"/>
          <w:cols w:space="708"/>
          <w:docGrid w:linePitch="360"/>
        </w:sectPr>
      </w:pPr>
      <w:r w:rsidRPr="00A213E5">
        <w:rPr>
          <w:lang w:val="en-US"/>
        </w:rPr>
        <w:t>Calculation:</w:t>
      </w:r>
      <w:r>
        <w:rPr>
          <w:lang w:val="en-US"/>
        </w:rPr>
        <w:t xml:space="preserve"> Not applicable.</w:t>
      </w:r>
    </w:p>
    <w:tbl>
      <w:tblPr>
        <w:tblStyle w:val="Tabellenraster"/>
        <w:tblpPr w:leftFromText="141" w:rightFromText="141" w:vertAnchor="text" w:horzAnchor="margin" w:tblpY="-180"/>
        <w:tblW w:w="96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6951"/>
      </w:tblGrid>
      <w:tr w:rsidR="00962B56" w:rsidRPr="00A64B75" w14:paraId="36660EDC" w14:textId="77777777" w:rsidTr="00321A1C">
        <w:tc>
          <w:tcPr>
            <w:tcW w:w="2694" w:type="dxa"/>
          </w:tcPr>
          <w:p w14:paraId="7B413912" w14:textId="77777777" w:rsidR="00962B56" w:rsidRPr="009A4077" w:rsidRDefault="00962B56" w:rsidP="00C1257F">
            <w:pPr>
              <w:pStyle w:val="berschrift1"/>
              <w:outlineLvl w:val="0"/>
              <w:rPr>
                <w:lang w:val="en-US"/>
              </w:rPr>
            </w:pPr>
            <w:r w:rsidRPr="009A4077">
              <w:rPr>
                <w:lang w:val="en-US"/>
              </w:rPr>
              <w:lastRenderedPageBreak/>
              <w:t xml:space="preserve">SDG Goal </w:t>
            </w:r>
            <w:r w:rsidRPr="00267B45">
              <w:rPr>
                <w:noProof/>
                <w:lang w:val="en-US"/>
              </w:rPr>
              <w:t>15</w:t>
            </w:r>
          </w:p>
        </w:tc>
        <w:tc>
          <w:tcPr>
            <w:tcW w:w="6951" w:type="dxa"/>
          </w:tcPr>
          <w:p w14:paraId="10375935" w14:textId="77777777" w:rsidR="00962B56" w:rsidRPr="009A4077" w:rsidRDefault="00962B56" w:rsidP="00C1257F">
            <w:pPr>
              <w:pStyle w:val="berschrift1"/>
              <w:outlineLvl w:val="0"/>
              <w:rPr>
                <w:lang w:val="en-US"/>
              </w:rPr>
            </w:pPr>
            <w:r w:rsidRPr="00267B45">
              <w:rPr>
                <w:noProof/>
                <w:lang w:val="en-US"/>
              </w:rPr>
              <w:t>Life on land</w:t>
            </w:r>
          </w:p>
        </w:tc>
      </w:tr>
      <w:tr w:rsidR="00962B56" w:rsidRPr="00AF649A" w14:paraId="4C768D6F" w14:textId="77777777" w:rsidTr="00321A1C">
        <w:tc>
          <w:tcPr>
            <w:tcW w:w="2694" w:type="dxa"/>
          </w:tcPr>
          <w:p w14:paraId="0454E824" w14:textId="77777777" w:rsidR="00962B56" w:rsidRPr="009A4077" w:rsidRDefault="00962B56" w:rsidP="00C1257F">
            <w:pPr>
              <w:pStyle w:val="berschrift2"/>
              <w:outlineLvl w:val="1"/>
              <w:rPr>
                <w:noProof/>
                <w:lang w:val="en-US"/>
              </w:rPr>
            </w:pPr>
            <w:r w:rsidRPr="009A4077">
              <w:rPr>
                <w:noProof/>
                <w:lang w:val="en-US"/>
              </w:rPr>
              <w:t xml:space="preserve">SDG Target </w:t>
            </w:r>
            <w:r w:rsidRPr="00267B45">
              <w:rPr>
                <w:noProof/>
                <w:lang w:val="en-US"/>
              </w:rPr>
              <w:t>15.6</w:t>
            </w:r>
          </w:p>
        </w:tc>
        <w:tc>
          <w:tcPr>
            <w:tcW w:w="6951" w:type="dxa"/>
          </w:tcPr>
          <w:p w14:paraId="485A54DD" w14:textId="77777777" w:rsidR="00962B56" w:rsidRPr="009A4077" w:rsidRDefault="00962B56" w:rsidP="00321A1C">
            <w:pPr>
              <w:pStyle w:val="berschrift4"/>
              <w:numPr>
                <w:ilvl w:val="0"/>
                <w:numId w:val="0"/>
              </w:numPr>
              <w:outlineLvl w:val="3"/>
              <w:rPr>
                <w:noProof/>
                <w:lang w:val="en-US"/>
              </w:rPr>
            </w:pPr>
            <w:r w:rsidRPr="00267B45">
              <w:rPr>
                <w:noProof/>
                <w:lang w:val="en-US"/>
              </w:rPr>
              <w:t>Promote fair and equitable sharing of the benefits arising from the utilization of genetic resources and promote appropriate access to such resources, as internationally agreed</w:t>
            </w:r>
          </w:p>
        </w:tc>
      </w:tr>
      <w:tr w:rsidR="00962B56" w:rsidRPr="00AF649A" w14:paraId="2DB30711" w14:textId="77777777" w:rsidTr="00321A1C">
        <w:tc>
          <w:tcPr>
            <w:tcW w:w="2694" w:type="dxa"/>
          </w:tcPr>
          <w:p w14:paraId="7B1CAB6B" w14:textId="77777777" w:rsidR="00962B56" w:rsidRPr="009A4077" w:rsidRDefault="00962B56" w:rsidP="00AE1040">
            <w:pPr>
              <w:pStyle w:val="berschrift3"/>
              <w:outlineLvl w:val="2"/>
              <w:rPr>
                <w:lang w:val="en-US"/>
              </w:rPr>
            </w:pPr>
            <w:r w:rsidRPr="009A4077">
              <w:rPr>
                <w:lang w:val="en-US"/>
              </w:rPr>
              <w:t xml:space="preserve">SDG Indicator </w:t>
            </w:r>
            <w:r w:rsidRPr="00267B45">
              <w:rPr>
                <w:noProof/>
                <w:lang w:val="en-US"/>
              </w:rPr>
              <w:t>15.6.1</w:t>
            </w:r>
          </w:p>
        </w:tc>
        <w:tc>
          <w:tcPr>
            <w:tcW w:w="6951" w:type="dxa"/>
          </w:tcPr>
          <w:p w14:paraId="15E92EBF" w14:textId="77777777" w:rsidR="00962B56" w:rsidRPr="009A4077" w:rsidRDefault="00962B56" w:rsidP="00AE1040">
            <w:pPr>
              <w:pStyle w:val="berschrift3"/>
              <w:outlineLvl w:val="2"/>
              <w:rPr>
                <w:lang w:val="en-US"/>
              </w:rPr>
            </w:pPr>
            <w:r w:rsidRPr="00267B45">
              <w:rPr>
                <w:noProof/>
                <w:lang w:val="en-US"/>
              </w:rPr>
              <w:t>Number of countries that have adopted legislative, administrative and policy frameworks to ensure fair and equitable sharing of benefits</w:t>
            </w:r>
          </w:p>
        </w:tc>
      </w:tr>
      <w:tr w:rsidR="00962B56" w:rsidRPr="00AF649A" w14:paraId="74988B0C" w14:textId="77777777" w:rsidTr="00321A1C">
        <w:tc>
          <w:tcPr>
            <w:tcW w:w="2694" w:type="dxa"/>
          </w:tcPr>
          <w:p w14:paraId="4822DB10" w14:textId="77777777" w:rsidR="00962B56" w:rsidRPr="009A4077" w:rsidRDefault="00962B56" w:rsidP="00AE1040">
            <w:pPr>
              <w:pStyle w:val="berschrift3"/>
              <w:outlineLvl w:val="2"/>
              <w:rPr>
                <w:lang w:val="en-US"/>
              </w:rPr>
            </w:pPr>
            <w:r w:rsidRPr="009A4077">
              <w:rPr>
                <w:lang w:val="en-US"/>
              </w:rPr>
              <w:t>Time series</w:t>
            </w:r>
          </w:p>
        </w:tc>
        <w:tc>
          <w:tcPr>
            <w:tcW w:w="6951" w:type="dxa"/>
          </w:tcPr>
          <w:p w14:paraId="7C3ABE04" w14:textId="77777777" w:rsidR="00962B56" w:rsidRPr="009A4077" w:rsidRDefault="00962B56" w:rsidP="00AE1040">
            <w:pPr>
              <w:pStyle w:val="berschrift3"/>
              <w:outlineLvl w:val="2"/>
              <w:rPr>
                <w:lang w:val="en-US"/>
              </w:rPr>
            </w:pPr>
            <w:r w:rsidRPr="00267B45">
              <w:rPr>
                <w:noProof/>
                <w:lang w:val="en-US"/>
              </w:rPr>
              <w:t>(4) Existence of framework or measures reported to the Access and Benefit-Sharing Clearing-House</w:t>
            </w:r>
          </w:p>
        </w:tc>
      </w:tr>
    </w:tbl>
    <w:p w14:paraId="1B1B4545" w14:textId="77777777" w:rsidR="00962B56" w:rsidRPr="009A4077" w:rsidRDefault="00962B56" w:rsidP="00C1257F">
      <w:pPr>
        <w:tabs>
          <w:tab w:val="left" w:pos="2534"/>
        </w:tabs>
        <w:rPr>
          <w:sz w:val="14"/>
          <w:lang w:val="en-US"/>
        </w:rPr>
      </w:pPr>
    </w:p>
    <w:p w14:paraId="003D2FED" w14:textId="77777777" w:rsidR="00962B56" w:rsidRPr="009A4077" w:rsidRDefault="00962B56" w:rsidP="00852899">
      <w:pPr>
        <w:pStyle w:val="berschrift4"/>
        <w:ind w:left="360"/>
        <w:rPr>
          <w:lang w:val="en-US"/>
        </w:rPr>
      </w:pPr>
      <w:r w:rsidRPr="009A4077">
        <w:rPr>
          <w:lang w:val="en-US"/>
        </w:rPr>
        <w:t>General information on the time series</w:t>
      </w:r>
    </w:p>
    <w:p w14:paraId="466451FE" w14:textId="12B4D342" w:rsidR="00962B56" w:rsidRPr="009A4077" w:rsidRDefault="00962B56" w:rsidP="001F6603">
      <w:pPr>
        <w:pStyle w:val="Listenabsatz"/>
        <w:numPr>
          <w:ilvl w:val="0"/>
          <w:numId w:val="3"/>
        </w:numPr>
        <w:ind w:left="426" w:hanging="284"/>
        <w:rPr>
          <w:lang w:val="en-US"/>
        </w:rPr>
      </w:pPr>
      <w:r w:rsidRPr="009A4077">
        <w:rPr>
          <w:lang w:val="en-US"/>
        </w:rPr>
        <w:t xml:space="preserve">Date of national metadata: </w:t>
      </w:r>
      <w:r w:rsidR="00624824">
        <w:rPr>
          <w:noProof/>
          <w:lang w:val="en-US"/>
        </w:rPr>
        <w:t>March 27, 2026</w:t>
      </w:r>
    </w:p>
    <w:p w14:paraId="11AA4E47" w14:textId="77777777" w:rsidR="00962B56" w:rsidRPr="009A4077" w:rsidRDefault="00962B56" w:rsidP="001F6603">
      <w:pPr>
        <w:pStyle w:val="Listenabsatz"/>
        <w:numPr>
          <w:ilvl w:val="0"/>
          <w:numId w:val="3"/>
        </w:numPr>
        <w:ind w:left="426" w:hanging="284"/>
        <w:rPr>
          <w:lang w:val="en-US"/>
        </w:rPr>
      </w:pPr>
      <w:r w:rsidRPr="009A4077">
        <w:rPr>
          <w:lang w:val="en-US"/>
        </w:rPr>
        <w:t xml:space="preserve">National data: </w:t>
      </w:r>
      <w:hyperlink r:id="rId27" w:history="1">
        <w:r w:rsidRPr="00962B56">
          <w:rPr>
            <w:rStyle w:val="Hyperlink"/>
            <w:lang w:val="en-US"/>
          </w:rPr>
          <w:t>https://sdg-indicators.de/15-6-1</w:t>
        </w:r>
      </w:hyperlink>
    </w:p>
    <w:p w14:paraId="4D89A2DA" w14:textId="77777777" w:rsidR="00962B56" w:rsidRPr="006719EA" w:rsidRDefault="00962B56" w:rsidP="00D141F0">
      <w:pPr>
        <w:pStyle w:val="Listenabsatz"/>
        <w:numPr>
          <w:ilvl w:val="0"/>
          <w:numId w:val="3"/>
        </w:numPr>
        <w:ind w:left="426" w:hanging="284"/>
        <w:rPr>
          <w:lang w:val="en-US"/>
        </w:rPr>
      </w:pPr>
      <w:r w:rsidRPr="006719EA">
        <w:rPr>
          <w:lang w:val="en-US"/>
        </w:rPr>
        <w:t xml:space="preserve">Definition: </w:t>
      </w:r>
      <w:r w:rsidRPr="00267B45">
        <w:rPr>
          <w:noProof/>
          <w:lang w:val="en-US"/>
        </w:rPr>
        <w:t>The time series shows whether Germany has reported legal, administrative or political frameworks or measures to the Access and Benefit-Sharing (ABS) Clearing-House.</w:t>
      </w:r>
    </w:p>
    <w:p w14:paraId="343973B7" w14:textId="77777777" w:rsidR="00962B56" w:rsidRPr="009A4077" w:rsidRDefault="00962B56" w:rsidP="00D141F0">
      <w:pPr>
        <w:pStyle w:val="Listenabsatz"/>
        <w:numPr>
          <w:ilvl w:val="0"/>
          <w:numId w:val="3"/>
        </w:numPr>
        <w:ind w:left="426" w:hanging="284"/>
        <w:rPr>
          <w:lang w:val="en-US"/>
        </w:rPr>
      </w:pPr>
      <w:r w:rsidRPr="009A4077">
        <w:rPr>
          <w:lang w:val="en-US"/>
        </w:rPr>
        <w:t xml:space="preserve">Disaggregation: </w:t>
      </w:r>
      <w:r w:rsidRPr="00267B45">
        <w:rPr>
          <w:noProof/>
          <w:lang w:val="en-US"/>
        </w:rPr>
        <w:t>Not available.</w:t>
      </w:r>
    </w:p>
    <w:p w14:paraId="1B190A40" w14:textId="77777777" w:rsidR="00962B56" w:rsidRPr="009A4077" w:rsidRDefault="00962B56" w:rsidP="00276069">
      <w:pPr>
        <w:pStyle w:val="berschrift4"/>
        <w:ind w:left="360"/>
        <w:rPr>
          <w:lang w:val="en-US"/>
        </w:rPr>
      </w:pPr>
      <w:r w:rsidRPr="009A4077">
        <w:rPr>
          <w:lang w:val="en-US"/>
        </w:rPr>
        <w:t>Comparability with the UN metadata</w:t>
      </w:r>
    </w:p>
    <w:p w14:paraId="2AAAF9C4" w14:textId="2F8918FB" w:rsidR="00962B56" w:rsidRPr="004E305A" w:rsidRDefault="00962B56" w:rsidP="00276069">
      <w:pPr>
        <w:pStyle w:val="Listenabsatz"/>
        <w:numPr>
          <w:ilvl w:val="0"/>
          <w:numId w:val="3"/>
        </w:numPr>
        <w:ind w:left="426" w:hanging="284"/>
        <w:rPr>
          <w:lang w:val="en-US"/>
        </w:rPr>
      </w:pPr>
      <w:r w:rsidRPr="004E305A">
        <w:rPr>
          <w:lang w:val="en-US"/>
        </w:rPr>
        <w:t xml:space="preserve">Date of UN metadata: </w:t>
      </w:r>
      <w:r w:rsidR="00624824">
        <w:rPr>
          <w:noProof/>
          <w:lang w:val="en-US"/>
        </w:rPr>
        <w:t>April, 2022</w:t>
      </w:r>
    </w:p>
    <w:p w14:paraId="7C3C96BC" w14:textId="77777777" w:rsidR="00962B56" w:rsidRPr="009A4077" w:rsidRDefault="00962B56" w:rsidP="00276069">
      <w:pPr>
        <w:pStyle w:val="Listenabsatz"/>
        <w:numPr>
          <w:ilvl w:val="0"/>
          <w:numId w:val="3"/>
        </w:numPr>
        <w:ind w:left="426" w:hanging="284"/>
        <w:rPr>
          <w:rStyle w:val="Hyperlink"/>
          <w:color w:val="auto"/>
          <w:u w:val="none"/>
        </w:rPr>
      </w:pPr>
      <w:r w:rsidRPr="009A4077">
        <w:t xml:space="preserve">UN </w:t>
      </w:r>
      <w:proofErr w:type="spellStart"/>
      <w:r w:rsidRPr="009A4077">
        <w:t>metadata</w:t>
      </w:r>
      <w:proofErr w:type="spellEnd"/>
      <w:r w:rsidRPr="009A4077">
        <w:t xml:space="preserve">: </w:t>
      </w:r>
      <w:hyperlink r:id="rId28" w:history="1">
        <w:r w:rsidRPr="00962B56">
          <w:rPr>
            <w:rStyle w:val="Hyperlink"/>
          </w:rPr>
          <w:t>https://unstats.un.org/sdgs/metadata/files/Metadata-15-06-01.pdf</w:t>
        </w:r>
      </w:hyperlink>
    </w:p>
    <w:p w14:paraId="3B6FB5E4" w14:textId="77777777" w:rsidR="00962B56" w:rsidRPr="009A4077" w:rsidRDefault="00962B56" w:rsidP="00276069">
      <w:pPr>
        <w:pStyle w:val="Listenabsatz"/>
        <w:numPr>
          <w:ilvl w:val="0"/>
          <w:numId w:val="3"/>
        </w:numPr>
        <w:ind w:left="426" w:hanging="284"/>
        <w:rPr>
          <w:lang w:val="en-US"/>
        </w:rPr>
      </w:pPr>
      <w:r w:rsidRPr="00267B45">
        <w:rPr>
          <w:noProof/>
          <w:lang w:val="en-US"/>
        </w:rPr>
        <w:t>The time series is compliant with the UN metadata.</w:t>
      </w:r>
    </w:p>
    <w:p w14:paraId="47A1AE97" w14:textId="77777777" w:rsidR="00962B56" w:rsidRPr="009A4077" w:rsidRDefault="00962B56" w:rsidP="001045CA">
      <w:pPr>
        <w:pStyle w:val="berschrift4"/>
        <w:ind w:left="360"/>
        <w:rPr>
          <w:lang w:val="en-US"/>
        </w:rPr>
      </w:pPr>
      <w:r w:rsidRPr="009A4077">
        <w:rPr>
          <w:lang w:val="en-US"/>
        </w:rPr>
        <w:t>Data description</w:t>
      </w:r>
    </w:p>
    <w:p w14:paraId="20B3AAA1" w14:textId="77777777" w:rsidR="00962B56" w:rsidRPr="009A4077" w:rsidRDefault="00962B56" w:rsidP="001045CA">
      <w:pPr>
        <w:pStyle w:val="Listenabsatz"/>
        <w:numPr>
          <w:ilvl w:val="0"/>
          <w:numId w:val="3"/>
        </w:numPr>
        <w:ind w:left="426" w:hanging="284"/>
        <w:rPr>
          <w:lang w:val="en-US"/>
        </w:rPr>
      </w:pPr>
      <w:r w:rsidRPr="00267B45">
        <w:rPr>
          <w:noProof/>
          <w:lang w:val="en-US"/>
        </w:rPr>
        <w:t>The Access and Benefit-Sharing (ABS) Clearing-House is a platform for exchanging information on access and benefit-sharing was established by Article 14 of the Protocol. The ABS Clearing-House is a key tool for facilitating the implementation of the Nagoya Protocol, by enhancing legal certainty and transparency on procedures for access, and for monitoring the utilization of genetic resources along the value chain. Germany has reported measures to the ABS Clearing-House.</w:t>
      </w:r>
    </w:p>
    <w:p w14:paraId="27A598D0" w14:textId="77777777" w:rsidR="00962B56" w:rsidRPr="00962B56" w:rsidRDefault="00962B56" w:rsidP="00962B56">
      <w:pPr>
        <w:pStyle w:val="berschrift4"/>
        <w:ind w:left="360"/>
        <w:rPr>
          <w:lang w:val="en-US"/>
        </w:rPr>
      </w:pPr>
      <w:r w:rsidRPr="009A4077">
        <w:rPr>
          <w:lang w:val="en-US"/>
        </w:rPr>
        <w:t>Access to data source</w:t>
      </w:r>
    </w:p>
    <w:p w14:paraId="16E4317E" w14:textId="77777777" w:rsidR="00962B56" w:rsidRPr="001D104D" w:rsidRDefault="00962B56" w:rsidP="00572090">
      <w:pPr>
        <w:pStyle w:val="Listenabsatz"/>
        <w:numPr>
          <w:ilvl w:val="0"/>
          <w:numId w:val="3"/>
        </w:numPr>
        <w:ind w:left="426" w:hanging="284"/>
        <w:rPr>
          <w:noProof/>
          <w:lang w:val="en-US"/>
        </w:rPr>
      </w:pPr>
      <w:r w:rsidRPr="00267B45">
        <w:rPr>
          <w:noProof/>
          <w:lang w:val="en-US"/>
        </w:rPr>
        <w:t>ABS Clearing House</w:t>
      </w:r>
      <w:r w:rsidRPr="00572090">
        <w:rPr>
          <w:noProof/>
          <w:lang w:val="en-US"/>
        </w:rPr>
        <w:t>:</w:t>
      </w:r>
      <w:r w:rsidRPr="009A4077">
        <w:rPr>
          <w:noProof/>
          <w:lang w:val="en-US"/>
        </w:rPr>
        <w:br/>
      </w:r>
      <w:hyperlink r:id="rId29" w:history="1">
        <w:r w:rsidRPr="00962B56">
          <w:rPr>
            <w:rStyle w:val="Hyperlink"/>
            <w:lang w:val="en-US"/>
          </w:rPr>
          <w:t>https://absch.cbd.int/en/countries/DE</w:t>
        </w:r>
      </w:hyperlink>
    </w:p>
    <w:p w14:paraId="4B4B5EA7" w14:textId="77777777" w:rsidR="00962B56" w:rsidRPr="009A4077" w:rsidRDefault="00962B56" w:rsidP="000675AD">
      <w:pPr>
        <w:pStyle w:val="berschrift4"/>
        <w:ind w:left="360"/>
        <w:rPr>
          <w:lang w:val="en-US"/>
        </w:rPr>
      </w:pPr>
      <w:r w:rsidRPr="009A4077">
        <w:rPr>
          <w:lang w:val="en-US"/>
        </w:rPr>
        <w:t>Metadata on source data</w:t>
      </w:r>
    </w:p>
    <w:p w14:paraId="257B0922" w14:textId="77777777" w:rsidR="00962B56" w:rsidRPr="009A4077" w:rsidRDefault="00962B56" w:rsidP="00321A1C">
      <w:pPr>
        <w:pStyle w:val="Listenabsatz"/>
        <w:numPr>
          <w:ilvl w:val="0"/>
          <w:numId w:val="3"/>
        </w:numPr>
        <w:ind w:left="426" w:hanging="284"/>
        <w:rPr>
          <w:lang w:val="en-US"/>
        </w:rPr>
      </w:pPr>
      <w:r w:rsidRPr="00267B45">
        <w:rPr>
          <w:noProof/>
          <w:lang w:val="en-US"/>
        </w:rPr>
        <w:t>General information on the ABS Clearing-House</w:t>
      </w:r>
      <w:r w:rsidRPr="00572090">
        <w:rPr>
          <w:noProof/>
          <w:lang w:val="en-US"/>
        </w:rPr>
        <w:t>:</w:t>
      </w:r>
      <w:r w:rsidRPr="009A4077">
        <w:rPr>
          <w:noProof/>
          <w:lang w:val="en-US"/>
        </w:rPr>
        <w:br/>
      </w:r>
      <w:hyperlink r:id="rId30" w:history="1">
        <w:r w:rsidRPr="00962B56">
          <w:rPr>
            <w:rStyle w:val="Hyperlink"/>
            <w:lang w:val="en-US"/>
          </w:rPr>
          <w:t>https://absch.cbd.int/about/</w:t>
        </w:r>
      </w:hyperlink>
    </w:p>
    <w:p w14:paraId="7C1A165E" w14:textId="77777777" w:rsidR="00962B56" w:rsidRPr="009A4077" w:rsidRDefault="00962B56" w:rsidP="00E45164">
      <w:pPr>
        <w:pStyle w:val="berschrift4"/>
        <w:ind w:left="360"/>
        <w:rPr>
          <w:lang w:val="en-US"/>
        </w:rPr>
      </w:pPr>
      <w:r w:rsidRPr="009A4077">
        <w:rPr>
          <w:lang w:val="en-US"/>
        </w:rPr>
        <w:t>Timeliness and frequency</w:t>
      </w:r>
    </w:p>
    <w:p w14:paraId="0FD91D1F" w14:textId="77777777" w:rsidR="00962B56" w:rsidRPr="009A4077" w:rsidRDefault="00962B56" w:rsidP="00E45164">
      <w:pPr>
        <w:pStyle w:val="Listenabsatz"/>
        <w:numPr>
          <w:ilvl w:val="0"/>
          <w:numId w:val="3"/>
        </w:numPr>
        <w:ind w:left="426" w:hanging="284"/>
        <w:rPr>
          <w:lang w:val="en-US"/>
        </w:rPr>
      </w:pPr>
      <w:r w:rsidRPr="009A4077">
        <w:rPr>
          <w:lang w:val="en-US"/>
        </w:rPr>
        <w:t xml:space="preserve">Timeliness: </w:t>
      </w:r>
      <w:r w:rsidRPr="00267B45">
        <w:rPr>
          <w:noProof/>
          <w:lang w:val="en-US"/>
        </w:rPr>
        <w:t>Not available.</w:t>
      </w:r>
    </w:p>
    <w:p w14:paraId="173EE33D" w14:textId="77777777" w:rsidR="005A1781" w:rsidRDefault="00962B56" w:rsidP="00E45164">
      <w:pPr>
        <w:pStyle w:val="Listenabsatz"/>
        <w:numPr>
          <w:ilvl w:val="0"/>
          <w:numId w:val="3"/>
        </w:numPr>
        <w:ind w:left="426" w:hanging="284"/>
        <w:rPr>
          <w:noProof/>
          <w:lang w:val="en-US"/>
        </w:rPr>
      </w:pPr>
      <w:r w:rsidRPr="009A4077">
        <w:rPr>
          <w:lang w:val="en-US"/>
        </w:rPr>
        <w:t xml:space="preserve">Frequency: </w:t>
      </w:r>
      <w:r w:rsidRPr="00267B45">
        <w:rPr>
          <w:noProof/>
          <w:lang w:val="en-US"/>
        </w:rPr>
        <w:t>Annual</w:t>
      </w:r>
    </w:p>
    <w:p w14:paraId="62A05EBE" w14:textId="77777777" w:rsidR="005A1781" w:rsidRDefault="005A1781" w:rsidP="005A1781">
      <w:pPr>
        <w:rPr>
          <w:rFonts w:ascii="Statis Sans" w:hAnsi="Statis Sans"/>
          <w:noProof/>
          <w:lang w:val="en-US"/>
        </w:rPr>
      </w:pPr>
      <w:r>
        <w:rPr>
          <w:noProof/>
          <w:lang w:val="en-US"/>
        </w:rPr>
        <w:br w:type="page"/>
      </w:r>
    </w:p>
    <w:p w14:paraId="3D5F9915" w14:textId="77777777" w:rsidR="00962B56" w:rsidRPr="009A4077" w:rsidRDefault="00962B56" w:rsidP="00E77C46">
      <w:pPr>
        <w:pStyle w:val="berschrift4"/>
        <w:ind w:left="360"/>
        <w:rPr>
          <w:lang w:val="en-US"/>
        </w:rPr>
      </w:pPr>
      <w:r w:rsidRPr="009A4077">
        <w:rPr>
          <w:lang w:val="en-US"/>
        </w:rPr>
        <w:lastRenderedPageBreak/>
        <w:t>Calculation method</w:t>
      </w:r>
    </w:p>
    <w:p w14:paraId="1780905A" w14:textId="77777777" w:rsidR="00962B56" w:rsidRPr="009A4077" w:rsidRDefault="00962B56" w:rsidP="00E77C46">
      <w:pPr>
        <w:pStyle w:val="Listenabsatz"/>
        <w:numPr>
          <w:ilvl w:val="0"/>
          <w:numId w:val="3"/>
        </w:numPr>
        <w:ind w:left="426" w:hanging="284"/>
        <w:rPr>
          <w:lang w:val="en-US"/>
        </w:rPr>
      </w:pPr>
      <w:r w:rsidRPr="009A4077">
        <w:rPr>
          <w:lang w:val="en-US"/>
        </w:rPr>
        <w:t xml:space="preserve">Unit of measurement: </w:t>
      </w:r>
      <w:r w:rsidRPr="00267B45">
        <w:rPr>
          <w:noProof/>
          <w:lang w:val="en-US"/>
        </w:rPr>
        <w:t>yes=1, no=0</w:t>
      </w:r>
    </w:p>
    <w:p w14:paraId="3A2E7861" w14:textId="77777777" w:rsidR="00962B56" w:rsidRDefault="00962B56" w:rsidP="008F0BE1">
      <w:pPr>
        <w:pStyle w:val="Listenabsatz"/>
        <w:numPr>
          <w:ilvl w:val="0"/>
          <w:numId w:val="3"/>
        </w:numPr>
        <w:ind w:left="426" w:hanging="284"/>
        <w:rPr>
          <w:lang w:val="en-US"/>
        </w:rPr>
        <w:sectPr w:rsidR="00962B56" w:rsidSect="00962B56">
          <w:headerReference w:type="default" r:id="rId31"/>
          <w:footerReference w:type="default" r:id="rId32"/>
          <w:pgSz w:w="11906" w:h="16838"/>
          <w:pgMar w:top="1417" w:right="1417" w:bottom="1134" w:left="1417" w:header="708" w:footer="708" w:gutter="0"/>
          <w:cols w:space="708"/>
          <w:docGrid w:linePitch="360"/>
        </w:sectPr>
      </w:pPr>
      <w:r w:rsidRPr="00A213E5">
        <w:rPr>
          <w:lang w:val="en-US"/>
        </w:rPr>
        <w:t>Calculation:</w:t>
      </w:r>
      <w:r>
        <w:rPr>
          <w:lang w:val="en-US"/>
        </w:rPr>
        <w:t xml:space="preserve"> Not applicable.</w:t>
      </w:r>
    </w:p>
    <w:tbl>
      <w:tblPr>
        <w:tblStyle w:val="Tabellenraster"/>
        <w:tblpPr w:leftFromText="141" w:rightFromText="141" w:vertAnchor="text" w:horzAnchor="margin" w:tblpY="-180"/>
        <w:tblW w:w="96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6951"/>
      </w:tblGrid>
      <w:tr w:rsidR="00962B56" w:rsidRPr="00A64B75" w14:paraId="2A7B8760" w14:textId="77777777" w:rsidTr="00321A1C">
        <w:tc>
          <w:tcPr>
            <w:tcW w:w="2694" w:type="dxa"/>
          </w:tcPr>
          <w:p w14:paraId="23CCF71C" w14:textId="77777777" w:rsidR="00962B56" w:rsidRPr="009A4077" w:rsidRDefault="00962B56" w:rsidP="00C1257F">
            <w:pPr>
              <w:pStyle w:val="berschrift1"/>
              <w:outlineLvl w:val="0"/>
              <w:rPr>
                <w:lang w:val="en-US"/>
              </w:rPr>
            </w:pPr>
            <w:r w:rsidRPr="009A4077">
              <w:rPr>
                <w:lang w:val="en-US"/>
              </w:rPr>
              <w:lastRenderedPageBreak/>
              <w:t xml:space="preserve">SDG Goal </w:t>
            </w:r>
            <w:r w:rsidRPr="00267B45">
              <w:rPr>
                <w:noProof/>
                <w:lang w:val="en-US"/>
              </w:rPr>
              <w:t>15</w:t>
            </w:r>
          </w:p>
        </w:tc>
        <w:tc>
          <w:tcPr>
            <w:tcW w:w="6951" w:type="dxa"/>
          </w:tcPr>
          <w:p w14:paraId="0930A6CC" w14:textId="77777777" w:rsidR="00962B56" w:rsidRPr="009A4077" w:rsidRDefault="00962B56" w:rsidP="00C1257F">
            <w:pPr>
              <w:pStyle w:val="berschrift1"/>
              <w:outlineLvl w:val="0"/>
              <w:rPr>
                <w:lang w:val="en-US"/>
              </w:rPr>
            </w:pPr>
            <w:r w:rsidRPr="00267B45">
              <w:rPr>
                <w:noProof/>
                <w:lang w:val="en-US"/>
              </w:rPr>
              <w:t>Life on land</w:t>
            </w:r>
          </w:p>
        </w:tc>
      </w:tr>
      <w:tr w:rsidR="00962B56" w:rsidRPr="00AF649A" w14:paraId="48EF3C7B" w14:textId="77777777" w:rsidTr="00321A1C">
        <w:tc>
          <w:tcPr>
            <w:tcW w:w="2694" w:type="dxa"/>
          </w:tcPr>
          <w:p w14:paraId="6005283E" w14:textId="77777777" w:rsidR="00962B56" w:rsidRPr="009A4077" w:rsidRDefault="00962B56" w:rsidP="00C1257F">
            <w:pPr>
              <w:pStyle w:val="berschrift2"/>
              <w:outlineLvl w:val="1"/>
              <w:rPr>
                <w:noProof/>
                <w:lang w:val="en-US"/>
              </w:rPr>
            </w:pPr>
            <w:r w:rsidRPr="009A4077">
              <w:rPr>
                <w:noProof/>
                <w:lang w:val="en-US"/>
              </w:rPr>
              <w:t xml:space="preserve">SDG Target </w:t>
            </w:r>
            <w:r w:rsidRPr="00267B45">
              <w:rPr>
                <w:noProof/>
                <w:lang w:val="en-US"/>
              </w:rPr>
              <w:t>15.6</w:t>
            </w:r>
          </w:p>
        </w:tc>
        <w:tc>
          <w:tcPr>
            <w:tcW w:w="6951" w:type="dxa"/>
          </w:tcPr>
          <w:p w14:paraId="40E5BF78" w14:textId="77777777" w:rsidR="00962B56" w:rsidRPr="009A4077" w:rsidRDefault="00962B56" w:rsidP="00321A1C">
            <w:pPr>
              <w:pStyle w:val="berschrift4"/>
              <w:numPr>
                <w:ilvl w:val="0"/>
                <w:numId w:val="0"/>
              </w:numPr>
              <w:outlineLvl w:val="3"/>
              <w:rPr>
                <w:noProof/>
                <w:lang w:val="en-US"/>
              </w:rPr>
            </w:pPr>
            <w:r w:rsidRPr="00267B45">
              <w:rPr>
                <w:noProof/>
                <w:lang w:val="en-US"/>
              </w:rPr>
              <w:t>Promote fair and equitable sharing of the benefits arising from the utilization of genetic resources and promote appropriate access to such resources, as internationally agreed</w:t>
            </w:r>
          </w:p>
        </w:tc>
      </w:tr>
      <w:tr w:rsidR="00962B56" w:rsidRPr="00AF649A" w14:paraId="1085F8B9" w14:textId="77777777" w:rsidTr="00321A1C">
        <w:tc>
          <w:tcPr>
            <w:tcW w:w="2694" w:type="dxa"/>
          </w:tcPr>
          <w:p w14:paraId="1CF00504" w14:textId="77777777" w:rsidR="00962B56" w:rsidRPr="009A4077" w:rsidRDefault="00962B56" w:rsidP="00AE1040">
            <w:pPr>
              <w:pStyle w:val="berschrift3"/>
              <w:outlineLvl w:val="2"/>
              <w:rPr>
                <w:lang w:val="en-US"/>
              </w:rPr>
            </w:pPr>
            <w:r w:rsidRPr="009A4077">
              <w:rPr>
                <w:lang w:val="en-US"/>
              </w:rPr>
              <w:t xml:space="preserve">SDG Indicator </w:t>
            </w:r>
            <w:r w:rsidRPr="00267B45">
              <w:rPr>
                <w:noProof/>
                <w:lang w:val="en-US"/>
              </w:rPr>
              <w:t>15.6.1</w:t>
            </w:r>
          </w:p>
        </w:tc>
        <w:tc>
          <w:tcPr>
            <w:tcW w:w="6951" w:type="dxa"/>
          </w:tcPr>
          <w:p w14:paraId="3EFD251F" w14:textId="77777777" w:rsidR="00962B56" w:rsidRPr="009A4077" w:rsidRDefault="00962B56" w:rsidP="00AE1040">
            <w:pPr>
              <w:pStyle w:val="berschrift3"/>
              <w:outlineLvl w:val="2"/>
              <w:rPr>
                <w:lang w:val="en-US"/>
              </w:rPr>
            </w:pPr>
            <w:r w:rsidRPr="00267B45">
              <w:rPr>
                <w:noProof/>
                <w:lang w:val="en-US"/>
              </w:rPr>
              <w:t>Number of countries that have adopted legislative, administrative and policy frameworks to ensure fair and equitable sharing of benefits</w:t>
            </w:r>
          </w:p>
        </w:tc>
      </w:tr>
      <w:tr w:rsidR="00962B56" w:rsidRPr="00AF649A" w14:paraId="6515436D" w14:textId="77777777" w:rsidTr="00321A1C">
        <w:tc>
          <w:tcPr>
            <w:tcW w:w="2694" w:type="dxa"/>
          </w:tcPr>
          <w:p w14:paraId="7EA3783E" w14:textId="77777777" w:rsidR="00962B56" w:rsidRPr="009A4077" w:rsidRDefault="00962B56" w:rsidP="00AE1040">
            <w:pPr>
              <w:pStyle w:val="berschrift3"/>
              <w:outlineLvl w:val="2"/>
              <w:rPr>
                <w:lang w:val="en-US"/>
              </w:rPr>
            </w:pPr>
            <w:r w:rsidRPr="009A4077">
              <w:rPr>
                <w:lang w:val="en-US"/>
              </w:rPr>
              <w:t>Time series</w:t>
            </w:r>
          </w:p>
        </w:tc>
        <w:tc>
          <w:tcPr>
            <w:tcW w:w="6951" w:type="dxa"/>
          </w:tcPr>
          <w:p w14:paraId="6048D4B6" w14:textId="77777777" w:rsidR="00962B56" w:rsidRPr="009A4077" w:rsidRDefault="00962B56" w:rsidP="00AE1040">
            <w:pPr>
              <w:pStyle w:val="berschrift3"/>
              <w:outlineLvl w:val="2"/>
              <w:rPr>
                <w:lang w:val="en-US"/>
              </w:rPr>
            </w:pPr>
            <w:r w:rsidRPr="00267B45">
              <w:rPr>
                <w:noProof/>
                <w:lang w:val="en-US"/>
              </w:rPr>
              <w:t>(5) Standard Material Transfer Agreements (SMTAs)</w:t>
            </w:r>
          </w:p>
        </w:tc>
      </w:tr>
    </w:tbl>
    <w:p w14:paraId="7BC8895B" w14:textId="77777777" w:rsidR="00962B56" w:rsidRPr="009A4077" w:rsidRDefault="00962B56" w:rsidP="00C1257F">
      <w:pPr>
        <w:tabs>
          <w:tab w:val="left" w:pos="2534"/>
        </w:tabs>
        <w:rPr>
          <w:sz w:val="14"/>
          <w:lang w:val="en-US"/>
        </w:rPr>
      </w:pPr>
    </w:p>
    <w:p w14:paraId="574A6351" w14:textId="77777777" w:rsidR="00962B56" w:rsidRPr="009A4077" w:rsidRDefault="00962B56" w:rsidP="00852899">
      <w:pPr>
        <w:pStyle w:val="berschrift4"/>
        <w:ind w:left="360"/>
        <w:rPr>
          <w:lang w:val="en-US"/>
        </w:rPr>
      </w:pPr>
      <w:r w:rsidRPr="009A4077">
        <w:rPr>
          <w:lang w:val="en-US"/>
        </w:rPr>
        <w:t>General information on the time series</w:t>
      </w:r>
    </w:p>
    <w:p w14:paraId="5BD0EC9F" w14:textId="6D045134" w:rsidR="00962B56" w:rsidRPr="009A4077" w:rsidRDefault="00962B56" w:rsidP="001F6603">
      <w:pPr>
        <w:pStyle w:val="Listenabsatz"/>
        <w:numPr>
          <w:ilvl w:val="0"/>
          <w:numId w:val="3"/>
        </w:numPr>
        <w:ind w:left="426" w:hanging="284"/>
        <w:rPr>
          <w:lang w:val="en-US"/>
        </w:rPr>
      </w:pPr>
      <w:r w:rsidRPr="009A4077">
        <w:rPr>
          <w:lang w:val="en-US"/>
        </w:rPr>
        <w:t xml:space="preserve">Date of national metadata: </w:t>
      </w:r>
      <w:r w:rsidR="00624824">
        <w:rPr>
          <w:noProof/>
          <w:lang w:val="en-US"/>
        </w:rPr>
        <w:t>March 27, 2026</w:t>
      </w:r>
    </w:p>
    <w:p w14:paraId="79127390" w14:textId="77777777" w:rsidR="00962B56" w:rsidRPr="009A4077" w:rsidRDefault="00962B56" w:rsidP="001F6603">
      <w:pPr>
        <w:pStyle w:val="Listenabsatz"/>
        <w:numPr>
          <w:ilvl w:val="0"/>
          <w:numId w:val="3"/>
        </w:numPr>
        <w:ind w:left="426" w:hanging="284"/>
        <w:rPr>
          <w:lang w:val="en-US"/>
        </w:rPr>
      </w:pPr>
      <w:r w:rsidRPr="009A4077">
        <w:rPr>
          <w:lang w:val="en-US"/>
        </w:rPr>
        <w:t xml:space="preserve">National data: </w:t>
      </w:r>
      <w:r w:rsidRPr="000F30C1">
        <w:rPr>
          <w:rStyle w:val="Hyperlink"/>
          <w:lang w:val="en-US"/>
        </w:rPr>
        <w:t>https://sdg-indicators.de/</w:t>
      </w:r>
      <w:r w:rsidRPr="005A1781">
        <w:rPr>
          <w:rStyle w:val="Hyperlink"/>
          <w:lang w:val="en-US"/>
        </w:rPr>
        <w:t>15-6-1</w:t>
      </w:r>
    </w:p>
    <w:p w14:paraId="53E8596A" w14:textId="77777777" w:rsidR="00962B56" w:rsidRPr="006719EA" w:rsidRDefault="00962B56" w:rsidP="00D141F0">
      <w:pPr>
        <w:pStyle w:val="Listenabsatz"/>
        <w:numPr>
          <w:ilvl w:val="0"/>
          <w:numId w:val="3"/>
        </w:numPr>
        <w:ind w:left="426" w:hanging="284"/>
        <w:rPr>
          <w:lang w:val="en-US"/>
        </w:rPr>
      </w:pPr>
      <w:r w:rsidRPr="006719EA">
        <w:rPr>
          <w:lang w:val="en-US"/>
        </w:rPr>
        <w:t xml:space="preserve">Definition: </w:t>
      </w:r>
      <w:r w:rsidRPr="00267B45">
        <w:rPr>
          <w:noProof/>
          <w:lang w:val="en-US"/>
        </w:rPr>
        <w:t>The tim</w:t>
      </w:r>
      <w:bookmarkStart w:id="0" w:name="_GoBack"/>
      <w:bookmarkEnd w:id="0"/>
      <w:r w:rsidRPr="00267B45">
        <w:rPr>
          <w:noProof/>
          <w:lang w:val="en-US"/>
        </w:rPr>
        <w:t>e series shows the cumulative number of Standard Material Transfer Agreements (SMTAs) transfering plant genetic resources for food and agriculture.</w:t>
      </w:r>
    </w:p>
    <w:p w14:paraId="13BB2C53" w14:textId="77777777" w:rsidR="00962B56" w:rsidRPr="009A4077" w:rsidRDefault="00962B56" w:rsidP="00D141F0">
      <w:pPr>
        <w:pStyle w:val="Listenabsatz"/>
        <w:numPr>
          <w:ilvl w:val="0"/>
          <w:numId w:val="3"/>
        </w:numPr>
        <w:ind w:left="426" w:hanging="284"/>
        <w:rPr>
          <w:lang w:val="en-US"/>
        </w:rPr>
      </w:pPr>
      <w:r w:rsidRPr="009A4077">
        <w:rPr>
          <w:lang w:val="en-US"/>
        </w:rPr>
        <w:t xml:space="preserve">Disaggregation: </w:t>
      </w:r>
      <w:r w:rsidR="005A1781">
        <w:rPr>
          <w:noProof/>
          <w:lang w:val="en-US"/>
        </w:rPr>
        <w:t>Type of receiver/provider</w:t>
      </w:r>
    </w:p>
    <w:p w14:paraId="0EA02673" w14:textId="77777777" w:rsidR="00962B56" w:rsidRPr="009A4077" w:rsidRDefault="00962B56" w:rsidP="00276069">
      <w:pPr>
        <w:pStyle w:val="berschrift4"/>
        <w:ind w:left="360"/>
        <w:rPr>
          <w:lang w:val="en-US"/>
        </w:rPr>
      </w:pPr>
      <w:r w:rsidRPr="009A4077">
        <w:rPr>
          <w:lang w:val="en-US"/>
        </w:rPr>
        <w:t>Comparability with the UN metadata</w:t>
      </w:r>
    </w:p>
    <w:p w14:paraId="30EFC965" w14:textId="6BA24843" w:rsidR="00962B56" w:rsidRPr="004E305A" w:rsidRDefault="00962B56" w:rsidP="00276069">
      <w:pPr>
        <w:pStyle w:val="Listenabsatz"/>
        <w:numPr>
          <w:ilvl w:val="0"/>
          <w:numId w:val="3"/>
        </w:numPr>
        <w:ind w:left="426" w:hanging="284"/>
        <w:rPr>
          <w:lang w:val="en-US"/>
        </w:rPr>
      </w:pPr>
      <w:r w:rsidRPr="004E305A">
        <w:rPr>
          <w:lang w:val="en-US"/>
        </w:rPr>
        <w:t xml:space="preserve">Date of UN metadata: </w:t>
      </w:r>
      <w:r w:rsidR="00624824">
        <w:rPr>
          <w:noProof/>
          <w:lang w:val="en-US"/>
        </w:rPr>
        <w:t xml:space="preserve">April, </w:t>
      </w:r>
      <w:r>
        <w:rPr>
          <w:noProof/>
          <w:lang w:val="en-US"/>
        </w:rPr>
        <w:t>2022</w:t>
      </w:r>
    </w:p>
    <w:p w14:paraId="7A0DE355" w14:textId="77777777" w:rsidR="00962B56" w:rsidRPr="009A4077" w:rsidRDefault="00962B56" w:rsidP="00276069">
      <w:pPr>
        <w:pStyle w:val="Listenabsatz"/>
        <w:numPr>
          <w:ilvl w:val="0"/>
          <w:numId w:val="3"/>
        </w:numPr>
        <w:ind w:left="426" w:hanging="284"/>
        <w:rPr>
          <w:rStyle w:val="Hyperlink"/>
          <w:color w:val="auto"/>
          <w:u w:val="none"/>
        </w:rPr>
      </w:pPr>
      <w:r w:rsidRPr="009A4077">
        <w:t xml:space="preserve">UN </w:t>
      </w:r>
      <w:proofErr w:type="spellStart"/>
      <w:r w:rsidRPr="009A4077">
        <w:t>metadata</w:t>
      </w:r>
      <w:proofErr w:type="spellEnd"/>
      <w:r w:rsidRPr="009A4077">
        <w:t xml:space="preserve">: </w:t>
      </w:r>
      <w:hyperlink r:id="rId33" w:history="1">
        <w:r w:rsidRPr="005A1781">
          <w:rPr>
            <w:rStyle w:val="Hyperlink"/>
          </w:rPr>
          <w:t>https://unstats.un.org/sdgs/metadata/files/Metadata-15-06-01.pdf</w:t>
        </w:r>
      </w:hyperlink>
    </w:p>
    <w:p w14:paraId="01D72433" w14:textId="77777777" w:rsidR="00962B56" w:rsidRPr="009A4077" w:rsidRDefault="00962B56" w:rsidP="00276069">
      <w:pPr>
        <w:pStyle w:val="Listenabsatz"/>
        <w:numPr>
          <w:ilvl w:val="0"/>
          <w:numId w:val="3"/>
        </w:numPr>
        <w:ind w:left="426" w:hanging="284"/>
        <w:rPr>
          <w:lang w:val="en-US"/>
        </w:rPr>
      </w:pPr>
      <w:r w:rsidRPr="00267B45">
        <w:rPr>
          <w:noProof/>
          <w:lang w:val="en-US"/>
        </w:rPr>
        <w:t>The time series is compliant with the UN metadata.</w:t>
      </w:r>
    </w:p>
    <w:p w14:paraId="359476CB" w14:textId="77777777" w:rsidR="00962B56" w:rsidRPr="009A4077" w:rsidRDefault="00962B56" w:rsidP="001045CA">
      <w:pPr>
        <w:pStyle w:val="berschrift4"/>
        <w:ind w:left="360"/>
        <w:rPr>
          <w:lang w:val="en-US"/>
        </w:rPr>
      </w:pPr>
      <w:r w:rsidRPr="009A4077">
        <w:rPr>
          <w:lang w:val="en-US"/>
        </w:rPr>
        <w:t>Data description</w:t>
      </w:r>
    </w:p>
    <w:p w14:paraId="1B9E216B" w14:textId="09799F7C" w:rsidR="00962B56" w:rsidRPr="009A4077" w:rsidRDefault="00962B56" w:rsidP="001045CA">
      <w:pPr>
        <w:pStyle w:val="Listenabsatz"/>
        <w:numPr>
          <w:ilvl w:val="0"/>
          <w:numId w:val="3"/>
        </w:numPr>
        <w:ind w:left="426" w:hanging="284"/>
        <w:rPr>
          <w:lang w:val="en-US"/>
        </w:rPr>
      </w:pPr>
      <w:r w:rsidRPr="00267B45">
        <w:rPr>
          <w:noProof/>
          <w:lang w:val="en-US"/>
        </w:rPr>
        <w:t>The data is based on a special evaluation by the</w:t>
      </w:r>
      <w:r w:rsidR="00AF649A">
        <w:rPr>
          <w:noProof/>
          <w:lang w:val="en-US"/>
        </w:rPr>
        <w:t xml:space="preserve"> </w:t>
      </w:r>
      <w:r w:rsidR="00AF649A" w:rsidRPr="00AF649A">
        <w:rPr>
          <w:noProof/>
          <w:lang w:val="en-US"/>
        </w:rPr>
        <w:t>Secretariat of the International Treaty on Plant Genetic Resources for Food and Agriculture (ITPGRFA)</w:t>
      </w:r>
      <w:r w:rsidRPr="00267B45">
        <w:rPr>
          <w:noProof/>
          <w:lang w:val="en-US"/>
        </w:rPr>
        <w:t xml:space="preserve"> </w:t>
      </w:r>
      <w:r w:rsidR="00AF649A">
        <w:rPr>
          <w:noProof/>
          <w:lang w:val="en-US"/>
        </w:rPr>
        <w:t xml:space="preserve">of the </w:t>
      </w:r>
      <w:r w:rsidRPr="00267B45">
        <w:rPr>
          <w:noProof/>
          <w:lang w:val="en-US"/>
        </w:rPr>
        <w:t xml:space="preserve">Food and Agriculture Organisation of the United Nations (FAO). The cumulative number of SMTAs (‘Germany as receiver or ‘Germany as provider’) is calculated on the basis of the information provided via the Easy-SMTA platform. It indicates the number of SMTAs reported via the Easy-SMTA online system per country. The actual number of issued (signed) SMTAs may be higher, as not all signed SMTAs may have been reported via the online system and thus recorded. </w:t>
      </w:r>
      <w:r w:rsidR="00AF649A">
        <w:rPr>
          <w:noProof/>
          <w:lang w:val="en-US"/>
        </w:rPr>
        <w:t>P</w:t>
      </w:r>
      <w:r w:rsidRPr="00267B45">
        <w:rPr>
          <w:noProof/>
          <w:lang w:val="en-US"/>
        </w:rPr>
        <w:t>roviders have two years to report their SMTAs. Consequently, the number reported for a given year may change over the following two years.</w:t>
      </w:r>
    </w:p>
    <w:p w14:paraId="1C74BDEC" w14:textId="77777777" w:rsidR="00962B56" w:rsidRPr="005A1781" w:rsidRDefault="00962B56" w:rsidP="005A1781">
      <w:pPr>
        <w:pStyle w:val="berschrift4"/>
        <w:ind w:left="360"/>
        <w:rPr>
          <w:lang w:val="en-US"/>
        </w:rPr>
      </w:pPr>
      <w:r w:rsidRPr="009A4077">
        <w:rPr>
          <w:lang w:val="en-US"/>
        </w:rPr>
        <w:t>Access to data source</w:t>
      </w:r>
    </w:p>
    <w:p w14:paraId="45A6B51D" w14:textId="3AA91C01" w:rsidR="00962B56" w:rsidRPr="001D104D" w:rsidRDefault="00962B56" w:rsidP="00572090">
      <w:pPr>
        <w:pStyle w:val="Listenabsatz"/>
        <w:numPr>
          <w:ilvl w:val="0"/>
          <w:numId w:val="3"/>
        </w:numPr>
        <w:ind w:left="426" w:hanging="284"/>
        <w:rPr>
          <w:noProof/>
          <w:lang w:val="en-US"/>
        </w:rPr>
      </w:pPr>
      <w:r w:rsidRPr="00267B45">
        <w:rPr>
          <w:noProof/>
          <w:lang w:val="en-US"/>
        </w:rPr>
        <w:t>Standard Material Transfer Agreement (SMTA)</w:t>
      </w:r>
      <w:r w:rsidRPr="00572090">
        <w:rPr>
          <w:noProof/>
          <w:lang w:val="en-US"/>
        </w:rPr>
        <w:t>:</w:t>
      </w:r>
      <w:r w:rsidRPr="009A4077">
        <w:rPr>
          <w:noProof/>
          <w:lang w:val="en-US"/>
        </w:rPr>
        <w:br/>
      </w:r>
      <w:hyperlink r:id="rId34" w:history="1">
        <w:r w:rsidR="00AF649A" w:rsidRPr="00AF649A">
          <w:rPr>
            <w:rStyle w:val="Hyperlink"/>
            <w:lang w:val="en-US"/>
          </w:rPr>
          <w:t>https://www.genres.de/fileadmin/SITE_MASTER/content/Publikationen/SMTA-de.pdf</w:t>
        </w:r>
      </w:hyperlink>
    </w:p>
    <w:p w14:paraId="277F0416" w14:textId="77777777" w:rsidR="00962B56" w:rsidRPr="009A4077" w:rsidRDefault="00962B56" w:rsidP="000675AD">
      <w:pPr>
        <w:pStyle w:val="berschrift4"/>
        <w:ind w:left="360"/>
        <w:rPr>
          <w:lang w:val="en-US"/>
        </w:rPr>
      </w:pPr>
      <w:r w:rsidRPr="009A4077">
        <w:rPr>
          <w:lang w:val="en-US"/>
        </w:rPr>
        <w:t>Metadata on source data</w:t>
      </w:r>
    </w:p>
    <w:p w14:paraId="4ECC7EB5" w14:textId="77777777" w:rsidR="00962B56" w:rsidRPr="009A4077" w:rsidRDefault="00962B56" w:rsidP="00321A1C">
      <w:pPr>
        <w:pStyle w:val="Listenabsatz"/>
        <w:numPr>
          <w:ilvl w:val="0"/>
          <w:numId w:val="3"/>
        </w:numPr>
        <w:ind w:left="426" w:hanging="284"/>
        <w:rPr>
          <w:lang w:val="en-US"/>
        </w:rPr>
      </w:pPr>
      <w:r w:rsidRPr="00267B45">
        <w:rPr>
          <w:noProof/>
          <w:lang w:val="en-US"/>
        </w:rPr>
        <w:t>General information on Standard Material Transfer Agreements (SMTAs)</w:t>
      </w:r>
      <w:r w:rsidRPr="00572090">
        <w:rPr>
          <w:noProof/>
          <w:lang w:val="en-US"/>
        </w:rPr>
        <w:t>:</w:t>
      </w:r>
      <w:r w:rsidRPr="009A4077">
        <w:rPr>
          <w:noProof/>
          <w:lang w:val="en-US"/>
        </w:rPr>
        <w:br/>
      </w:r>
      <w:hyperlink r:id="rId35" w:history="1">
        <w:r w:rsidRPr="005A1781">
          <w:rPr>
            <w:rStyle w:val="Hyperlink"/>
            <w:lang w:val="en-US"/>
          </w:rPr>
          <w:t>https://www.fao.org/plant-treaty/areas-of-work/the-multilateral-system/smta/en/</w:t>
        </w:r>
      </w:hyperlink>
    </w:p>
    <w:p w14:paraId="1625C0DF" w14:textId="77777777" w:rsidR="00962B56" w:rsidRPr="009A4077" w:rsidRDefault="00962B56" w:rsidP="00E45164">
      <w:pPr>
        <w:pStyle w:val="berschrift4"/>
        <w:ind w:left="360"/>
        <w:rPr>
          <w:lang w:val="en-US"/>
        </w:rPr>
      </w:pPr>
      <w:r w:rsidRPr="009A4077">
        <w:rPr>
          <w:lang w:val="en-US"/>
        </w:rPr>
        <w:t>Timeliness and frequency</w:t>
      </w:r>
    </w:p>
    <w:p w14:paraId="4164D9B1" w14:textId="77777777" w:rsidR="00962B56" w:rsidRPr="009A4077" w:rsidRDefault="00962B56" w:rsidP="00E45164">
      <w:pPr>
        <w:pStyle w:val="Listenabsatz"/>
        <w:numPr>
          <w:ilvl w:val="0"/>
          <w:numId w:val="3"/>
        </w:numPr>
        <w:ind w:left="426" w:hanging="284"/>
        <w:rPr>
          <w:lang w:val="en-US"/>
        </w:rPr>
      </w:pPr>
      <w:r w:rsidRPr="009A4077">
        <w:rPr>
          <w:lang w:val="en-US"/>
        </w:rPr>
        <w:t xml:space="preserve">Timeliness: </w:t>
      </w:r>
      <w:r w:rsidRPr="00267B45">
        <w:rPr>
          <w:noProof/>
          <w:lang w:val="en-US"/>
        </w:rPr>
        <w:t>Not available.</w:t>
      </w:r>
    </w:p>
    <w:p w14:paraId="55003B5C" w14:textId="77777777" w:rsidR="00962B56" w:rsidRPr="009A4077" w:rsidRDefault="00962B56" w:rsidP="00E45164">
      <w:pPr>
        <w:pStyle w:val="Listenabsatz"/>
        <w:numPr>
          <w:ilvl w:val="0"/>
          <w:numId w:val="3"/>
        </w:numPr>
        <w:ind w:left="426" w:hanging="284"/>
        <w:rPr>
          <w:lang w:val="en-US"/>
        </w:rPr>
      </w:pPr>
      <w:r w:rsidRPr="009A4077">
        <w:rPr>
          <w:lang w:val="en-US"/>
        </w:rPr>
        <w:t xml:space="preserve">Frequency: </w:t>
      </w:r>
      <w:r w:rsidRPr="00267B45">
        <w:rPr>
          <w:noProof/>
          <w:lang w:val="en-US"/>
        </w:rPr>
        <w:t>Annual</w:t>
      </w:r>
    </w:p>
    <w:p w14:paraId="04F20D05" w14:textId="77777777" w:rsidR="00962B56" w:rsidRPr="009A4077" w:rsidRDefault="00962B56" w:rsidP="00E77C46">
      <w:pPr>
        <w:pStyle w:val="berschrift4"/>
        <w:ind w:left="360"/>
        <w:rPr>
          <w:lang w:val="en-US"/>
        </w:rPr>
      </w:pPr>
      <w:r w:rsidRPr="009A4077">
        <w:rPr>
          <w:lang w:val="en-US"/>
        </w:rPr>
        <w:lastRenderedPageBreak/>
        <w:t>Calculation method</w:t>
      </w:r>
    </w:p>
    <w:p w14:paraId="54EA2F10" w14:textId="77777777" w:rsidR="00962B56" w:rsidRPr="009A4077" w:rsidRDefault="00962B56" w:rsidP="00E77C46">
      <w:pPr>
        <w:pStyle w:val="Listenabsatz"/>
        <w:numPr>
          <w:ilvl w:val="0"/>
          <w:numId w:val="3"/>
        </w:numPr>
        <w:ind w:left="426" w:hanging="284"/>
        <w:rPr>
          <w:lang w:val="en-US"/>
        </w:rPr>
      </w:pPr>
      <w:r w:rsidRPr="009A4077">
        <w:rPr>
          <w:lang w:val="en-US"/>
        </w:rPr>
        <w:t xml:space="preserve">Unit of measurement: </w:t>
      </w:r>
      <w:r w:rsidRPr="00267B45">
        <w:rPr>
          <w:noProof/>
          <w:lang w:val="en-US"/>
        </w:rPr>
        <w:t>Number</w:t>
      </w:r>
    </w:p>
    <w:p w14:paraId="371C6622" w14:textId="77777777" w:rsidR="00962B56" w:rsidRDefault="00962B56" w:rsidP="008F0BE1">
      <w:pPr>
        <w:pStyle w:val="Listenabsatz"/>
        <w:numPr>
          <w:ilvl w:val="0"/>
          <w:numId w:val="3"/>
        </w:numPr>
        <w:ind w:left="426" w:hanging="284"/>
        <w:rPr>
          <w:lang w:val="en-US"/>
        </w:rPr>
        <w:sectPr w:rsidR="00962B56" w:rsidSect="00962B56">
          <w:headerReference w:type="default" r:id="rId36"/>
          <w:footerReference w:type="default" r:id="rId37"/>
          <w:pgSz w:w="11906" w:h="16838"/>
          <w:pgMar w:top="1417" w:right="1417" w:bottom="1134" w:left="1417" w:header="708" w:footer="708" w:gutter="0"/>
          <w:cols w:space="708"/>
          <w:docGrid w:linePitch="360"/>
        </w:sectPr>
      </w:pPr>
      <w:r w:rsidRPr="00A213E5">
        <w:rPr>
          <w:lang w:val="en-US"/>
        </w:rPr>
        <w:t>Calculation:</w:t>
      </w:r>
      <w:r>
        <w:rPr>
          <w:lang w:val="en-US"/>
        </w:rPr>
        <w:t xml:space="preserve"> Not applicable.</w:t>
      </w:r>
    </w:p>
    <w:p w14:paraId="578700B7" w14:textId="77777777" w:rsidR="00962B56" w:rsidRPr="00A213E5" w:rsidRDefault="00962B56" w:rsidP="005A1781">
      <w:pPr>
        <w:pStyle w:val="Listenabsatz"/>
        <w:ind w:left="426"/>
        <w:rPr>
          <w:lang w:val="en-US"/>
        </w:rPr>
      </w:pPr>
    </w:p>
    <w:sectPr w:rsidR="00962B56" w:rsidRPr="00A213E5" w:rsidSect="00962B56">
      <w:headerReference w:type="default" r:id="rId38"/>
      <w:footerReference w:type="default" r:id="rId39"/>
      <w:type w:val="continuous"/>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E794B1" w14:textId="77777777" w:rsidR="00962B56" w:rsidRDefault="00962B56" w:rsidP="0050358F">
      <w:pPr>
        <w:spacing w:after="0" w:line="240" w:lineRule="auto"/>
      </w:pPr>
      <w:r>
        <w:separator/>
      </w:r>
    </w:p>
  </w:endnote>
  <w:endnote w:type="continuationSeparator" w:id="0">
    <w:p w14:paraId="512FD9CF" w14:textId="77777777" w:rsidR="00962B56" w:rsidRDefault="00962B56" w:rsidP="005035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etaNormalLF-Roman">
    <w:panose1 w:val="020B0500000000000000"/>
    <w:charset w:val="00"/>
    <w:family w:val="swiss"/>
    <w:pitch w:val="variable"/>
    <w:sig w:usb0="80000027" w:usb1="00000000" w:usb2="00000000" w:usb3="00000000" w:csb0="00000001" w:csb1="00000000"/>
  </w:font>
  <w:font w:name="BundesSans">
    <w:panose1 w:val="020B0002030500000203"/>
    <w:charset w:val="00"/>
    <w:family w:val="swiss"/>
    <w:notTrueType/>
    <w:pitch w:val="variable"/>
    <w:sig w:usb0="A000003F" w:usb1="5000206B" w:usb2="00000000" w:usb3="00000000" w:csb0="00000093" w:csb1="00000000"/>
  </w:font>
  <w:font w:name="Statis Sans">
    <w:panose1 w:val="020B0503050000020004"/>
    <w:charset w:val="00"/>
    <w:family w:val="swiss"/>
    <w:pitch w:val="variable"/>
    <w:sig w:usb0="20000007" w:usb1="00000001" w:usb2="00000000" w:usb3="00000000" w:csb0="00000193"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9CDA89" w14:textId="77777777" w:rsidR="00962B56" w:rsidRDefault="00962B56">
    <w:pPr>
      <w:pStyle w:val="Fuzeile"/>
    </w:pPr>
  </w:p>
  <w:tbl>
    <w:tblPr>
      <w:tblStyle w:val="Tabellenraster"/>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9"/>
      <w:gridCol w:w="4694"/>
    </w:tblGrid>
    <w:tr w:rsidR="00962B56" w:rsidRPr="00BF0CAC" w14:paraId="005D414C" w14:textId="77777777" w:rsidTr="00BF0CAC">
      <w:tc>
        <w:tcPr>
          <w:tcW w:w="4799" w:type="dxa"/>
        </w:tcPr>
        <w:p w14:paraId="45788C1E" w14:textId="77777777" w:rsidR="00962B56" w:rsidRPr="00BF0CAC" w:rsidRDefault="00962B56">
          <w:pPr>
            <w:pStyle w:val="Fuzeile"/>
            <w:rPr>
              <w:rFonts w:ascii="Statis Sans" w:hAnsi="Statis Sans"/>
              <w:lang w:val="en-US"/>
            </w:rPr>
          </w:pPr>
          <w:r w:rsidRPr="00BF0CAC">
            <w:rPr>
              <w:rFonts w:ascii="Statis Sans" w:hAnsi="Statis Sans"/>
              <w:lang w:val="en-US"/>
            </w:rPr>
            <w:t>Federal Statistical Office</w:t>
          </w:r>
        </w:p>
      </w:tc>
      <w:tc>
        <w:tcPr>
          <w:tcW w:w="4694" w:type="dxa"/>
        </w:tcPr>
        <w:p w14:paraId="3CA42647" w14:textId="77777777" w:rsidR="00962B56" w:rsidRPr="00BF0CAC" w:rsidRDefault="00962B56" w:rsidP="00BF0CAC">
          <w:pPr>
            <w:pStyle w:val="Fuzeile"/>
            <w:jc w:val="right"/>
            <w:rPr>
              <w:rFonts w:ascii="Statis Sans" w:hAnsi="Statis Sans"/>
              <w:lang w:val="en-US"/>
            </w:rPr>
          </w:pPr>
          <w:r w:rsidRPr="00BF0CAC">
            <w:rPr>
              <w:rFonts w:ascii="Statis Sans" w:hAnsi="Statis Sans"/>
              <w:lang w:val="en-US"/>
            </w:rPr>
            <w:t xml:space="preserve">Page </w:t>
          </w:r>
          <w:r w:rsidRPr="00BF0CAC">
            <w:rPr>
              <w:rFonts w:ascii="Statis Sans" w:hAnsi="Statis Sans"/>
              <w:bCs/>
              <w:lang w:val="en-US"/>
            </w:rPr>
            <w:fldChar w:fldCharType="begin"/>
          </w:r>
          <w:r w:rsidRPr="00BF0CAC">
            <w:rPr>
              <w:rFonts w:ascii="Statis Sans" w:hAnsi="Statis Sans"/>
              <w:bCs/>
              <w:lang w:val="en-US"/>
            </w:rPr>
            <w:instrText>PAGE  \* Arabic  \* MERGEFORMAT</w:instrText>
          </w:r>
          <w:r w:rsidRPr="00BF0CAC">
            <w:rPr>
              <w:rFonts w:ascii="Statis Sans" w:hAnsi="Statis Sans"/>
              <w:bCs/>
              <w:lang w:val="en-US"/>
            </w:rPr>
            <w:fldChar w:fldCharType="separate"/>
          </w:r>
          <w:r w:rsidRPr="00BF0CAC">
            <w:rPr>
              <w:rFonts w:ascii="Statis Sans" w:hAnsi="Statis Sans"/>
              <w:bCs/>
              <w:lang w:val="en-US"/>
            </w:rPr>
            <w:t>1</w:t>
          </w:r>
          <w:r w:rsidRPr="00BF0CAC">
            <w:rPr>
              <w:rFonts w:ascii="Statis Sans" w:hAnsi="Statis Sans"/>
              <w:bCs/>
              <w:lang w:val="en-US"/>
            </w:rPr>
            <w:fldChar w:fldCharType="end"/>
          </w:r>
          <w:r w:rsidRPr="00BF0CAC">
            <w:rPr>
              <w:rFonts w:ascii="Statis Sans" w:hAnsi="Statis Sans"/>
              <w:lang w:val="en-US"/>
            </w:rPr>
            <w:t xml:space="preserve"> of </w:t>
          </w:r>
          <w:r w:rsidRPr="00BF0CAC">
            <w:rPr>
              <w:rFonts w:ascii="Statis Sans" w:hAnsi="Statis Sans"/>
              <w:bCs/>
              <w:lang w:val="en-US"/>
            </w:rPr>
            <w:fldChar w:fldCharType="begin"/>
          </w:r>
          <w:r w:rsidRPr="00BF0CAC">
            <w:rPr>
              <w:rFonts w:ascii="Statis Sans" w:hAnsi="Statis Sans"/>
              <w:bCs/>
              <w:lang w:val="en-US"/>
            </w:rPr>
            <w:instrText>NUMPAGES  \* Arabic  \* MERGEFORMAT</w:instrText>
          </w:r>
          <w:r w:rsidRPr="00BF0CAC">
            <w:rPr>
              <w:rFonts w:ascii="Statis Sans" w:hAnsi="Statis Sans"/>
              <w:bCs/>
              <w:lang w:val="en-US"/>
            </w:rPr>
            <w:fldChar w:fldCharType="separate"/>
          </w:r>
          <w:r w:rsidRPr="00BF0CAC">
            <w:rPr>
              <w:rFonts w:ascii="Statis Sans" w:hAnsi="Statis Sans"/>
              <w:bCs/>
              <w:lang w:val="en-US"/>
            </w:rPr>
            <w:t>2</w:t>
          </w:r>
          <w:r w:rsidRPr="00BF0CAC">
            <w:rPr>
              <w:rFonts w:ascii="Statis Sans" w:hAnsi="Statis Sans"/>
              <w:bCs/>
              <w:lang w:val="en-US"/>
            </w:rPr>
            <w:fldChar w:fldCharType="end"/>
          </w:r>
        </w:p>
      </w:tc>
    </w:tr>
  </w:tbl>
  <w:p w14:paraId="149EA960" w14:textId="77777777" w:rsidR="00962B56" w:rsidRDefault="00962B56">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44B8B4" w14:textId="77777777" w:rsidR="00962B56" w:rsidRDefault="00962B56">
    <w:pPr>
      <w:pStyle w:val="Fuzeile"/>
    </w:pPr>
  </w:p>
  <w:tbl>
    <w:tblPr>
      <w:tblStyle w:val="Tabellenraster"/>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9"/>
      <w:gridCol w:w="4694"/>
    </w:tblGrid>
    <w:tr w:rsidR="00962B56" w:rsidRPr="00BF0CAC" w14:paraId="4C7F57B9" w14:textId="77777777" w:rsidTr="00BF0CAC">
      <w:tc>
        <w:tcPr>
          <w:tcW w:w="4799" w:type="dxa"/>
        </w:tcPr>
        <w:p w14:paraId="406E9BCB" w14:textId="77777777" w:rsidR="00962B56" w:rsidRPr="00BF0CAC" w:rsidRDefault="00962B56">
          <w:pPr>
            <w:pStyle w:val="Fuzeile"/>
            <w:rPr>
              <w:rFonts w:ascii="Statis Sans" w:hAnsi="Statis Sans"/>
              <w:lang w:val="en-US"/>
            </w:rPr>
          </w:pPr>
          <w:r w:rsidRPr="00BF0CAC">
            <w:rPr>
              <w:rFonts w:ascii="Statis Sans" w:hAnsi="Statis Sans"/>
              <w:lang w:val="en-US"/>
            </w:rPr>
            <w:t>Federal Statistical Office</w:t>
          </w:r>
        </w:p>
      </w:tc>
      <w:tc>
        <w:tcPr>
          <w:tcW w:w="4694" w:type="dxa"/>
        </w:tcPr>
        <w:p w14:paraId="6E5BA2BE" w14:textId="77777777" w:rsidR="00962B56" w:rsidRPr="00BF0CAC" w:rsidRDefault="00962B56" w:rsidP="00BF0CAC">
          <w:pPr>
            <w:pStyle w:val="Fuzeile"/>
            <w:jc w:val="right"/>
            <w:rPr>
              <w:rFonts w:ascii="Statis Sans" w:hAnsi="Statis Sans"/>
              <w:lang w:val="en-US"/>
            </w:rPr>
          </w:pPr>
          <w:r w:rsidRPr="00BF0CAC">
            <w:rPr>
              <w:rFonts w:ascii="Statis Sans" w:hAnsi="Statis Sans"/>
              <w:lang w:val="en-US"/>
            </w:rPr>
            <w:t xml:space="preserve">Page </w:t>
          </w:r>
          <w:r w:rsidRPr="00BF0CAC">
            <w:rPr>
              <w:rFonts w:ascii="Statis Sans" w:hAnsi="Statis Sans"/>
              <w:bCs/>
              <w:lang w:val="en-US"/>
            </w:rPr>
            <w:fldChar w:fldCharType="begin"/>
          </w:r>
          <w:r w:rsidRPr="00BF0CAC">
            <w:rPr>
              <w:rFonts w:ascii="Statis Sans" w:hAnsi="Statis Sans"/>
              <w:bCs/>
              <w:lang w:val="en-US"/>
            </w:rPr>
            <w:instrText>PAGE  \* Arabic  \* MERGEFORMAT</w:instrText>
          </w:r>
          <w:r w:rsidRPr="00BF0CAC">
            <w:rPr>
              <w:rFonts w:ascii="Statis Sans" w:hAnsi="Statis Sans"/>
              <w:bCs/>
              <w:lang w:val="en-US"/>
            </w:rPr>
            <w:fldChar w:fldCharType="separate"/>
          </w:r>
          <w:r w:rsidRPr="00BF0CAC">
            <w:rPr>
              <w:rFonts w:ascii="Statis Sans" w:hAnsi="Statis Sans"/>
              <w:bCs/>
              <w:lang w:val="en-US"/>
            </w:rPr>
            <w:t>1</w:t>
          </w:r>
          <w:r w:rsidRPr="00BF0CAC">
            <w:rPr>
              <w:rFonts w:ascii="Statis Sans" w:hAnsi="Statis Sans"/>
              <w:bCs/>
              <w:lang w:val="en-US"/>
            </w:rPr>
            <w:fldChar w:fldCharType="end"/>
          </w:r>
          <w:r w:rsidRPr="00BF0CAC">
            <w:rPr>
              <w:rFonts w:ascii="Statis Sans" w:hAnsi="Statis Sans"/>
              <w:lang w:val="en-US"/>
            </w:rPr>
            <w:t xml:space="preserve"> of </w:t>
          </w:r>
          <w:r w:rsidRPr="00BF0CAC">
            <w:rPr>
              <w:rFonts w:ascii="Statis Sans" w:hAnsi="Statis Sans"/>
              <w:bCs/>
              <w:lang w:val="en-US"/>
            </w:rPr>
            <w:fldChar w:fldCharType="begin"/>
          </w:r>
          <w:r w:rsidRPr="00BF0CAC">
            <w:rPr>
              <w:rFonts w:ascii="Statis Sans" w:hAnsi="Statis Sans"/>
              <w:bCs/>
              <w:lang w:val="en-US"/>
            </w:rPr>
            <w:instrText>NUMPAGES  \* Arabic  \* MERGEFORMAT</w:instrText>
          </w:r>
          <w:r w:rsidRPr="00BF0CAC">
            <w:rPr>
              <w:rFonts w:ascii="Statis Sans" w:hAnsi="Statis Sans"/>
              <w:bCs/>
              <w:lang w:val="en-US"/>
            </w:rPr>
            <w:fldChar w:fldCharType="separate"/>
          </w:r>
          <w:r w:rsidRPr="00BF0CAC">
            <w:rPr>
              <w:rFonts w:ascii="Statis Sans" w:hAnsi="Statis Sans"/>
              <w:bCs/>
              <w:lang w:val="en-US"/>
            </w:rPr>
            <w:t>2</w:t>
          </w:r>
          <w:r w:rsidRPr="00BF0CAC">
            <w:rPr>
              <w:rFonts w:ascii="Statis Sans" w:hAnsi="Statis Sans"/>
              <w:bCs/>
              <w:lang w:val="en-US"/>
            </w:rPr>
            <w:fldChar w:fldCharType="end"/>
          </w:r>
        </w:p>
      </w:tc>
    </w:tr>
  </w:tbl>
  <w:p w14:paraId="4C55220F" w14:textId="77777777" w:rsidR="00962B56" w:rsidRDefault="00962B56">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3B5EEB" w14:textId="77777777" w:rsidR="00962B56" w:rsidRDefault="00962B56">
    <w:pPr>
      <w:pStyle w:val="Fuzeile"/>
    </w:pPr>
  </w:p>
  <w:tbl>
    <w:tblPr>
      <w:tblStyle w:val="Tabellenraster"/>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9"/>
      <w:gridCol w:w="4694"/>
    </w:tblGrid>
    <w:tr w:rsidR="00962B56" w:rsidRPr="00BF0CAC" w14:paraId="45E1B781" w14:textId="77777777" w:rsidTr="00BF0CAC">
      <w:tc>
        <w:tcPr>
          <w:tcW w:w="4799" w:type="dxa"/>
        </w:tcPr>
        <w:p w14:paraId="38B52E25" w14:textId="77777777" w:rsidR="00962B56" w:rsidRPr="00BF0CAC" w:rsidRDefault="00962B56">
          <w:pPr>
            <w:pStyle w:val="Fuzeile"/>
            <w:rPr>
              <w:rFonts w:ascii="Statis Sans" w:hAnsi="Statis Sans"/>
              <w:lang w:val="en-US"/>
            </w:rPr>
          </w:pPr>
          <w:r w:rsidRPr="00BF0CAC">
            <w:rPr>
              <w:rFonts w:ascii="Statis Sans" w:hAnsi="Statis Sans"/>
              <w:lang w:val="en-US"/>
            </w:rPr>
            <w:t>Federal Statistical Office</w:t>
          </w:r>
        </w:p>
      </w:tc>
      <w:tc>
        <w:tcPr>
          <w:tcW w:w="4694" w:type="dxa"/>
        </w:tcPr>
        <w:p w14:paraId="19B813F1" w14:textId="77777777" w:rsidR="00962B56" w:rsidRPr="00BF0CAC" w:rsidRDefault="00962B56" w:rsidP="00BF0CAC">
          <w:pPr>
            <w:pStyle w:val="Fuzeile"/>
            <w:jc w:val="right"/>
            <w:rPr>
              <w:rFonts w:ascii="Statis Sans" w:hAnsi="Statis Sans"/>
              <w:lang w:val="en-US"/>
            </w:rPr>
          </w:pPr>
          <w:r w:rsidRPr="00BF0CAC">
            <w:rPr>
              <w:rFonts w:ascii="Statis Sans" w:hAnsi="Statis Sans"/>
              <w:lang w:val="en-US"/>
            </w:rPr>
            <w:t xml:space="preserve">Page </w:t>
          </w:r>
          <w:r w:rsidRPr="00BF0CAC">
            <w:rPr>
              <w:rFonts w:ascii="Statis Sans" w:hAnsi="Statis Sans"/>
              <w:bCs/>
              <w:lang w:val="en-US"/>
            </w:rPr>
            <w:fldChar w:fldCharType="begin"/>
          </w:r>
          <w:r w:rsidRPr="00BF0CAC">
            <w:rPr>
              <w:rFonts w:ascii="Statis Sans" w:hAnsi="Statis Sans"/>
              <w:bCs/>
              <w:lang w:val="en-US"/>
            </w:rPr>
            <w:instrText>PAGE  \* Arabic  \* MERGEFORMAT</w:instrText>
          </w:r>
          <w:r w:rsidRPr="00BF0CAC">
            <w:rPr>
              <w:rFonts w:ascii="Statis Sans" w:hAnsi="Statis Sans"/>
              <w:bCs/>
              <w:lang w:val="en-US"/>
            </w:rPr>
            <w:fldChar w:fldCharType="separate"/>
          </w:r>
          <w:r w:rsidRPr="00BF0CAC">
            <w:rPr>
              <w:rFonts w:ascii="Statis Sans" w:hAnsi="Statis Sans"/>
              <w:bCs/>
              <w:lang w:val="en-US"/>
            </w:rPr>
            <w:t>1</w:t>
          </w:r>
          <w:r w:rsidRPr="00BF0CAC">
            <w:rPr>
              <w:rFonts w:ascii="Statis Sans" w:hAnsi="Statis Sans"/>
              <w:bCs/>
              <w:lang w:val="en-US"/>
            </w:rPr>
            <w:fldChar w:fldCharType="end"/>
          </w:r>
          <w:r w:rsidRPr="00BF0CAC">
            <w:rPr>
              <w:rFonts w:ascii="Statis Sans" w:hAnsi="Statis Sans"/>
              <w:lang w:val="en-US"/>
            </w:rPr>
            <w:t xml:space="preserve"> of </w:t>
          </w:r>
          <w:r w:rsidRPr="00BF0CAC">
            <w:rPr>
              <w:rFonts w:ascii="Statis Sans" w:hAnsi="Statis Sans"/>
              <w:bCs/>
              <w:lang w:val="en-US"/>
            </w:rPr>
            <w:fldChar w:fldCharType="begin"/>
          </w:r>
          <w:r w:rsidRPr="00BF0CAC">
            <w:rPr>
              <w:rFonts w:ascii="Statis Sans" w:hAnsi="Statis Sans"/>
              <w:bCs/>
              <w:lang w:val="en-US"/>
            </w:rPr>
            <w:instrText>NUMPAGES  \* Arabic  \* MERGEFORMAT</w:instrText>
          </w:r>
          <w:r w:rsidRPr="00BF0CAC">
            <w:rPr>
              <w:rFonts w:ascii="Statis Sans" w:hAnsi="Statis Sans"/>
              <w:bCs/>
              <w:lang w:val="en-US"/>
            </w:rPr>
            <w:fldChar w:fldCharType="separate"/>
          </w:r>
          <w:r w:rsidRPr="00BF0CAC">
            <w:rPr>
              <w:rFonts w:ascii="Statis Sans" w:hAnsi="Statis Sans"/>
              <w:bCs/>
              <w:lang w:val="en-US"/>
            </w:rPr>
            <w:t>2</w:t>
          </w:r>
          <w:r w:rsidRPr="00BF0CAC">
            <w:rPr>
              <w:rFonts w:ascii="Statis Sans" w:hAnsi="Statis Sans"/>
              <w:bCs/>
              <w:lang w:val="en-US"/>
            </w:rPr>
            <w:fldChar w:fldCharType="end"/>
          </w:r>
        </w:p>
      </w:tc>
    </w:tr>
  </w:tbl>
  <w:p w14:paraId="7F49971E" w14:textId="77777777" w:rsidR="00962B56" w:rsidRDefault="00962B56">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FEDAEE" w14:textId="77777777" w:rsidR="00962B56" w:rsidRDefault="00962B56">
    <w:pPr>
      <w:pStyle w:val="Fuzeile"/>
    </w:pPr>
  </w:p>
  <w:tbl>
    <w:tblPr>
      <w:tblStyle w:val="Tabellenraster"/>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9"/>
      <w:gridCol w:w="4694"/>
    </w:tblGrid>
    <w:tr w:rsidR="00962B56" w:rsidRPr="00BF0CAC" w14:paraId="248E349F" w14:textId="77777777" w:rsidTr="00BF0CAC">
      <w:tc>
        <w:tcPr>
          <w:tcW w:w="4799" w:type="dxa"/>
        </w:tcPr>
        <w:p w14:paraId="7221CEE0" w14:textId="77777777" w:rsidR="00962B56" w:rsidRPr="00BF0CAC" w:rsidRDefault="00962B56">
          <w:pPr>
            <w:pStyle w:val="Fuzeile"/>
            <w:rPr>
              <w:rFonts w:ascii="Statis Sans" w:hAnsi="Statis Sans"/>
              <w:lang w:val="en-US"/>
            </w:rPr>
          </w:pPr>
          <w:r w:rsidRPr="00BF0CAC">
            <w:rPr>
              <w:rFonts w:ascii="Statis Sans" w:hAnsi="Statis Sans"/>
              <w:lang w:val="en-US"/>
            </w:rPr>
            <w:t>Federal Statistical Office</w:t>
          </w:r>
        </w:p>
      </w:tc>
      <w:tc>
        <w:tcPr>
          <w:tcW w:w="4694" w:type="dxa"/>
        </w:tcPr>
        <w:p w14:paraId="160A4F3A" w14:textId="77777777" w:rsidR="00962B56" w:rsidRPr="00BF0CAC" w:rsidRDefault="00962B56" w:rsidP="00BF0CAC">
          <w:pPr>
            <w:pStyle w:val="Fuzeile"/>
            <w:jc w:val="right"/>
            <w:rPr>
              <w:rFonts w:ascii="Statis Sans" w:hAnsi="Statis Sans"/>
              <w:lang w:val="en-US"/>
            </w:rPr>
          </w:pPr>
          <w:r w:rsidRPr="00BF0CAC">
            <w:rPr>
              <w:rFonts w:ascii="Statis Sans" w:hAnsi="Statis Sans"/>
              <w:lang w:val="en-US"/>
            </w:rPr>
            <w:t xml:space="preserve">Page </w:t>
          </w:r>
          <w:r w:rsidRPr="00BF0CAC">
            <w:rPr>
              <w:rFonts w:ascii="Statis Sans" w:hAnsi="Statis Sans"/>
              <w:bCs/>
              <w:lang w:val="en-US"/>
            </w:rPr>
            <w:fldChar w:fldCharType="begin"/>
          </w:r>
          <w:r w:rsidRPr="00BF0CAC">
            <w:rPr>
              <w:rFonts w:ascii="Statis Sans" w:hAnsi="Statis Sans"/>
              <w:bCs/>
              <w:lang w:val="en-US"/>
            </w:rPr>
            <w:instrText>PAGE  \* Arabic  \* MERGEFORMAT</w:instrText>
          </w:r>
          <w:r w:rsidRPr="00BF0CAC">
            <w:rPr>
              <w:rFonts w:ascii="Statis Sans" w:hAnsi="Statis Sans"/>
              <w:bCs/>
              <w:lang w:val="en-US"/>
            </w:rPr>
            <w:fldChar w:fldCharType="separate"/>
          </w:r>
          <w:r w:rsidRPr="00BF0CAC">
            <w:rPr>
              <w:rFonts w:ascii="Statis Sans" w:hAnsi="Statis Sans"/>
              <w:bCs/>
              <w:lang w:val="en-US"/>
            </w:rPr>
            <w:t>1</w:t>
          </w:r>
          <w:r w:rsidRPr="00BF0CAC">
            <w:rPr>
              <w:rFonts w:ascii="Statis Sans" w:hAnsi="Statis Sans"/>
              <w:bCs/>
              <w:lang w:val="en-US"/>
            </w:rPr>
            <w:fldChar w:fldCharType="end"/>
          </w:r>
          <w:r w:rsidRPr="00BF0CAC">
            <w:rPr>
              <w:rFonts w:ascii="Statis Sans" w:hAnsi="Statis Sans"/>
              <w:lang w:val="en-US"/>
            </w:rPr>
            <w:t xml:space="preserve"> of </w:t>
          </w:r>
          <w:r w:rsidRPr="00BF0CAC">
            <w:rPr>
              <w:rFonts w:ascii="Statis Sans" w:hAnsi="Statis Sans"/>
              <w:bCs/>
              <w:lang w:val="en-US"/>
            </w:rPr>
            <w:fldChar w:fldCharType="begin"/>
          </w:r>
          <w:r w:rsidRPr="00BF0CAC">
            <w:rPr>
              <w:rFonts w:ascii="Statis Sans" w:hAnsi="Statis Sans"/>
              <w:bCs/>
              <w:lang w:val="en-US"/>
            </w:rPr>
            <w:instrText>NUMPAGES  \* Arabic  \* MERGEFORMAT</w:instrText>
          </w:r>
          <w:r w:rsidRPr="00BF0CAC">
            <w:rPr>
              <w:rFonts w:ascii="Statis Sans" w:hAnsi="Statis Sans"/>
              <w:bCs/>
              <w:lang w:val="en-US"/>
            </w:rPr>
            <w:fldChar w:fldCharType="separate"/>
          </w:r>
          <w:r w:rsidRPr="00BF0CAC">
            <w:rPr>
              <w:rFonts w:ascii="Statis Sans" w:hAnsi="Statis Sans"/>
              <w:bCs/>
              <w:lang w:val="en-US"/>
            </w:rPr>
            <w:t>2</w:t>
          </w:r>
          <w:r w:rsidRPr="00BF0CAC">
            <w:rPr>
              <w:rFonts w:ascii="Statis Sans" w:hAnsi="Statis Sans"/>
              <w:bCs/>
              <w:lang w:val="en-US"/>
            </w:rPr>
            <w:fldChar w:fldCharType="end"/>
          </w:r>
        </w:p>
      </w:tc>
    </w:tr>
  </w:tbl>
  <w:p w14:paraId="7E857559" w14:textId="77777777" w:rsidR="00962B56" w:rsidRDefault="00962B56">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22788C" w14:textId="77777777" w:rsidR="00962B56" w:rsidRDefault="00962B56">
    <w:pPr>
      <w:pStyle w:val="Fuzeile"/>
    </w:pPr>
  </w:p>
  <w:tbl>
    <w:tblPr>
      <w:tblStyle w:val="Tabellenraster"/>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9"/>
      <w:gridCol w:w="4694"/>
    </w:tblGrid>
    <w:tr w:rsidR="00962B56" w:rsidRPr="00BF0CAC" w14:paraId="14C2D6D6" w14:textId="77777777" w:rsidTr="00BF0CAC">
      <w:tc>
        <w:tcPr>
          <w:tcW w:w="4799" w:type="dxa"/>
        </w:tcPr>
        <w:p w14:paraId="49777E3B" w14:textId="77777777" w:rsidR="00962B56" w:rsidRPr="00BF0CAC" w:rsidRDefault="00962B56">
          <w:pPr>
            <w:pStyle w:val="Fuzeile"/>
            <w:rPr>
              <w:rFonts w:ascii="Statis Sans" w:hAnsi="Statis Sans"/>
              <w:lang w:val="en-US"/>
            </w:rPr>
          </w:pPr>
          <w:r w:rsidRPr="00BF0CAC">
            <w:rPr>
              <w:rFonts w:ascii="Statis Sans" w:hAnsi="Statis Sans"/>
              <w:lang w:val="en-US"/>
            </w:rPr>
            <w:t>Federal Statistical Office</w:t>
          </w:r>
        </w:p>
      </w:tc>
      <w:tc>
        <w:tcPr>
          <w:tcW w:w="4694" w:type="dxa"/>
        </w:tcPr>
        <w:p w14:paraId="08328271" w14:textId="77777777" w:rsidR="00962B56" w:rsidRPr="00BF0CAC" w:rsidRDefault="00962B56" w:rsidP="00BF0CAC">
          <w:pPr>
            <w:pStyle w:val="Fuzeile"/>
            <w:jc w:val="right"/>
            <w:rPr>
              <w:rFonts w:ascii="Statis Sans" w:hAnsi="Statis Sans"/>
              <w:lang w:val="en-US"/>
            </w:rPr>
          </w:pPr>
          <w:r w:rsidRPr="00BF0CAC">
            <w:rPr>
              <w:rFonts w:ascii="Statis Sans" w:hAnsi="Statis Sans"/>
              <w:lang w:val="en-US"/>
            </w:rPr>
            <w:t xml:space="preserve">Page </w:t>
          </w:r>
          <w:r w:rsidRPr="00BF0CAC">
            <w:rPr>
              <w:rFonts w:ascii="Statis Sans" w:hAnsi="Statis Sans"/>
              <w:bCs/>
              <w:lang w:val="en-US"/>
            </w:rPr>
            <w:fldChar w:fldCharType="begin"/>
          </w:r>
          <w:r w:rsidRPr="00BF0CAC">
            <w:rPr>
              <w:rFonts w:ascii="Statis Sans" w:hAnsi="Statis Sans"/>
              <w:bCs/>
              <w:lang w:val="en-US"/>
            </w:rPr>
            <w:instrText>PAGE  \* Arabic  \* MERGEFORMAT</w:instrText>
          </w:r>
          <w:r w:rsidRPr="00BF0CAC">
            <w:rPr>
              <w:rFonts w:ascii="Statis Sans" w:hAnsi="Statis Sans"/>
              <w:bCs/>
              <w:lang w:val="en-US"/>
            </w:rPr>
            <w:fldChar w:fldCharType="separate"/>
          </w:r>
          <w:r w:rsidRPr="00BF0CAC">
            <w:rPr>
              <w:rFonts w:ascii="Statis Sans" w:hAnsi="Statis Sans"/>
              <w:bCs/>
              <w:lang w:val="en-US"/>
            </w:rPr>
            <w:t>1</w:t>
          </w:r>
          <w:r w:rsidRPr="00BF0CAC">
            <w:rPr>
              <w:rFonts w:ascii="Statis Sans" w:hAnsi="Statis Sans"/>
              <w:bCs/>
              <w:lang w:val="en-US"/>
            </w:rPr>
            <w:fldChar w:fldCharType="end"/>
          </w:r>
          <w:r w:rsidRPr="00BF0CAC">
            <w:rPr>
              <w:rFonts w:ascii="Statis Sans" w:hAnsi="Statis Sans"/>
              <w:lang w:val="en-US"/>
            </w:rPr>
            <w:t xml:space="preserve"> of </w:t>
          </w:r>
          <w:r w:rsidRPr="00BF0CAC">
            <w:rPr>
              <w:rFonts w:ascii="Statis Sans" w:hAnsi="Statis Sans"/>
              <w:bCs/>
              <w:lang w:val="en-US"/>
            </w:rPr>
            <w:fldChar w:fldCharType="begin"/>
          </w:r>
          <w:r w:rsidRPr="00BF0CAC">
            <w:rPr>
              <w:rFonts w:ascii="Statis Sans" w:hAnsi="Statis Sans"/>
              <w:bCs/>
              <w:lang w:val="en-US"/>
            </w:rPr>
            <w:instrText>NUMPAGES  \* Arabic  \* MERGEFORMAT</w:instrText>
          </w:r>
          <w:r w:rsidRPr="00BF0CAC">
            <w:rPr>
              <w:rFonts w:ascii="Statis Sans" w:hAnsi="Statis Sans"/>
              <w:bCs/>
              <w:lang w:val="en-US"/>
            </w:rPr>
            <w:fldChar w:fldCharType="separate"/>
          </w:r>
          <w:r w:rsidRPr="00BF0CAC">
            <w:rPr>
              <w:rFonts w:ascii="Statis Sans" w:hAnsi="Statis Sans"/>
              <w:bCs/>
              <w:lang w:val="en-US"/>
            </w:rPr>
            <w:t>2</w:t>
          </w:r>
          <w:r w:rsidRPr="00BF0CAC">
            <w:rPr>
              <w:rFonts w:ascii="Statis Sans" w:hAnsi="Statis Sans"/>
              <w:bCs/>
              <w:lang w:val="en-US"/>
            </w:rPr>
            <w:fldChar w:fldCharType="end"/>
          </w:r>
        </w:p>
      </w:tc>
    </w:tr>
  </w:tbl>
  <w:p w14:paraId="11B8828C" w14:textId="77777777" w:rsidR="00962B56" w:rsidRDefault="00962B56">
    <w:pPr>
      <w:pStyle w:val="Fuzeil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FED6E5" w14:textId="77777777" w:rsidR="0031189E" w:rsidRDefault="0031189E">
    <w:pPr>
      <w:pStyle w:val="Fuzeile"/>
    </w:pPr>
  </w:p>
  <w:tbl>
    <w:tblPr>
      <w:tblStyle w:val="Tabellenraster"/>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9"/>
      <w:gridCol w:w="4694"/>
    </w:tblGrid>
    <w:tr w:rsidR="0031189E" w:rsidRPr="00BF0CAC" w14:paraId="452A7D80" w14:textId="77777777" w:rsidTr="00BF0CAC">
      <w:tc>
        <w:tcPr>
          <w:tcW w:w="4799" w:type="dxa"/>
        </w:tcPr>
        <w:p w14:paraId="06870A61" w14:textId="77777777" w:rsidR="0031189E" w:rsidRPr="00BF0CAC" w:rsidRDefault="0031189E">
          <w:pPr>
            <w:pStyle w:val="Fuzeile"/>
            <w:rPr>
              <w:rFonts w:ascii="Statis Sans" w:hAnsi="Statis Sans"/>
              <w:lang w:val="en-US"/>
            </w:rPr>
          </w:pPr>
          <w:r w:rsidRPr="00BF0CAC">
            <w:rPr>
              <w:rFonts w:ascii="Statis Sans" w:hAnsi="Statis Sans"/>
              <w:lang w:val="en-US"/>
            </w:rPr>
            <w:t>Federal Statistical Office</w:t>
          </w:r>
        </w:p>
      </w:tc>
      <w:tc>
        <w:tcPr>
          <w:tcW w:w="4694" w:type="dxa"/>
        </w:tcPr>
        <w:p w14:paraId="05A5D008" w14:textId="77777777" w:rsidR="0031189E" w:rsidRPr="00BF0CAC" w:rsidRDefault="0031189E" w:rsidP="00BF0CAC">
          <w:pPr>
            <w:pStyle w:val="Fuzeile"/>
            <w:jc w:val="right"/>
            <w:rPr>
              <w:rFonts w:ascii="Statis Sans" w:hAnsi="Statis Sans"/>
              <w:lang w:val="en-US"/>
            </w:rPr>
          </w:pPr>
          <w:r w:rsidRPr="00BF0CAC">
            <w:rPr>
              <w:rFonts w:ascii="Statis Sans" w:hAnsi="Statis Sans"/>
              <w:lang w:val="en-US"/>
            </w:rPr>
            <w:t xml:space="preserve">Page </w:t>
          </w:r>
          <w:r w:rsidRPr="00BF0CAC">
            <w:rPr>
              <w:rFonts w:ascii="Statis Sans" w:hAnsi="Statis Sans"/>
              <w:bCs/>
              <w:lang w:val="en-US"/>
            </w:rPr>
            <w:fldChar w:fldCharType="begin"/>
          </w:r>
          <w:r w:rsidRPr="00BF0CAC">
            <w:rPr>
              <w:rFonts w:ascii="Statis Sans" w:hAnsi="Statis Sans"/>
              <w:bCs/>
              <w:lang w:val="en-US"/>
            </w:rPr>
            <w:instrText>PAGE  \* Arabic  \* MERGEFORMAT</w:instrText>
          </w:r>
          <w:r w:rsidRPr="00BF0CAC">
            <w:rPr>
              <w:rFonts w:ascii="Statis Sans" w:hAnsi="Statis Sans"/>
              <w:bCs/>
              <w:lang w:val="en-US"/>
            </w:rPr>
            <w:fldChar w:fldCharType="separate"/>
          </w:r>
          <w:r w:rsidRPr="00BF0CAC">
            <w:rPr>
              <w:rFonts w:ascii="Statis Sans" w:hAnsi="Statis Sans"/>
              <w:bCs/>
              <w:lang w:val="en-US"/>
            </w:rPr>
            <w:t>1</w:t>
          </w:r>
          <w:r w:rsidRPr="00BF0CAC">
            <w:rPr>
              <w:rFonts w:ascii="Statis Sans" w:hAnsi="Statis Sans"/>
              <w:bCs/>
              <w:lang w:val="en-US"/>
            </w:rPr>
            <w:fldChar w:fldCharType="end"/>
          </w:r>
          <w:r w:rsidRPr="00BF0CAC">
            <w:rPr>
              <w:rFonts w:ascii="Statis Sans" w:hAnsi="Statis Sans"/>
              <w:lang w:val="en-US"/>
            </w:rPr>
            <w:t xml:space="preserve"> of </w:t>
          </w:r>
          <w:r w:rsidRPr="00BF0CAC">
            <w:rPr>
              <w:rFonts w:ascii="Statis Sans" w:hAnsi="Statis Sans"/>
              <w:bCs/>
              <w:lang w:val="en-US"/>
            </w:rPr>
            <w:fldChar w:fldCharType="begin"/>
          </w:r>
          <w:r w:rsidRPr="00BF0CAC">
            <w:rPr>
              <w:rFonts w:ascii="Statis Sans" w:hAnsi="Statis Sans"/>
              <w:bCs/>
              <w:lang w:val="en-US"/>
            </w:rPr>
            <w:instrText>NUMPAGES  \* Arabic  \* MERGEFORMAT</w:instrText>
          </w:r>
          <w:r w:rsidRPr="00BF0CAC">
            <w:rPr>
              <w:rFonts w:ascii="Statis Sans" w:hAnsi="Statis Sans"/>
              <w:bCs/>
              <w:lang w:val="en-US"/>
            </w:rPr>
            <w:fldChar w:fldCharType="separate"/>
          </w:r>
          <w:r w:rsidRPr="00BF0CAC">
            <w:rPr>
              <w:rFonts w:ascii="Statis Sans" w:hAnsi="Statis Sans"/>
              <w:bCs/>
              <w:lang w:val="en-US"/>
            </w:rPr>
            <w:t>2</w:t>
          </w:r>
          <w:r w:rsidRPr="00BF0CAC">
            <w:rPr>
              <w:rFonts w:ascii="Statis Sans" w:hAnsi="Statis Sans"/>
              <w:bCs/>
              <w:lang w:val="en-US"/>
            </w:rPr>
            <w:fldChar w:fldCharType="end"/>
          </w:r>
        </w:p>
      </w:tc>
    </w:tr>
  </w:tbl>
  <w:p w14:paraId="0A1D72FE" w14:textId="77777777" w:rsidR="0031189E" w:rsidRDefault="0031189E">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138DF6" w14:textId="77777777" w:rsidR="00962B56" w:rsidRDefault="00962B56" w:rsidP="0050358F">
      <w:pPr>
        <w:spacing w:after="0" w:line="240" w:lineRule="auto"/>
      </w:pPr>
      <w:r>
        <w:separator/>
      </w:r>
    </w:p>
  </w:footnote>
  <w:footnote w:type="continuationSeparator" w:id="0">
    <w:p w14:paraId="77518602" w14:textId="77777777" w:rsidR="00962B56" w:rsidRDefault="00962B56" w:rsidP="005035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enraster"/>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820"/>
    </w:tblGrid>
    <w:tr w:rsidR="00962B56" w:rsidRPr="00AF649A" w14:paraId="0069DB3D" w14:textId="77777777" w:rsidTr="0050358F">
      <w:tc>
        <w:tcPr>
          <w:tcW w:w="4531" w:type="dxa"/>
        </w:tcPr>
        <w:p w14:paraId="7565FABC" w14:textId="77777777" w:rsidR="00962B56" w:rsidRDefault="00962B56">
          <w:pPr>
            <w:pStyle w:val="Kopfzeile"/>
          </w:pPr>
          <w:r>
            <w:rPr>
              <w:noProof/>
            </w:rPr>
            <w:drawing>
              <wp:inline distT="0" distB="0" distL="0" distR="0" wp14:anchorId="4AC8492D" wp14:editId="00AC2E93">
                <wp:extent cx="2449867" cy="517072"/>
                <wp:effectExtent l="0" t="0" r="762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47911" cy="537765"/>
                        </a:xfrm>
                        <a:prstGeom prst="rect">
                          <a:avLst/>
                        </a:prstGeom>
                        <a:noFill/>
                        <a:ln>
                          <a:noFill/>
                        </a:ln>
                      </pic:spPr>
                    </pic:pic>
                  </a:graphicData>
                </a:graphic>
              </wp:inline>
            </w:drawing>
          </w:r>
        </w:p>
      </w:tc>
      <w:tc>
        <w:tcPr>
          <w:tcW w:w="4820" w:type="dxa"/>
        </w:tcPr>
        <w:p w14:paraId="6450EB51" w14:textId="77777777" w:rsidR="00962B56" w:rsidRPr="0050358F" w:rsidRDefault="00962B56" w:rsidP="0050358F">
          <w:pPr>
            <w:pStyle w:val="Kopfzeile"/>
            <w:jc w:val="right"/>
            <w:rPr>
              <w:rFonts w:ascii="Statis Sans" w:hAnsi="Statis Sans"/>
              <w:color w:val="000000" w:themeColor="text1"/>
              <w:lang w:val="en-US"/>
            </w:rPr>
          </w:pPr>
          <w:r w:rsidRPr="0050358F">
            <w:rPr>
              <w:rFonts w:ascii="Statis Sans" w:hAnsi="Statis Sans"/>
              <w:color w:val="000000" w:themeColor="text1"/>
              <w:lang w:val="en-US"/>
            </w:rPr>
            <w:t xml:space="preserve">SDG indicator </w:t>
          </w:r>
          <w:r w:rsidRPr="00267B45">
            <w:rPr>
              <w:rFonts w:ascii="Statis Sans" w:hAnsi="Statis Sans"/>
              <w:noProof/>
              <w:color w:val="000000" w:themeColor="text1"/>
              <w:lang w:val="en-US"/>
            </w:rPr>
            <w:t>15.6.1</w:t>
          </w:r>
        </w:p>
        <w:p w14:paraId="0F60675C" w14:textId="77777777" w:rsidR="00962B56" w:rsidRPr="00852899" w:rsidRDefault="00237219" w:rsidP="0050358F">
          <w:pPr>
            <w:pStyle w:val="Kopfzeile"/>
            <w:jc w:val="right"/>
            <w:rPr>
              <w:lang w:val="en-US"/>
            </w:rPr>
          </w:pPr>
          <w:hyperlink r:id="rId2" w:history="1">
            <w:r w:rsidR="00962B56" w:rsidRPr="0050358F">
              <w:rPr>
                <w:rStyle w:val="Hyperlink"/>
                <w:bCs/>
                <w:color w:val="000000" w:themeColor="text1"/>
                <w:u w:val="none"/>
                <w:lang w:val="en-US"/>
              </w:rPr>
              <w:t>sdg-indicators@destatis.de</w:t>
            </w:r>
          </w:hyperlink>
        </w:p>
      </w:tc>
    </w:tr>
    <w:tr w:rsidR="00962B56" w:rsidRPr="00AF649A" w14:paraId="529B8F36" w14:textId="77777777" w:rsidTr="0050358F">
      <w:tc>
        <w:tcPr>
          <w:tcW w:w="4531" w:type="dxa"/>
        </w:tcPr>
        <w:p w14:paraId="780C6A14" w14:textId="77777777" w:rsidR="00962B56" w:rsidRPr="00852899" w:rsidRDefault="00962B56">
          <w:pPr>
            <w:pStyle w:val="Kopfzeile"/>
            <w:rPr>
              <w:noProof/>
              <w:lang w:val="en-US"/>
            </w:rPr>
          </w:pPr>
          <w:r>
            <w:rPr>
              <w:noProof/>
            </w:rPr>
            <mc:AlternateContent>
              <mc:Choice Requires="wps">
                <w:drawing>
                  <wp:anchor distT="0" distB="0" distL="114300" distR="114300" simplePos="0" relativeHeight="251661312" behindDoc="0" locked="0" layoutInCell="1" allowOverlap="1" wp14:anchorId="68836E1B" wp14:editId="1523DE33">
                    <wp:simplePos x="0" y="0"/>
                    <wp:positionH relativeFrom="column">
                      <wp:posOffset>60325</wp:posOffset>
                    </wp:positionH>
                    <wp:positionV relativeFrom="paragraph">
                      <wp:posOffset>67673</wp:posOffset>
                    </wp:positionV>
                    <wp:extent cx="5802086" cy="0"/>
                    <wp:effectExtent l="0" t="0" r="0" b="0"/>
                    <wp:wrapNone/>
                    <wp:docPr id="3" name="Gerader Verbinder 3"/>
                    <wp:cNvGraphicFramePr/>
                    <a:graphic xmlns:a="http://schemas.openxmlformats.org/drawingml/2006/main">
                      <a:graphicData uri="http://schemas.microsoft.com/office/word/2010/wordprocessingShape">
                        <wps:wsp>
                          <wps:cNvCnPr/>
                          <wps:spPr>
                            <a:xfrm>
                              <a:off x="0" y="0"/>
                              <a:ext cx="5802086"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945ACE" id="Gerader Verbinde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4.75pt,5.35pt" to="461.6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" strokecolor="black [3200]" strokeweight="1pt">
                    <v:stroke joinstyle="miter"/>
                  </v:line>
                </w:pict>
              </mc:Fallback>
            </mc:AlternateContent>
          </w:r>
        </w:p>
      </w:tc>
      <w:tc>
        <w:tcPr>
          <w:tcW w:w="4820" w:type="dxa"/>
        </w:tcPr>
        <w:p w14:paraId="0F4E86F1" w14:textId="77777777" w:rsidR="00962B56" w:rsidRPr="00852899" w:rsidRDefault="00962B56" w:rsidP="0050358F">
          <w:pPr>
            <w:pStyle w:val="Kopfzeile"/>
            <w:jc w:val="right"/>
            <w:rPr>
              <w:rFonts w:ascii="Statis Sans" w:hAnsi="Statis Sans"/>
              <w:color w:val="000000" w:themeColor="text1"/>
              <w:lang w:val="en-US"/>
            </w:rPr>
          </w:pPr>
        </w:p>
      </w:tc>
    </w:tr>
  </w:tbl>
  <w:p w14:paraId="34D1E548" w14:textId="77777777" w:rsidR="00962B56" w:rsidRPr="00852899" w:rsidRDefault="00962B56">
    <w:pPr>
      <w:pStyle w:val="Kopfzeile"/>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enraster"/>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820"/>
    </w:tblGrid>
    <w:tr w:rsidR="00962B56" w:rsidRPr="00AF649A" w14:paraId="0058231C" w14:textId="77777777" w:rsidTr="0050358F">
      <w:tc>
        <w:tcPr>
          <w:tcW w:w="4531" w:type="dxa"/>
        </w:tcPr>
        <w:p w14:paraId="62791826" w14:textId="77777777" w:rsidR="00962B56" w:rsidRDefault="00962B56">
          <w:pPr>
            <w:pStyle w:val="Kopfzeile"/>
          </w:pPr>
          <w:r>
            <w:rPr>
              <w:noProof/>
            </w:rPr>
            <w:drawing>
              <wp:inline distT="0" distB="0" distL="0" distR="0" wp14:anchorId="4965D01C" wp14:editId="61ED9D23">
                <wp:extent cx="2449867" cy="517072"/>
                <wp:effectExtent l="0" t="0" r="762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47911" cy="537765"/>
                        </a:xfrm>
                        <a:prstGeom prst="rect">
                          <a:avLst/>
                        </a:prstGeom>
                        <a:noFill/>
                        <a:ln>
                          <a:noFill/>
                        </a:ln>
                      </pic:spPr>
                    </pic:pic>
                  </a:graphicData>
                </a:graphic>
              </wp:inline>
            </w:drawing>
          </w:r>
        </w:p>
      </w:tc>
      <w:tc>
        <w:tcPr>
          <w:tcW w:w="4820" w:type="dxa"/>
        </w:tcPr>
        <w:p w14:paraId="5AA05241" w14:textId="77777777" w:rsidR="00962B56" w:rsidRPr="0050358F" w:rsidRDefault="00962B56" w:rsidP="0050358F">
          <w:pPr>
            <w:pStyle w:val="Kopfzeile"/>
            <w:jc w:val="right"/>
            <w:rPr>
              <w:rFonts w:ascii="Statis Sans" w:hAnsi="Statis Sans"/>
              <w:color w:val="000000" w:themeColor="text1"/>
              <w:lang w:val="en-US"/>
            </w:rPr>
          </w:pPr>
          <w:r w:rsidRPr="0050358F">
            <w:rPr>
              <w:rFonts w:ascii="Statis Sans" w:hAnsi="Statis Sans"/>
              <w:color w:val="000000" w:themeColor="text1"/>
              <w:lang w:val="en-US"/>
            </w:rPr>
            <w:t xml:space="preserve">SDG indicator </w:t>
          </w:r>
          <w:r w:rsidRPr="00267B45">
            <w:rPr>
              <w:rFonts w:ascii="Statis Sans" w:hAnsi="Statis Sans"/>
              <w:noProof/>
              <w:color w:val="000000" w:themeColor="text1"/>
              <w:lang w:val="en-US"/>
            </w:rPr>
            <w:t>15.6.1</w:t>
          </w:r>
        </w:p>
        <w:p w14:paraId="53806965" w14:textId="77777777" w:rsidR="00962B56" w:rsidRPr="00852899" w:rsidRDefault="00237219" w:rsidP="0050358F">
          <w:pPr>
            <w:pStyle w:val="Kopfzeile"/>
            <w:jc w:val="right"/>
            <w:rPr>
              <w:lang w:val="en-US"/>
            </w:rPr>
          </w:pPr>
          <w:hyperlink r:id="rId2" w:history="1">
            <w:r w:rsidR="00962B56" w:rsidRPr="0050358F">
              <w:rPr>
                <w:rStyle w:val="Hyperlink"/>
                <w:bCs/>
                <w:color w:val="000000" w:themeColor="text1"/>
                <w:u w:val="none"/>
                <w:lang w:val="en-US"/>
              </w:rPr>
              <w:t>sdg-indicators@destatis.de</w:t>
            </w:r>
          </w:hyperlink>
        </w:p>
      </w:tc>
    </w:tr>
    <w:tr w:rsidR="00962B56" w:rsidRPr="00AF649A" w14:paraId="7A72C5E6" w14:textId="77777777" w:rsidTr="0050358F">
      <w:tc>
        <w:tcPr>
          <w:tcW w:w="4531" w:type="dxa"/>
        </w:tcPr>
        <w:p w14:paraId="50478D5D" w14:textId="77777777" w:rsidR="00962B56" w:rsidRPr="00852899" w:rsidRDefault="00962B56">
          <w:pPr>
            <w:pStyle w:val="Kopfzeile"/>
            <w:rPr>
              <w:noProof/>
              <w:lang w:val="en-US"/>
            </w:rPr>
          </w:pPr>
          <w:r>
            <w:rPr>
              <w:noProof/>
            </w:rPr>
            <mc:AlternateContent>
              <mc:Choice Requires="wps">
                <w:drawing>
                  <wp:anchor distT="0" distB="0" distL="114300" distR="114300" simplePos="0" relativeHeight="251663360" behindDoc="0" locked="0" layoutInCell="1" allowOverlap="1" wp14:anchorId="73B225D2" wp14:editId="1461EEE4">
                    <wp:simplePos x="0" y="0"/>
                    <wp:positionH relativeFrom="column">
                      <wp:posOffset>60325</wp:posOffset>
                    </wp:positionH>
                    <wp:positionV relativeFrom="paragraph">
                      <wp:posOffset>67673</wp:posOffset>
                    </wp:positionV>
                    <wp:extent cx="5802086" cy="0"/>
                    <wp:effectExtent l="0" t="0" r="0" b="0"/>
                    <wp:wrapNone/>
                    <wp:docPr id="5" name="Gerader Verbinder 5"/>
                    <wp:cNvGraphicFramePr/>
                    <a:graphic xmlns:a="http://schemas.openxmlformats.org/drawingml/2006/main">
                      <a:graphicData uri="http://schemas.microsoft.com/office/word/2010/wordprocessingShape">
                        <wps:wsp>
                          <wps:cNvCnPr/>
                          <wps:spPr>
                            <a:xfrm>
                              <a:off x="0" y="0"/>
                              <a:ext cx="5802086"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F371764" id="Gerader Verbinde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4.75pt,5.35pt" to="461.6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" strokecolor="black [3200]" strokeweight="1pt">
                    <v:stroke joinstyle="miter"/>
                  </v:line>
                </w:pict>
              </mc:Fallback>
            </mc:AlternateContent>
          </w:r>
        </w:p>
      </w:tc>
      <w:tc>
        <w:tcPr>
          <w:tcW w:w="4820" w:type="dxa"/>
        </w:tcPr>
        <w:p w14:paraId="6406F85C" w14:textId="77777777" w:rsidR="00962B56" w:rsidRPr="00852899" w:rsidRDefault="00962B56" w:rsidP="0050358F">
          <w:pPr>
            <w:pStyle w:val="Kopfzeile"/>
            <w:jc w:val="right"/>
            <w:rPr>
              <w:rFonts w:ascii="Statis Sans" w:hAnsi="Statis Sans"/>
              <w:color w:val="000000" w:themeColor="text1"/>
              <w:lang w:val="en-US"/>
            </w:rPr>
          </w:pPr>
        </w:p>
      </w:tc>
    </w:tr>
  </w:tbl>
  <w:p w14:paraId="201EF8A6" w14:textId="77777777" w:rsidR="00962B56" w:rsidRPr="00852899" w:rsidRDefault="00962B56">
    <w:pPr>
      <w:pStyle w:val="Kopfzeile"/>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enraster"/>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820"/>
    </w:tblGrid>
    <w:tr w:rsidR="00962B56" w:rsidRPr="00AF649A" w14:paraId="1C8CFEFA" w14:textId="77777777" w:rsidTr="0050358F">
      <w:tc>
        <w:tcPr>
          <w:tcW w:w="4531" w:type="dxa"/>
        </w:tcPr>
        <w:p w14:paraId="52A661CA" w14:textId="77777777" w:rsidR="00962B56" w:rsidRDefault="00962B56">
          <w:pPr>
            <w:pStyle w:val="Kopfzeile"/>
          </w:pPr>
          <w:r>
            <w:rPr>
              <w:noProof/>
            </w:rPr>
            <w:drawing>
              <wp:inline distT="0" distB="0" distL="0" distR="0" wp14:anchorId="0C164F36" wp14:editId="4EE98ECD">
                <wp:extent cx="2449867" cy="517072"/>
                <wp:effectExtent l="0" t="0" r="762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47911" cy="537765"/>
                        </a:xfrm>
                        <a:prstGeom prst="rect">
                          <a:avLst/>
                        </a:prstGeom>
                        <a:noFill/>
                        <a:ln>
                          <a:noFill/>
                        </a:ln>
                      </pic:spPr>
                    </pic:pic>
                  </a:graphicData>
                </a:graphic>
              </wp:inline>
            </w:drawing>
          </w:r>
        </w:p>
      </w:tc>
      <w:tc>
        <w:tcPr>
          <w:tcW w:w="4820" w:type="dxa"/>
        </w:tcPr>
        <w:p w14:paraId="54026177" w14:textId="77777777" w:rsidR="00962B56" w:rsidRPr="0050358F" w:rsidRDefault="00962B56" w:rsidP="0050358F">
          <w:pPr>
            <w:pStyle w:val="Kopfzeile"/>
            <w:jc w:val="right"/>
            <w:rPr>
              <w:rFonts w:ascii="Statis Sans" w:hAnsi="Statis Sans"/>
              <w:color w:val="000000" w:themeColor="text1"/>
              <w:lang w:val="en-US"/>
            </w:rPr>
          </w:pPr>
          <w:r w:rsidRPr="0050358F">
            <w:rPr>
              <w:rFonts w:ascii="Statis Sans" w:hAnsi="Statis Sans"/>
              <w:color w:val="000000" w:themeColor="text1"/>
              <w:lang w:val="en-US"/>
            </w:rPr>
            <w:t xml:space="preserve">SDG indicator </w:t>
          </w:r>
          <w:r w:rsidRPr="00267B45">
            <w:rPr>
              <w:rFonts w:ascii="Statis Sans" w:hAnsi="Statis Sans"/>
              <w:noProof/>
              <w:color w:val="000000" w:themeColor="text1"/>
              <w:lang w:val="en-US"/>
            </w:rPr>
            <w:t>15.6.1</w:t>
          </w:r>
        </w:p>
        <w:p w14:paraId="7A61FF53" w14:textId="77777777" w:rsidR="00962B56" w:rsidRPr="00852899" w:rsidRDefault="00237219" w:rsidP="0050358F">
          <w:pPr>
            <w:pStyle w:val="Kopfzeile"/>
            <w:jc w:val="right"/>
            <w:rPr>
              <w:lang w:val="en-US"/>
            </w:rPr>
          </w:pPr>
          <w:hyperlink r:id="rId2" w:history="1">
            <w:r w:rsidR="00962B56" w:rsidRPr="0050358F">
              <w:rPr>
                <w:rStyle w:val="Hyperlink"/>
                <w:bCs/>
                <w:color w:val="000000" w:themeColor="text1"/>
                <w:u w:val="none"/>
                <w:lang w:val="en-US"/>
              </w:rPr>
              <w:t>sdg-indicators@destatis.de</w:t>
            </w:r>
          </w:hyperlink>
        </w:p>
      </w:tc>
    </w:tr>
    <w:tr w:rsidR="00962B56" w:rsidRPr="00AF649A" w14:paraId="413FE71E" w14:textId="77777777" w:rsidTr="0050358F">
      <w:tc>
        <w:tcPr>
          <w:tcW w:w="4531" w:type="dxa"/>
        </w:tcPr>
        <w:p w14:paraId="681E7EFB" w14:textId="77777777" w:rsidR="00962B56" w:rsidRPr="00852899" w:rsidRDefault="00962B56">
          <w:pPr>
            <w:pStyle w:val="Kopfzeile"/>
            <w:rPr>
              <w:noProof/>
              <w:lang w:val="en-US"/>
            </w:rPr>
          </w:pPr>
          <w:r>
            <w:rPr>
              <w:noProof/>
            </w:rPr>
            <mc:AlternateContent>
              <mc:Choice Requires="wps">
                <w:drawing>
                  <wp:anchor distT="0" distB="0" distL="114300" distR="114300" simplePos="0" relativeHeight="251665408" behindDoc="0" locked="0" layoutInCell="1" allowOverlap="1" wp14:anchorId="7118338C" wp14:editId="487E8356">
                    <wp:simplePos x="0" y="0"/>
                    <wp:positionH relativeFrom="column">
                      <wp:posOffset>60325</wp:posOffset>
                    </wp:positionH>
                    <wp:positionV relativeFrom="paragraph">
                      <wp:posOffset>67673</wp:posOffset>
                    </wp:positionV>
                    <wp:extent cx="5802086" cy="0"/>
                    <wp:effectExtent l="0" t="0" r="0" b="0"/>
                    <wp:wrapNone/>
                    <wp:docPr id="7" name="Gerader Verbinder 7"/>
                    <wp:cNvGraphicFramePr/>
                    <a:graphic xmlns:a="http://schemas.openxmlformats.org/drawingml/2006/main">
                      <a:graphicData uri="http://schemas.microsoft.com/office/word/2010/wordprocessingShape">
                        <wps:wsp>
                          <wps:cNvCnPr/>
                          <wps:spPr>
                            <a:xfrm>
                              <a:off x="0" y="0"/>
                              <a:ext cx="5802086"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F21FBB0" id="Gerader Verbinder 7"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4.75pt,5.35pt" to="461.6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" strokecolor="black [3200]" strokeweight="1pt">
                    <v:stroke joinstyle="miter"/>
                  </v:line>
                </w:pict>
              </mc:Fallback>
            </mc:AlternateContent>
          </w:r>
        </w:p>
      </w:tc>
      <w:tc>
        <w:tcPr>
          <w:tcW w:w="4820" w:type="dxa"/>
        </w:tcPr>
        <w:p w14:paraId="74FA4BEE" w14:textId="77777777" w:rsidR="00962B56" w:rsidRPr="00852899" w:rsidRDefault="00962B56" w:rsidP="0050358F">
          <w:pPr>
            <w:pStyle w:val="Kopfzeile"/>
            <w:jc w:val="right"/>
            <w:rPr>
              <w:rFonts w:ascii="Statis Sans" w:hAnsi="Statis Sans"/>
              <w:color w:val="000000" w:themeColor="text1"/>
              <w:lang w:val="en-US"/>
            </w:rPr>
          </w:pPr>
        </w:p>
      </w:tc>
    </w:tr>
  </w:tbl>
  <w:p w14:paraId="4B9234E7" w14:textId="77777777" w:rsidR="00962B56" w:rsidRPr="00852899" w:rsidRDefault="00962B56">
    <w:pPr>
      <w:pStyle w:val="Kopfzeile"/>
      <w:rPr>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enraster"/>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820"/>
    </w:tblGrid>
    <w:tr w:rsidR="00962B56" w:rsidRPr="00AF649A" w14:paraId="3D13D012" w14:textId="77777777" w:rsidTr="0050358F">
      <w:tc>
        <w:tcPr>
          <w:tcW w:w="4531" w:type="dxa"/>
        </w:tcPr>
        <w:p w14:paraId="760A1A77" w14:textId="77777777" w:rsidR="00962B56" w:rsidRDefault="00962B56">
          <w:pPr>
            <w:pStyle w:val="Kopfzeile"/>
          </w:pPr>
          <w:r>
            <w:rPr>
              <w:noProof/>
            </w:rPr>
            <w:drawing>
              <wp:inline distT="0" distB="0" distL="0" distR="0" wp14:anchorId="38814F49" wp14:editId="53CB8394">
                <wp:extent cx="2449867" cy="517072"/>
                <wp:effectExtent l="0" t="0" r="7620"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47911" cy="537765"/>
                        </a:xfrm>
                        <a:prstGeom prst="rect">
                          <a:avLst/>
                        </a:prstGeom>
                        <a:noFill/>
                        <a:ln>
                          <a:noFill/>
                        </a:ln>
                      </pic:spPr>
                    </pic:pic>
                  </a:graphicData>
                </a:graphic>
              </wp:inline>
            </w:drawing>
          </w:r>
        </w:p>
      </w:tc>
      <w:tc>
        <w:tcPr>
          <w:tcW w:w="4820" w:type="dxa"/>
        </w:tcPr>
        <w:p w14:paraId="7CA63991" w14:textId="77777777" w:rsidR="00962B56" w:rsidRPr="0050358F" w:rsidRDefault="00962B56" w:rsidP="0050358F">
          <w:pPr>
            <w:pStyle w:val="Kopfzeile"/>
            <w:jc w:val="right"/>
            <w:rPr>
              <w:rFonts w:ascii="Statis Sans" w:hAnsi="Statis Sans"/>
              <w:color w:val="000000" w:themeColor="text1"/>
              <w:lang w:val="en-US"/>
            </w:rPr>
          </w:pPr>
          <w:r w:rsidRPr="0050358F">
            <w:rPr>
              <w:rFonts w:ascii="Statis Sans" w:hAnsi="Statis Sans"/>
              <w:color w:val="000000" w:themeColor="text1"/>
              <w:lang w:val="en-US"/>
            </w:rPr>
            <w:t xml:space="preserve">SDG indicator </w:t>
          </w:r>
          <w:r w:rsidRPr="00267B45">
            <w:rPr>
              <w:rFonts w:ascii="Statis Sans" w:hAnsi="Statis Sans"/>
              <w:noProof/>
              <w:color w:val="000000" w:themeColor="text1"/>
              <w:lang w:val="en-US"/>
            </w:rPr>
            <w:t>15.6.1</w:t>
          </w:r>
        </w:p>
        <w:p w14:paraId="0FFB7713" w14:textId="77777777" w:rsidR="00962B56" w:rsidRPr="00852899" w:rsidRDefault="00237219" w:rsidP="0050358F">
          <w:pPr>
            <w:pStyle w:val="Kopfzeile"/>
            <w:jc w:val="right"/>
            <w:rPr>
              <w:lang w:val="en-US"/>
            </w:rPr>
          </w:pPr>
          <w:hyperlink r:id="rId2" w:history="1">
            <w:r w:rsidR="00962B56" w:rsidRPr="0050358F">
              <w:rPr>
                <w:rStyle w:val="Hyperlink"/>
                <w:bCs/>
                <w:color w:val="000000" w:themeColor="text1"/>
                <w:u w:val="none"/>
                <w:lang w:val="en-US"/>
              </w:rPr>
              <w:t>sdg-indicators@destatis.de</w:t>
            </w:r>
          </w:hyperlink>
        </w:p>
      </w:tc>
    </w:tr>
    <w:tr w:rsidR="00962B56" w:rsidRPr="00AF649A" w14:paraId="5ADB4004" w14:textId="77777777" w:rsidTr="0050358F">
      <w:tc>
        <w:tcPr>
          <w:tcW w:w="4531" w:type="dxa"/>
        </w:tcPr>
        <w:p w14:paraId="3C2216E9" w14:textId="77777777" w:rsidR="00962B56" w:rsidRPr="00852899" w:rsidRDefault="00962B56">
          <w:pPr>
            <w:pStyle w:val="Kopfzeile"/>
            <w:rPr>
              <w:noProof/>
              <w:lang w:val="en-US"/>
            </w:rPr>
          </w:pPr>
          <w:r>
            <w:rPr>
              <w:noProof/>
            </w:rPr>
            <mc:AlternateContent>
              <mc:Choice Requires="wps">
                <w:drawing>
                  <wp:anchor distT="0" distB="0" distL="114300" distR="114300" simplePos="0" relativeHeight="251667456" behindDoc="0" locked="0" layoutInCell="1" allowOverlap="1" wp14:anchorId="4183995C" wp14:editId="709F3B08">
                    <wp:simplePos x="0" y="0"/>
                    <wp:positionH relativeFrom="column">
                      <wp:posOffset>60325</wp:posOffset>
                    </wp:positionH>
                    <wp:positionV relativeFrom="paragraph">
                      <wp:posOffset>67673</wp:posOffset>
                    </wp:positionV>
                    <wp:extent cx="5802086" cy="0"/>
                    <wp:effectExtent l="0" t="0" r="0" b="0"/>
                    <wp:wrapNone/>
                    <wp:docPr id="9" name="Gerader Verbinder 9"/>
                    <wp:cNvGraphicFramePr/>
                    <a:graphic xmlns:a="http://schemas.openxmlformats.org/drawingml/2006/main">
                      <a:graphicData uri="http://schemas.microsoft.com/office/word/2010/wordprocessingShape">
                        <wps:wsp>
                          <wps:cNvCnPr/>
                          <wps:spPr>
                            <a:xfrm>
                              <a:off x="0" y="0"/>
                              <a:ext cx="5802086"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554B03E" id="Gerader Verbinder 9"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4.75pt,5.35pt" to="461.6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" strokecolor="black [3200]" strokeweight="1pt">
                    <v:stroke joinstyle="miter"/>
                  </v:line>
                </w:pict>
              </mc:Fallback>
            </mc:AlternateContent>
          </w:r>
        </w:p>
      </w:tc>
      <w:tc>
        <w:tcPr>
          <w:tcW w:w="4820" w:type="dxa"/>
        </w:tcPr>
        <w:p w14:paraId="02D5B05B" w14:textId="77777777" w:rsidR="00962B56" w:rsidRPr="00852899" w:rsidRDefault="00962B56" w:rsidP="0050358F">
          <w:pPr>
            <w:pStyle w:val="Kopfzeile"/>
            <w:jc w:val="right"/>
            <w:rPr>
              <w:rFonts w:ascii="Statis Sans" w:hAnsi="Statis Sans"/>
              <w:color w:val="000000" w:themeColor="text1"/>
              <w:lang w:val="en-US"/>
            </w:rPr>
          </w:pPr>
        </w:p>
      </w:tc>
    </w:tr>
  </w:tbl>
  <w:p w14:paraId="2833B2B2" w14:textId="77777777" w:rsidR="00962B56" w:rsidRPr="00852899" w:rsidRDefault="00962B56">
    <w:pPr>
      <w:pStyle w:val="Kopfzeile"/>
      <w:rPr>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enraster"/>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820"/>
    </w:tblGrid>
    <w:tr w:rsidR="00962B56" w:rsidRPr="00AF649A" w14:paraId="0B50A10E" w14:textId="77777777" w:rsidTr="0050358F">
      <w:tc>
        <w:tcPr>
          <w:tcW w:w="4531" w:type="dxa"/>
        </w:tcPr>
        <w:p w14:paraId="0766A016" w14:textId="77777777" w:rsidR="00962B56" w:rsidRDefault="00962B56">
          <w:pPr>
            <w:pStyle w:val="Kopfzeile"/>
          </w:pPr>
          <w:r>
            <w:rPr>
              <w:noProof/>
            </w:rPr>
            <w:drawing>
              <wp:inline distT="0" distB="0" distL="0" distR="0" wp14:anchorId="27A88F3A" wp14:editId="088B7E83">
                <wp:extent cx="2449867" cy="517072"/>
                <wp:effectExtent l="0" t="0" r="7620" b="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47911" cy="537765"/>
                        </a:xfrm>
                        <a:prstGeom prst="rect">
                          <a:avLst/>
                        </a:prstGeom>
                        <a:noFill/>
                        <a:ln>
                          <a:noFill/>
                        </a:ln>
                      </pic:spPr>
                    </pic:pic>
                  </a:graphicData>
                </a:graphic>
              </wp:inline>
            </w:drawing>
          </w:r>
        </w:p>
      </w:tc>
      <w:tc>
        <w:tcPr>
          <w:tcW w:w="4820" w:type="dxa"/>
        </w:tcPr>
        <w:p w14:paraId="0718270A" w14:textId="77777777" w:rsidR="00962B56" w:rsidRPr="0050358F" w:rsidRDefault="00962B56" w:rsidP="0050358F">
          <w:pPr>
            <w:pStyle w:val="Kopfzeile"/>
            <w:jc w:val="right"/>
            <w:rPr>
              <w:rFonts w:ascii="Statis Sans" w:hAnsi="Statis Sans"/>
              <w:color w:val="000000" w:themeColor="text1"/>
              <w:lang w:val="en-US"/>
            </w:rPr>
          </w:pPr>
          <w:r w:rsidRPr="0050358F">
            <w:rPr>
              <w:rFonts w:ascii="Statis Sans" w:hAnsi="Statis Sans"/>
              <w:color w:val="000000" w:themeColor="text1"/>
              <w:lang w:val="en-US"/>
            </w:rPr>
            <w:t xml:space="preserve">SDG indicator </w:t>
          </w:r>
          <w:r w:rsidRPr="00267B45">
            <w:rPr>
              <w:rFonts w:ascii="Statis Sans" w:hAnsi="Statis Sans"/>
              <w:noProof/>
              <w:color w:val="000000" w:themeColor="text1"/>
              <w:lang w:val="en-US"/>
            </w:rPr>
            <w:t>15.6.1</w:t>
          </w:r>
        </w:p>
        <w:p w14:paraId="449E6334" w14:textId="77777777" w:rsidR="00962B56" w:rsidRPr="00852899" w:rsidRDefault="00237219" w:rsidP="0050358F">
          <w:pPr>
            <w:pStyle w:val="Kopfzeile"/>
            <w:jc w:val="right"/>
            <w:rPr>
              <w:lang w:val="en-US"/>
            </w:rPr>
          </w:pPr>
          <w:hyperlink r:id="rId2" w:history="1">
            <w:r w:rsidR="00962B56" w:rsidRPr="0050358F">
              <w:rPr>
                <w:rStyle w:val="Hyperlink"/>
                <w:bCs/>
                <w:color w:val="000000" w:themeColor="text1"/>
                <w:u w:val="none"/>
                <w:lang w:val="en-US"/>
              </w:rPr>
              <w:t>sdg-indicators@destatis.de</w:t>
            </w:r>
          </w:hyperlink>
        </w:p>
      </w:tc>
    </w:tr>
    <w:tr w:rsidR="00962B56" w:rsidRPr="00AF649A" w14:paraId="11B59CA7" w14:textId="77777777" w:rsidTr="0050358F">
      <w:tc>
        <w:tcPr>
          <w:tcW w:w="4531" w:type="dxa"/>
        </w:tcPr>
        <w:p w14:paraId="2F3F3D6D" w14:textId="77777777" w:rsidR="00962B56" w:rsidRPr="00852899" w:rsidRDefault="00962B56">
          <w:pPr>
            <w:pStyle w:val="Kopfzeile"/>
            <w:rPr>
              <w:noProof/>
              <w:lang w:val="en-US"/>
            </w:rPr>
          </w:pPr>
          <w:r>
            <w:rPr>
              <w:noProof/>
            </w:rPr>
            <mc:AlternateContent>
              <mc:Choice Requires="wps">
                <w:drawing>
                  <wp:anchor distT="0" distB="0" distL="114300" distR="114300" simplePos="0" relativeHeight="251669504" behindDoc="0" locked="0" layoutInCell="1" allowOverlap="1" wp14:anchorId="6A812448" wp14:editId="7759BCF0">
                    <wp:simplePos x="0" y="0"/>
                    <wp:positionH relativeFrom="column">
                      <wp:posOffset>60325</wp:posOffset>
                    </wp:positionH>
                    <wp:positionV relativeFrom="paragraph">
                      <wp:posOffset>67673</wp:posOffset>
                    </wp:positionV>
                    <wp:extent cx="5802086" cy="0"/>
                    <wp:effectExtent l="0" t="0" r="0" b="0"/>
                    <wp:wrapNone/>
                    <wp:docPr id="11" name="Gerader Verbinder 11"/>
                    <wp:cNvGraphicFramePr/>
                    <a:graphic xmlns:a="http://schemas.openxmlformats.org/drawingml/2006/main">
                      <a:graphicData uri="http://schemas.microsoft.com/office/word/2010/wordprocessingShape">
                        <wps:wsp>
                          <wps:cNvCnPr/>
                          <wps:spPr>
                            <a:xfrm>
                              <a:off x="0" y="0"/>
                              <a:ext cx="5802086"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164C458" id="Gerader Verbinder 11"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4.75pt,5.35pt" to="461.6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" strokecolor="black [3200]" strokeweight="1pt">
                    <v:stroke joinstyle="miter"/>
                  </v:line>
                </w:pict>
              </mc:Fallback>
            </mc:AlternateContent>
          </w:r>
        </w:p>
      </w:tc>
      <w:tc>
        <w:tcPr>
          <w:tcW w:w="4820" w:type="dxa"/>
        </w:tcPr>
        <w:p w14:paraId="28243FF0" w14:textId="77777777" w:rsidR="00962B56" w:rsidRPr="00852899" w:rsidRDefault="00962B56" w:rsidP="0050358F">
          <w:pPr>
            <w:pStyle w:val="Kopfzeile"/>
            <w:jc w:val="right"/>
            <w:rPr>
              <w:rFonts w:ascii="Statis Sans" w:hAnsi="Statis Sans"/>
              <w:color w:val="000000" w:themeColor="text1"/>
              <w:lang w:val="en-US"/>
            </w:rPr>
          </w:pPr>
        </w:p>
      </w:tc>
    </w:tr>
  </w:tbl>
  <w:p w14:paraId="7F476A90" w14:textId="77777777" w:rsidR="00962B56" w:rsidRPr="00852899" w:rsidRDefault="00962B56">
    <w:pPr>
      <w:pStyle w:val="Kopfzeile"/>
      <w:rPr>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enraster"/>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820"/>
    </w:tblGrid>
    <w:tr w:rsidR="0031189E" w:rsidRPr="00AF649A" w14:paraId="220235D8" w14:textId="77777777" w:rsidTr="0050358F">
      <w:tc>
        <w:tcPr>
          <w:tcW w:w="4531" w:type="dxa"/>
        </w:tcPr>
        <w:p w14:paraId="16E232D4" w14:textId="77777777" w:rsidR="0031189E" w:rsidRDefault="0031189E">
          <w:pPr>
            <w:pStyle w:val="Kopfzeile"/>
          </w:pPr>
          <w:r>
            <w:rPr>
              <w:noProof/>
            </w:rPr>
            <w:drawing>
              <wp:inline distT="0" distB="0" distL="0" distR="0" wp14:anchorId="42C3BED6" wp14:editId="6A7CEDFB">
                <wp:extent cx="2449867" cy="517072"/>
                <wp:effectExtent l="0" t="0" r="762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47911" cy="537765"/>
                        </a:xfrm>
                        <a:prstGeom prst="rect">
                          <a:avLst/>
                        </a:prstGeom>
                        <a:noFill/>
                        <a:ln>
                          <a:noFill/>
                        </a:ln>
                      </pic:spPr>
                    </pic:pic>
                  </a:graphicData>
                </a:graphic>
              </wp:inline>
            </w:drawing>
          </w:r>
        </w:p>
      </w:tc>
      <w:tc>
        <w:tcPr>
          <w:tcW w:w="4820" w:type="dxa"/>
        </w:tcPr>
        <w:p w14:paraId="7EC4B9DE" w14:textId="77777777" w:rsidR="0031189E" w:rsidRPr="0050358F" w:rsidRDefault="0031189E" w:rsidP="0050358F">
          <w:pPr>
            <w:pStyle w:val="Kopfzeile"/>
            <w:jc w:val="right"/>
            <w:rPr>
              <w:rFonts w:ascii="Statis Sans" w:hAnsi="Statis Sans"/>
              <w:color w:val="000000" w:themeColor="text1"/>
              <w:lang w:val="en-US"/>
            </w:rPr>
          </w:pPr>
          <w:r w:rsidRPr="0050358F">
            <w:rPr>
              <w:rFonts w:ascii="Statis Sans" w:hAnsi="Statis Sans"/>
              <w:color w:val="000000" w:themeColor="text1"/>
              <w:lang w:val="en-US"/>
            </w:rPr>
            <w:t xml:space="preserve">SDG indicator </w:t>
          </w:r>
          <w:r w:rsidR="00F20CE5" w:rsidRPr="00267B45">
            <w:rPr>
              <w:rFonts w:ascii="Statis Sans" w:hAnsi="Statis Sans"/>
              <w:noProof/>
              <w:color w:val="000000" w:themeColor="text1"/>
              <w:lang w:val="en-US"/>
            </w:rPr>
            <w:t>15.6.1</w:t>
          </w:r>
        </w:p>
        <w:p w14:paraId="5C1B6518" w14:textId="77777777" w:rsidR="0031189E" w:rsidRPr="00852899" w:rsidRDefault="00237219" w:rsidP="0050358F">
          <w:pPr>
            <w:pStyle w:val="Kopfzeile"/>
            <w:jc w:val="right"/>
            <w:rPr>
              <w:lang w:val="en-US"/>
            </w:rPr>
          </w:pPr>
          <w:hyperlink r:id="rId2" w:history="1">
            <w:r w:rsidR="0031189E" w:rsidRPr="0050358F">
              <w:rPr>
                <w:rStyle w:val="Hyperlink"/>
                <w:bCs/>
                <w:color w:val="000000" w:themeColor="text1"/>
                <w:u w:val="none"/>
                <w:lang w:val="en-US"/>
              </w:rPr>
              <w:t>sdg-indicators@destatis.de</w:t>
            </w:r>
          </w:hyperlink>
        </w:p>
      </w:tc>
    </w:tr>
    <w:tr w:rsidR="0031189E" w:rsidRPr="00AF649A" w14:paraId="539916DE" w14:textId="77777777" w:rsidTr="0050358F">
      <w:tc>
        <w:tcPr>
          <w:tcW w:w="4531" w:type="dxa"/>
        </w:tcPr>
        <w:p w14:paraId="49D85711" w14:textId="77777777" w:rsidR="0031189E" w:rsidRPr="00852899" w:rsidRDefault="0031189E">
          <w:pPr>
            <w:pStyle w:val="Kopfzeile"/>
            <w:rPr>
              <w:noProof/>
              <w:lang w:val="en-US"/>
            </w:rPr>
          </w:pPr>
          <w:r>
            <w:rPr>
              <w:noProof/>
            </w:rPr>
            <mc:AlternateContent>
              <mc:Choice Requires="wps">
                <w:drawing>
                  <wp:anchor distT="0" distB="0" distL="114300" distR="114300" simplePos="0" relativeHeight="251659264" behindDoc="0" locked="0" layoutInCell="1" allowOverlap="1" wp14:anchorId="55C2B902" wp14:editId="2A40611D">
                    <wp:simplePos x="0" y="0"/>
                    <wp:positionH relativeFrom="column">
                      <wp:posOffset>60325</wp:posOffset>
                    </wp:positionH>
                    <wp:positionV relativeFrom="paragraph">
                      <wp:posOffset>67673</wp:posOffset>
                    </wp:positionV>
                    <wp:extent cx="5802086" cy="0"/>
                    <wp:effectExtent l="0" t="0" r="0" b="0"/>
                    <wp:wrapNone/>
                    <wp:docPr id="2" name="Gerader Verbinder 2"/>
                    <wp:cNvGraphicFramePr/>
                    <a:graphic xmlns:a="http://schemas.openxmlformats.org/drawingml/2006/main">
                      <a:graphicData uri="http://schemas.microsoft.com/office/word/2010/wordprocessingShape">
                        <wps:wsp>
                          <wps:cNvCnPr/>
                          <wps:spPr>
                            <a:xfrm>
                              <a:off x="0" y="0"/>
                              <a:ext cx="5802086"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A4E109B" id="Gerader Verbinde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75pt,5.35pt" to="461.6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" strokecolor="black [3200]" strokeweight="1pt">
                    <v:stroke joinstyle="miter"/>
                  </v:line>
                </w:pict>
              </mc:Fallback>
            </mc:AlternateContent>
          </w:r>
        </w:p>
      </w:tc>
      <w:tc>
        <w:tcPr>
          <w:tcW w:w="4820" w:type="dxa"/>
        </w:tcPr>
        <w:p w14:paraId="0B90F87A" w14:textId="77777777" w:rsidR="0031189E" w:rsidRPr="00852899" w:rsidRDefault="0031189E" w:rsidP="0050358F">
          <w:pPr>
            <w:pStyle w:val="Kopfzeile"/>
            <w:jc w:val="right"/>
            <w:rPr>
              <w:rFonts w:ascii="Statis Sans" w:hAnsi="Statis Sans"/>
              <w:color w:val="000000" w:themeColor="text1"/>
              <w:lang w:val="en-US"/>
            </w:rPr>
          </w:pPr>
        </w:p>
      </w:tc>
    </w:tr>
  </w:tbl>
  <w:p w14:paraId="330F257B" w14:textId="77777777" w:rsidR="0031189E" w:rsidRPr="00852899" w:rsidRDefault="0031189E">
    <w:pPr>
      <w:pStyle w:val="Kopfzeile"/>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1">
    <w:nsid w:val="1A2112D9"/>
    <w:multiLevelType w:val="hybridMultilevel"/>
    <w:tmpl w:val="70A00BAE"/>
    <w:lvl w:ilvl="0" w:tplc="5CBAC626">
      <w:start w:val="1"/>
      <w:numFmt w:val="decimal"/>
      <w:pStyle w:val="berschrift4"/>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1">
    <w:nsid w:val="26680E33"/>
    <w:multiLevelType w:val="hybridMultilevel"/>
    <w:tmpl w:val="E48A4890"/>
    <w:lvl w:ilvl="0" w:tplc="04070001">
      <w:start w:val="1"/>
      <w:numFmt w:val="bullet"/>
      <w:lvlText w:val=""/>
      <w:lvlJc w:val="left"/>
      <w:pPr>
        <w:ind w:left="644"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1">
    <w:nsid w:val="7ED74E7B"/>
    <w:multiLevelType w:val="hybridMultilevel"/>
    <w:tmpl w:val="CC6E47A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9"/>
  <w:hyphenationZone w:val="425"/>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FEB"/>
    <w:rsid w:val="000675AD"/>
    <w:rsid w:val="000A5659"/>
    <w:rsid w:val="000F30C1"/>
    <w:rsid w:val="0010237A"/>
    <w:rsid w:val="001045CA"/>
    <w:rsid w:val="00111402"/>
    <w:rsid w:val="00194702"/>
    <w:rsid w:val="001D104D"/>
    <w:rsid w:val="001D2615"/>
    <w:rsid w:val="001F6603"/>
    <w:rsid w:val="0020526F"/>
    <w:rsid w:val="00221E27"/>
    <w:rsid w:val="002232EA"/>
    <w:rsid w:val="00237219"/>
    <w:rsid w:val="002550AB"/>
    <w:rsid w:val="00257EB7"/>
    <w:rsid w:val="002706AB"/>
    <w:rsid w:val="00276069"/>
    <w:rsid w:val="002A052E"/>
    <w:rsid w:val="002F6351"/>
    <w:rsid w:val="0031189E"/>
    <w:rsid w:val="00321A1C"/>
    <w:rsid w:val="0038379D"/>
    <w:rsid w:val="003931FB"/>
    <w:rsid w:val="003A4456"/>
    <w:rsid w:val="003C775E"/>
    <w:rsid w:val="00463FEB"/>
    <w:rsid w:val="00470DA4"/>
    <w:rsid w:val="00484276"/>
    <w:rsid w:val="004910EE"/>
    <w:rsid w:val="00493DDB"/>
    <w:rsid w:val="004D6F48"/>
    <w:rsid w:val="004E305A"/>
    <w:rsid w:val="0050358F"/>
    <w:rsid w:val="005251AA"/>
    <w:rsid w:val="00530A9A"/>
    <w:rsid w:val="00532D94"/>
    <w:rsid w:val="00562729"/>
    <w:rsid w:val="00566C02"/>
    <w:rsid w:val="00572090"/>
    <w:rsid w:val="00575E01"/>
    <w:rsid w:val="00584254"/>
    <w:rsid w:val="00594DE7"/>
    <w:rsid w:val="005A1781"/>
    <w:rsid w:val="005B7A0E"/>
    <w:rsid w:val="005C36E9"/>
    <w:rsid w:val="005C7DE6"/>
    <w:rsid w:val="005D7A55"/>
    <w:rsid w:val="005E2737"/>
    <w:rsid w:val="005E44E2"/>
    <w:rsid w:val="00624824"/>
    <w:rsid w:val="00627525"/>
    <w:rsid w:val="006412E0"/>
    <w:rsid w:val="006719EA"/>
    <w:rsid w:val="006A0FCA"/>
    <w:rsid w:val="006A3DFD"/>
    <w:rsid w:val="006C1BB5"/>
    <w:rsid w:val="006C22F1"/>
    <w:rsid w:val="006D53E0"/>
    <w:rsid w:val="006E7240"/>
    <w:rsid w:val="00714410"/>
    <w:rsid w:val="00731B42"/>
    <w:rsid w:val="00743301"/>
    <w:rsid w:val="00743F72"/>
    <w:rsid w:val="00750510"/>
    <w:rsid w:val="00777DE6"/>
    <w:rsid w:val="00797E83"/>
    <w:rsid w:val="007A730D"/>
    <w:rsid w:val="0080509A"/>
    <w:rsid w:val="00836C9C"/>
    <w:rsid w:val="00852899"/>
    <w:rsid w:val="008A4740"/>
    <w:rsid w:val="008E1E10"/>
    <w:rsid w:val="008F0BE1"/>
    <w:rsid w:val="008F75EB"/>
    <w:rsid w:val="00913D88"/>
    <w:rsid w:val="0093486E"/>
    <w:rsid w:val="00946CBB"/>
    <w:rsid w:val="00962B56"/>
    <w:rsid w:val="009A4077"/>
    <w:rsid w:val="009D334E"/>
    <w:rsid w:val="009E7517"/>
    <w:rsid w:val="00A11F58"/>
    <w:rsid w:val="00A213E5"/>
    <w:rsid w:val="00A64B75"/>
    <w:rsid w:val="00A9666C"/>
    <w:rsid w:val="00AB7C3B"/>
    <w:rsid w:val="00AE1040"/>
    <w:rsid w:val="00AE6FF6"/>
    <w:rsid w:val="00AF649A"/>
    <w:rsid w:val="00B42404"/>
    <w:rsid w:val="00B76F6D"/>
    <w:rsid w:val="00BA3C4F"/>
    <w:rsid w:val="00BB75E9"/>
    <w:rsid w:val="00BF0CAC"/>
    <w:rsid w:val="00BF2C63"/>
    <w:rsid w:val="00C00ED2"/>
    <w:rsid w:val="00C1257F"/>
    <w:rsid w:val="00C578BB"/>
    <w:rsid w:val="00CD18AB"/>
    <w:rsid w:val="00CF6F27"/>
    <w:rsid w:val="00D141F0"/>
    <w:rsid w:val="00D26C4B"/>
    <w:rsid w:val="00D302CB"/>
    <w:rsid w:val="00D73CA7"/>
    <w:rsid w:val="00D7528D"/>
    <w:rsid w:val="00DA70DD"/>
    <w:rsid w:val="00DE6B77"/>
    <w:rsid w:val="00E45164"/>
    <w:rsid w:val="00E77C46"/>
    <w:rsid w:val="00EE3F96"/>
    <w:rsid w:val="00F13871"/>
    <w:rsid w:val="00F20CE5"/>
    <w:rsid w:val="00F35BBD"/>
    <w:rsid w:val="00F74BB7"/>
    <w:rsid w:val="00F839D2"/>
    <w:rsid w:val="00FC3D6C"/>
    <w:rsid w:val="00FD7EE1"/>
    <w:rsid w:val="00FE4D6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48B23AC6"/>
  <w15:chartTrackingRefBased/>
  <w15:docId w15:val="{3D07A01A-8D16-4D4A-9C5E-02FD68A5C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463FEB"/>
    <w:rPr>
      <w:rFonts w:ascii="MetaNormalLF-Roman" w:hAnsi="MetaNormalLF-Roman"/>
    </w:rPr>
  </w:style>
  <w:style w:type="paragraph" w:styleId="berschrift1">
    <w:name w:val="heading 1"/>
    <w:basedOn w:val="Standard"/>
    <w:next w:val="Standard"/>
    <w:link w:val="berschrift1Zchn"/>
    <w:uiPriority w:val="9"/>
    <w:qFormat/>
    <w:rsid w:val="00321A1C"/>
    <w:pPr>
      <w:keepNext/>
      <w:keepLines/>
      <w:spacing w:before="240" w:after="240"/>
      <w:outlineLvl w:val="0"/>
    </w:pPr>
    <w:rPr>
      <w:rFonts w:ascii="BundesSans" w:eastAsiaTheme="majorEastAsia" w:hAnsi="BundesSans" w:cstheme="majorBidi"/>
      <w:b/>
      <w:color w:val="000000" w:themeColor="text1"/>
      <w:sz w:val="32"/>
      <w:szCs w:val="32"/>
    </w:rPr>
  </w:style>
  <w:style w:type="paragraph" w:styleId="berschrift2">
    <w:name w:val="heading 2"/>
    <w:basedOn w:val="Standard"/>
    <w:next w:val="Standard"/>
    <w:link w:val="berschrift2Zchn"/>
    <w:uiPriority w:val="9"/>
    <w:unhideWhenUsed/>
    <w:qFormat/>
    <w:rsid w:val="00321A1C"/>
    <w:pPr>
      <w:keepNext/>
      <w:keepLines/>
      <w:spacing w:before="40" w:after="120"/>
      <w:outlineLvl w:val="1"/>
    </w:pPr>
    <w:rPr>
      <w:rFonts w:ascii="BundesSans" w:eastAsiaTheme="majorEastAsia" w:hAnsi="BundesSans" w:cstheme="majorBidi"/>
      <w:b/>
      <w:color w:val="000000" w:themeColor="text1"/>
      <w:sz w:val="26"/>
      <w:szCs w:val="26"/>
    </w:rPr>
  </w:style>
  <w:style w:type="paragraph" w:styleId="berschrift3">
    <w:name w:val="heading 3"/>
    <w:basedOn w:val="Standard"/>
    <w:next w:val="Standard"/>
    <w:link w:val="berschrift3Zchn"/>
    <w:uiPriority w:val="9"/>
    <w:unhideWhenUsed/>
    <w:qFormat/>
    <w:rsid w:val="00321A1C"/>
    <w:pPr>
      <w:keepNext/>
      <w:keepLines/>
      <w:spacing w:before="40" w:after="120"/>
      <w:outlineLvl w:val="2"/>
    </w:pPr>
    <w:rPr>
      <w:rFonts w:ascii="BundesSans" w:eastAsiaTheme="majorEastAsia" w:hAnsi="BundesSans" w:cstheme="majorBidi"/>
      <w:b/>
      <w:sz w:val="24"/>
      <w:szCs w:val="24"/>
    </w:rPr>
  </w:style>
  <w:style w:type="paragraph" w:styleId="berschrift4">
    <w:name w:val="heading 4"/>
    <w:basedOn w:val="Listenabsatz"/>
    <w:next w:val="Standard"/>
    <w:link w:val="berschrift4Zchn"/>
    <w:uiPriority w:val="9"/>
    <w:unhideWhenUsed/>
    <w:qFormat/>
    <w:rsid w:val="00321A1C"/>
    <w:pPr>
      <w:keepNext/>
      <w:keepLines/>
      <w:numPr>
        <w:numId w:val="2"/>
      </w:numPr>
      <w:spacing w:before="40" w:after="0"/>
      <w:outlineLvl w:val="3"/>
    </w:pPr>
    <w:rPr>
      <w:rFonts w:ascii="BundesSans" w:eastAsiaTheme="majorEastAsia" w:hAnsi="BundesSans" w:cstheme="majorBidi"/>
      <w:b/>
      <w:iCs/>
      <w:color w:val="000000" w:themeColor="text1"/>
      <w:sz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21A1C"/>
    <w:rPr>
      <w:rFonts w:ascii="BundesSans" w:eastAsiaTheme="majorEastAsia" w:hAnsi="BundesSans" w:cstheme="majorBidi"/>
      <w:b/>
      <w:color w:val="000000" w:themeColor="text1"/>
      <w:sz w:val="32"/>
      <w:szCs w:val="32"/>
    </w:rPr>
  </w:style>
  <w:style w:type="table" w:styleId="Tabellenraster">
    <w:name w:val="Table Grid"/>
    <w:basedOn w:val="NormaleTabelle"/>
    <w:uiPriority w:val="39"/>
    <w:rsid w:val="00C125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2Zchn">
    <w:name w:val="Überschrift 2 Zchn"/>
    <w:basedOn w:val="Absatz-Standardschriftart"/>
    <w:link w:val="berschrift2"/>
    <w:uiPriority w:val="9"/>
    <w:rsid w:val="00321A1C"/>
    <w:rPr>
      <w:rFonts w:ascii="BundesSans" w:eastAsiaTheme="majorEastAsia" w:hAnsi="BundesSans" w:cstheme="majorBidi"/>
      <w:b/>
      <w:color w:val="000000" w:themeColor="text1"/>
      <w:sz w:val="26"/>
      <w:szCs w:val="26"/>
    </w:rPr>
  </w:style>
  <w:style w:type="character" w:customStyle="1" w:styleId="berschrift3Zchn">
    <w:name w:val="Überschrift 3 Zchn"/>
    <w:basedOn w:val="Absatz-Standardschriftart"/>
    <w:link w:val="berschrift3"/>
    <w:uiPriority w:val="9"/>
    <w:rsid w:val="00321A1C"/>
    <w:rPr>
      <w:rFonts w:ascii="BundesSans" w:eastAsiaTheme="majorEastAsia" w:hAnsi="BundesSans" w:cstheme="majorBidi"/>
      <w:b/>
      <w:sz w:val="24"/>
      <w:szCs w:val="24"/>
    </w:rPr>
  </w:style>
  <w:style w:type="paragraph" w:styleId="Listenabsatz">
    <w:name w:val="List Paragraph"/>
    <w:basedOn w:val="Standard"/>
    <w:uiPriority w:val="34"/>
    <w:qFormat/>
    <w:rsid w:val="001F6603"/>
    <w:pPr>
      <w:ind w:left="720"/>
      <w:contextualSpacing/>
    </w:pPr>
    <w:rPr>
      <w:rFonts w:ascii="Statis Sans" w:hAnsi="Statis Sans"/>
    </w:rPr>
  </w:style>
  <w:style w:type="character" w:customStyle="1" w:styleId="berschrift4Zchn">
    <w:name w:val="Überschrift 4 Zchn"/>
    <w:basedOn w:val="Absatz-Standardschriftart"/>
    <w:link w:val="berschrift4"/>
    <w:uiPriority w:val="9"/>
    <w:rsid w:val="00321A1C"/>
    <w:rPr>
      <w:rFonts w:ascii="BundesSans" w:eastAsiaTheme="majorEastAsia" w:hAnsi="BundesSans" w:cstheme="majorBidi"/>
      <w:b/>
      <w:iCs/>
      <w:color w:val="000000" w:themeColor="text1"/>
      <w:sz w:val="24"/>
    </w:rPr>
  </w:style>
  <w:style w:type="character" w:styleId="Hyperlink">
    <w:name w:val="Hyperlink"/>
    <w:basedOn w:val="Absatz-Standardschriftart"/>
    <w:uiPriority w:val="99"/>
    <w:unhideWhenUsed/>
    <w:rsid w:val="008E1E10"/>
    <w:rPr>
      <w:rFonts w:ascii="Statis Sans" w:hAnsi="Statis Sans"/>
      <w:color w:val="0563C1" w:themeColor="hyperlink"/>
      <w:u w:val="single"/>
    </w:rPr>
  </w:style>
  <w:style w:type="character" w:styleId="NichtaufgelsteErwhnung">
    <w:name w:val="Unresolved Mention"/>
    <w:basedOn w:val="Absatz-Standardschriftart"/>
    <w:uiPriority w:val="99"/>
    <w:semiHidden/>
    <w:unhideWhenUsed/>
    <w:rsid w:val="001F6603"/>
    <w:rPr>
      <w:color w:val="605E5C"/>
      <w:shd w:val="clear" w:color="auto" w:fill="E1DFDD"/>
    </w:rPr>
  </w:style>
  <w:style w:type="paragraph" w:styleId="Kopfzeile">
    <w:name w:val="header"/>
    <w:basedOn w:val="Standard"/>
    <w:link w:val="KopfzeileZchn"/>
    <w:uiPriority w:val="99"/>
    <w:unhideWhenUsed/>
    <w:rsid w:val="0050358F"/>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50358F"/>
    <w:rPr>
      <w:rFonts w:ascii="MetaNormalLF-Roman" w:hAnsi="MetaNormalLF-Roman"/>
    </w:rPr>
  </w:style>
  <w:style w:type="paragraph" w:styleId="Fuzeile">
    <w:name w:val="footer"/>
    <w:basedOn w:val="Standard"/>
    <w:link w:val="FuzeileZchn"/>
    <w:uiPriority w:val="99"/>
    <w:unhideWhenUsed/>
    <w:rsid w:val="0050358F"/>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50358F"/>
    <w:rPr>
      <w:rFonts w:ascii="MetaNormalLF-Roman" w:hAnsi="MetaNormalLF-Roman"/>
    </w:rPr>
  </w:style>
  <w:style w:type="paragraph" w:styleId="KeinLeerraum">
    <w:name w:val="No Spacing"/>
    <w:uiPriority w:val="1"/>
    <w:qFormat/>
    <w:rsid w:val="00731B4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hyperlink" Target="https://sdg-indicators.de/15-6-1" TargetMode="External"/><Relationship Id="rId13" Type="http://schemas.openxmlformats.org/officeDocument/2006/relationships/header" Target="header1.xml"/><Relationship Id="rId18" Type="http://schemas.openxmlformats.org/officeDocument/2006/relationships/hyperlink" Target="https://www.cbd.int/abs/about/default.shtml/" TargetMode="External"/><Relationship Id="rId26" Type="http://schemas.openxmlformats.org/officeDocument/2006/relationships/footer" Target="footer3.xml"/><Relationship Id="rId39" Type="http://schemas.openxmlformats.org/officeDocument/2006/relationships/footer" Target="footer6.xml"/><Relationship Id="rId3" Type="http://schemas.openxmlformats.org/officeDocument/2006/relationships/styles" Target="styles.xml"/><Relationship Id="rId21" Type="http://schemas.openxmlformats.org/officeDocument/2006/relationships/footer" Target="footer2.xml"/><Relationship Id="rId34" Type="http://schemas.openxmlformats.org/officeDocument/2006/relationships/hyperlink" Target="https://www.genres.de/fileadmin/SITE_MASTER/content/Publikationen/SMTA-de.pdf" TargetMode="External"/><Relationship Id="rId7" Type="http://schemas.openxmlformats.org/officeDocument/2006/relationships/endnotes" Target="endnotes.xml"/><Relationship Id="rId12" Type="http://schemas.openxmlformats.org/officeDocument/2006/relationships/hyperlink" Target="https://www.fao.org/plant-treaty/overview/en/" TargetMode="External"/><Relationship Id="rId17" Type="http://schemas.openxmlformats.org/officeDocument/2006/relationships/hyperlink" Target="https://www.cbd.int/abs/nagoya-protocol/signatories" TargetMode="External"/><Relationship Id="rId25" Type="http://schemas.openxmlformats.org/officeDocument/2006/relationships/header" Target="header3.xml"/><Relationship Id="rId33" Type="http://schemas.openxmlformats.org/officeDocument/2006/relationships/hyperlink" Target="https://unstats.un.org/sdgs/metadata/files/Metadata-15-06-01.pdf" TargetMode="External"/><Relationship Id="rId38"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yperlink" Target="https://unstats.un.org/sdgs/metadata/files/Metadata-15-06-01.pdf" TargetMode="External"/><Relationship Id="rId20" Type="http://schemas.openxmlformats.org/officeDocument/2006/relationships/header" Target="header2.xml"/><Relationship Id="rId29" Type="http://schemas.openxmlformats.org/officeDocument/2006/relationships/hyperlink" Target="https://absch.cbd.int/en/countries/DE"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penknowledge.fao.org/server/api/core/bitstreams/06f5ae34-a69f-4dae-8474-a7caabc58f21/content" TargetMode="External"/><Relationship Id="rId24" Type="http://schemas.openxmlformats.org/officeDocument/2006/relationships/hyperlink" Target="https://www.fao.org/plant-treaty/areas-of-work/compliance/compliance-reports/en/" TargetMode="External"/><Relationship Id="rId32" Type="http://schemas.openxmlformats.org/officeDocument/2006/relationships/footer" Target="footer4.xml"/><Relationship Id="rId37" Type="http://schemas.openxmlformats.org/officeDocument/2006/relationships/footer" Target="footer5.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sdg-indicators.de/15-6-1" TargetMode="External"/><Relationship Id="rId23" Type="http://schemas.openxmlformats.org/officeDocument/2006/relationships/hyperlink" Target="https://unstats.un.org/sdgs/metadata/files/Metadata-15-06-01.pdf" TargetMode="External"/><Relationship Id="rId28" Type="http://schemas.openxmlformats.org/officeDocument/2006/relationships/hyperlink" Target="https://unstats.un.org/sdgs/metadata/files/Metadata-15-06-01.pdf" TargetMode="External"/><Relationship Id="rId36" Type="http://schemas.openxmlformats.org/officeDocument/2006/relationships/header" Target="header5.xml"/><Relationship Id="rId10" Type="http://schemas.openxmlformats.org/officeDocument/2006/relationships/hyperlink" Target="https://www.fao.org/plant-treaty/countries/contracting-parties/detail/DEU/en" TargetMode="External"/><Relationship Id="rId19" Type="http://schemas.openxmlformats.org/officeDocument/2006/relationships/hyperlink" Target="https://www.cbd.int/abs/text" TargetMode="External"/><Relationship Id="rId31"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yperlink" Target="https://unstats.un.org/sdgs/metadata/files/Metadata-15-06-01.pdf" TargetMode="External"/><Relationship Id="rId14" Type="http://schemas.openxmlformats.org/officeDocument/2006/relationships/footer" Target="footer1.xml"/><Relationship Id="rId22" Type="http://schemas.openxmlformats.org/officeDocument/2006/relationships/hyperlink" Target="https://sdg-indicators.de/15-6-1" TargetMode="External"/><Relationship Id="rId27" Type="http://schemas.openxmlformats.org/officeDocument/2006/relationships/hyperlink" Target="https://sdg-indicators.de/15-6-1" TargetMode="External"/><Relationship Id="rId30" Type="http://schemas.openxmlformats.org/officeDocument/2006/relationships/hyperlink" Target="https://absch.cbd.int/about/" TargetMode="External"/><Relationship Id="rId35" Type="http://schemas.openxmlformats.org/officeDocument/2006/relationships/hyperlink" Target="https://www.fao.org/plant-treaty/areas-of-work/the-multilateral-system/smta/en/"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mailto:sdg-indicators@destatis.de"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hyperlink" Target="mailto:sdg-indicators@destatis.de" TargetMode="External"/><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hyperlink" Target="mailto:sdg-indicators@destatis.de" TargetMode="External"/><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hyperlink" Target="mailto:sdg-indicators@destatis.de" TargetMode="External"/><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hyperlink" Target="mailto:sdg-indicators@destatis.de" TargetMode="External"/><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hyperlink" Target="mailto:sdg-indicators@destatis.de" TargetMode="External"/><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98003-493D-48A9-9BD7-E12E970209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1550</Words>
  <Characters>9767</Characters>
  <Application>Microsoft Office Word</Application>
  <DocSecurity>0</DocSecurity>
  <Lines>81</Lines>
  <Paragraphs>22</Paragraphs>
  <ScaleCrop>false</ScaleCrop>
  <HeadingPairs>
    <vt:vector size="2" baseType="variant">
      <vt:variant>
        <vt:lpstr>Titel</vt:lpstr>
      </vt:variant>
      <vt:variant>
        <vt:i4>1</vt:i4>
      </vt:variant>
    </vt:vector>
  </HeadingPairs>
  <TitlesOfParts>
    <vt:vector size="1" baseType="lpstr">
      <vt:lpstr/>
    </vt:vector>
  </TitlesOfParts>
  <Company>ITZBund</Company>
  <LinksUpToDate>false</LinksUpToDate>
  <CharactersWithSpaces>11295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Boße, Moritz (G25)</dc:creator>
  <cp:keywords/>
  <dc:description/>
  <cp:lastModifiedBy>Boße, Moritz (G25)</cp:lastModifiedBy>
  <cp:revision>6</cp:revision>
  <cp:lastPrinted>2026-04-13T10:09:00Z</cp:lastPrinted>
  <dcterms:created xsi:type="dcterms:W3CDTF">2026-03-27T12:03:00Z</dcterms:created>
  <dcterms:modified xsi:type="dcterms:W3CDTF">2026-04-13T10:09:00Z</dcterms:modified>
</cp:coreProperties>
</file>