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Liste de questions sur la conception avec don de gamètes</w:t>
      </w:r>
    </w:p>
    <w:p>
      <w:r>
        <w:t>Une ressource pratique de LetsBeParents pour vous aider à prendre le temps de la réflexion, à poser de meilleures questions et à prendre des décisions réfléchies.</w:t>
      </w:r>
    </w:p>
    <w:p>
      <w:r>
        <w:t>Cette ressource est destinée à la planification et à la réflexion. Elle ne constitue pas un conseil juridique, médical, psychologique ou financier. Les règles et recommandations professionnelles varient selon le pays et la situation individuelle.</w:t>
      </w:r>
    </w:p>
    <w:p>
      <w:pPr>
        <w:pStyle w:val="Heading2"/>
      </w:pPr>
      <w:r>
        <w:t>À propos du donneur</w:t>
      </w:r>
    </w:p>
    <w:p>
      <w:r>
        <w:t>☐ Quelles informations sont disponibles ?</w:t>
      </w:r>
    </w:p>
    <w:p>
      <w:r>
        <w:t>☐ Quel dépistage médical et génétique a été effectué ?</w:t>
      </w:r>
    </w:p>
    <w:p>
      <w:r>
        <w:t>☐ À quelles informations le futur enfant pourra-t-il accéder ?</w:t>
      </w:r>
    </w:p>
    <w:p>
      <w:r>
        <w:t>☐ Comment les données du donneur sont-elles conservées ?</w:t>
      </w:r>
    </w:p>
    <w:p>
      <w:pPr>
        <w:pStyle w:val="Heading2"/>
      </w:pPr>
      <w:r>
        <w:t>Clinique et traitement</w:t>
      </w:r>
    </w:p>
    <w:p>
      <w:r>
        <w:t>☐ Comment le système de don est-il encadré ?</w:t>
      </w:r>
    </w:p>
    <w:p>
      <w:r>
        <w:t>☐ Que se passe-t-il si des informations médicales pertinentes changent ?</w:t>
      </w:r>
    </w:p>
    <w:p>
      <w:r>
        <w:t>☐ Quel accompagnement est disponible ?</w:t>
      </w:r>
    </w:p>
    <w:p>
      <w:pPr>
        <w:pStyle w:val="Heading2"/>
      </w:pPr>
      <w:r>
        <w:t>Donneur connu</w:t>
      </w:r>
    </w:p>
    <w:p>
      <w:r>
        <w:t>☐ Quelle relation attendons-nous entre le donneur et l’enfant ?</w:t>
      </w:r>
    </w:p>
    <w:p>
      <w:r>
        <w:t>☐ Quelles limites souhaiterions-nous fixer ?</w:t>
      </w:r>
    </w:p>
    <w:p>
      <w:r>
        <w:t>☐ Que faudrait-il convenir avant le traitement ?</w:t>
      </w:r>
    </w:p>
    <w:p>
      <w:r>
        <w:t>☐ Quel conseil juridique spécifique au pays est nécessaire ?</w:t>
      </w:r>
    </w:p>
    <w:p>
      <w:pPr>
        <w:pStyle w:val="Heading2"/>
      </w:pPr>
      <w:r>
        <w:t>Parler à votre enfant</w:t>
      </w:r>
    </w:p>
    <w:p>
      <w:r>
        <w:t>☐ Comment souhaitons-nous parler de la conception avec don de gamètes ?</w:t>
      </w:r>
    </w:p>
    <w:p>
      <w:r>
        <w:t>☐ Quelles informations devrions-nous conserver pour notre enfant ?</w:t>
      </w:r>
    </w:p>
    <w:p>
      <w:r>
        <w:t>☐ Comment réagirons-nous si, plus tard, il ou elle souhaite en savoir plus ?</w:t>
      </w:r>
    </w:p>
    <w:p>
      <w:pPr>
        <w:pStyle w:val="Heading2"/>
      </w:pPr>
      <w:r>
        <w:t>Questions juridiques et futures</w:t>
      </w:r>
    </w:p>
    <w:p>
      <w:r>
        <w:t>☐ Qui sera reconnu comme parent légal ?</w:t>
      </w:r>
    </w:p>
    <w:p>
      <w:r>
        <w:t>☐ Quelles règles s’appliquent aux informations sur le donneur ?</w:t>
      </w:r>
    </w:p>
    <w:p>
      <w:r>
        <w:t>☐ Qu’est-ce qui change si le traitement a lieu à l’étranger ?</w:t>
      </w:r>
    </w:p>
    <w:p>
      <w:pPr>
        <w:pStyle w:val="Heading2"/>
      </w:pPr>
      <w:r>
        <w:t>Notes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2"/>
      </w:pPr>
      <w:r>
        <w:t>À propos de LetsBeParents</w:t>
      </w:r>
    </w:p>
    <w:p>
      <w:r>
        <w:t>LetsBeParents est en cours de développement pour aider les personnes à explorer la parentalité, à échanger avec d’autres personnes envisageant la coparentalité, et à trouver un accompagnement professionnel lorsque des questions médicales, psychologiques ou juridiques se posent.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