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Plantilla de planificación para la coparentalidad</w:t>
      </w:r>
    </w:p>
    <w:p>
      <w:pPr>
        <w:jc w:val="center"/>
      </w:pPr>
      <w:r>
        <w:rPr>
          <w:i/>
        </w:rPr>
        <w:t>Un punto de partida práctico para hablar sobre tu futura familia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IMPORTANTE: esta plantilla es solo para fines de conversación y planificación. No es un contrato legal, ni asesoramiento legal o médico, ni un sustituto del asesoramiento profesional independiente. Las leyes sobre coparentalidad y parentalidad varían según el país y pueden depender del método de concepción y de tus circunstancias personales. Antes del embarazo, de un tratamiento de fertilidad, de una concepción con donante o de firmar cualquier documento vinculante, obtén asesoramiento legal independiente y el asesoramiento médico o psicológico que corresponda a tu situación.</w:t>
            </w:r>
          </w:p>
        </w:tc>
      </w:tr>
    </w:tbl>
    <w:p>
      <w:pPr>
        <w:pStyle w:val="Heading1"/>
      </w:pPr>
      <w:r>
        <w:t>Cómo usar esta plantilla</w:t>
      </w:r>
    </w:p>
    <w:p>
      <w:r>
        <w:t>Usa este documento como herramienta de conversación. Cada persona debería responder las preguntas con sinceridad antes de comparar las respuestas. No es necesario estar de acuerdo en todo: las diferencias suelen ser la parte más útil de la conversación.</w:t>
      </w:r>
    </w:p>
    <w:p>
      <w:r>
        <w:t>No firmes este documento creyendo que crea o garantiza la filiación legal, la responsabilidad parental, la custodia, derechos económicos o cualquier otro estatus legal. Esas cuestiones deben verificarse conforme a la ley que se aplique a tu familia.</w:t>
      </w:r>
    </w:p>
    <w:p>
      <w:pPr>
        <w:pStyle w:val="Heading1"/>
      </w:pPr>
      <w:r>
        <w:t>1. Nuestras intenciones</w:t>
      </w:r>
    </w:p>
    <w:p>
      <w:r>
        <w:rPr>
          <w:b/>
        </w:rPr>
        <w:t>¿Por qué estamos considerando la coparentalidad?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significa para cada uno de nosotros convertirse en madre o padre?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tipo de vida familiar esperamos construir?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espera cada uno de la otra persona como madre o padre?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nos haría decidir no seguir adelante?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2. El hogar y la vida cotidiana del niño o niña</w:t>
      </w:r>
    </w:p>
    <w:p>
      <w:r>
        <w:rPr>
          <w:b/>
        </w:rPr>
        <w:t>¿Dónde viviría el niño o niña?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¿Tendría el niño o niña un hogar principal o dos hogares?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¿Cómo dividiríamos los días laborables, los fines de semana y las vacaciones?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¿A qué distancia sería ideal que viviéramos el uno del otro?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¿Cómo afectarían al calendario el colegio, el cuidado infantil y las actividades?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ocurre si uno de nosotros se muda o cambia su situación laboral?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3. Valores y decisiones de crianza</w:t>
      </w:r>
    </w:p>
    <w:p>
      <w:r>
        <w:rPr>
          <w:b/>
        </w:rPr>
        <w:t>¿Cuál es nuestra postura sobre la salud y los tratamientos médicos?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¿Cuál es nuestra postura sobre la educación y el cuidado infantil?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pensamos sobre la religión, la espiritualidad, el idioma y las tradiciones culturales?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¿Cuáles son nuestras expectativas respecto al tiempo de pantalla, la disciplina y las rutinas?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decisiones deben tomarse siempre de forma conjunta?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ocurre si no logramos ponernos de acuerdo?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4. Embarazo, concepción y atención médica</w:t>
      </w:r>
    </w:p>
    <w:p>
      <w:r>
        <w:rPr>
          <w:b/>
        </w:rPr>
        <w:t>¿Qué vía de concepción estamos considerando?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¿Cómo se gestionarán los gastos relacionados con la fertilidad o el embarazo?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¿Quién asistirá a las citas médicas?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información debemos compartir siempre entre nosotros?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¿Existen cuestiones médicas, genéticas o de fertilidad que alguna de las personas deba revelar antes del tratamiento?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Si se recurre a la concepción con donante, ¿qué queremos que el niño o niña sepa sobre su origen?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5. Finanzas</w:t>
      </w:r>
    </w:p>
    <w:p>
      <w:r>
        <w:rPr>
          <w:b/>
        </w:rPr>
        <w:t>¿Cómo dividiremos los gastos cotidianos relacionados con el niño o niña?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¿Cómo gestionaremos el cuidado infantil?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¿Cómo gestionaremos la sanidad y el seguro?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¿Cómo gestionaremos la educación y las actividades?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¿Cómo gestionaremos los viajes y los gastos imprevistos más grandes?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¿Deben los gastos que superen una cantidad acordada hablarse primero entre ambos?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ocurre si los ingresos de uno de los progenitores cambian de forma significativa?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6. Comunicación y límites</w:t>
      </w:r>
    </w:p>
    <w:p>
      <w:r>
        <w:rPr>
          <w:b/>
        </w:rPr>
        <w:t>¿Con qué frecuencia esperamos comunicarnos?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medio de comunicación usaremos para las decisiones importantes?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información debe compartirse siempre de inmediato?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¿Cómo gestionaremos los desacuerdos?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información personal seguirá siendo privada?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¿Cómo nos comunicaremos sobre nuevas relaciones sentimentales?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¿Puede cualquiera de las dos personas pedir una pausa antes de continuar una conversación difícil?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7. Nuevas parejas y familias en transformación</w:t>
      </w:r>
    </w:p>
    <w:p>
      <w:r>
        <w:rPr>
          <w:b/>
        </w:rPr>
        <w:t>¿Cómo presentaríamos una nueva pareja al niño o niña?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grado de implicación debería tener una nueva pareja?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ocurre si uno de nosotros se casa o tiene otro hijo o hija?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¿Cómo se comunicarán los cambios importantes en cualquiera de los dos hogares?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límites queremos establecer respecto a la familia extensa?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8. La relación del niño o niña con ambos progenitores</w:t>
      </w:r>
    </w:p>
    <w:p>
      <w:r>
        <w:rPr>
          <w:b/>
        </w:rPr>
        <w:t>¿Cómo apoyaremos la relación del niño o niña con cada progenitor?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¿Cómo responderemos si en alguna etapa el niño o niña prefiere un hogar o un progenitor?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¿Cómo abordaremos las preguntas sobre por qué los progenitores no viven juntos?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¿Cómo adaptaremos los acuerdos a medida que el niño o niña crezca?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¿Cómo nos aseguraremos de que las necesidades cambiantes del niño o niña sigan siendo más importantes que el calendario original?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9. Conflictos y apoyo externo</w:t>
      </w:r>
    </w:p>
    <w:p>
      <w:r>
        <w:rPr>
          <w:b/>
        </w:rPr>
        <w:t>¿Qué suele ayudar a cada uno de nosotros a resolver conflictos?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¿Consideraríamos la mediación si llegamos a un punto muerto?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¿Cuándo buscaríamos apoyo psicológico?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¿Cuándo buscaríamos asesoramiento legal?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¿Quién puede formar parte de nuestra red de apoyo?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10. Si las circunstancias cambian</w:t>
      </w:r>
    </w:p>
    <w:p>
      <w:r>
        <w:rPr>
          <w:b/>
        </w:rPr>
        <w:t>¿Qué ocurre si uno de los progenitores enferma gravemente?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ocurre si uno de los progenitores necesita mudarse de ciudad o país?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ocurre si cambia la situación económica?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¿Qué ocurre si la relación entre los coprogenitores se vuelve difícil?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rPr>
          <w:b/>
        </w:rPr>
        <w:t>¿Cómo revisaremos nuestros acuerdos a medida que el niño o niña crezca?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Nuestras preguntas pendientes</w:t>
      </w:r>
    </w:p>
    <w:p>
      <w:r>
        <w:t>Usa este espacio para las cuestiones que todavía necesitan una decisión o asesoramiento profesional.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r>
        <w:t>_______________________________________________________________________________________________</w:t>
      </w:r>
    </w:p>
    <w:p>
      <w:pPr>
        <w:pStyle w:val="Heading1"/>
      </w:pPr>
      <w:r>
        <w:t>Asesoramiento profesional que conviene obtener antes de seguir adelante</w:t>
      </w:r>
    </w:p>
    <w:p>
      <w:pPr>
        <w:pStyle w:val="ListBullet"/>
      </w:pPr>
      <w:r>
        <w:t>Asesoramiento legal independiente sobre filiación, responsabilidad parental y cualquier acuerdo propuesto.</w:t>
      </w:r>
    </w:p>
    <w:p>
      <w:pPr>
        <w:pStyle w:val="ListBullet"/>
      </w:pPr>
      <w:r>
        <w:t>Asesoramiento médico o de fertilidad cuando esté implicada la concepción o un tratamiento.</w:t>
      </w:r>
    </w:p>
    <w:p>
      <w:pPr>
        <w:pStyle w:val="ListBullet"/>
      </w:pPr>
      <w:r>
        <w:t>Apoyo psicológico o asesoramiento si alguna de las dos personas quiere ayuda para explorar las expectativas, los límites o el aspecto emocional del acuerdo.</w:t>
      </w:r>
    </w:p>
    <w:p>
      <w:pPr>
        <w:pStyle w:val="Heading1"/>
      </w:pPr>
      <w:r>
        <w:t>Declaración de conformidad</w:t>
      </w:r>
    </w:p>
    <w:p>
      <w:r>
        <w:t>Entendemos que este documento es una herramienta de planificación y conversación. Entendemos que no sustituye el asesoramiento legal independiente y que puede no tener validez legal en nuestro país.</w:t>
      </w:r>
    </w:p>
    <w:p>
      <w:pPr>
        <w:pStyle w:val="Heading2"/>
      </w:pPr>
      <w:r>
        <w:t>Persona A</w:t>
      </w:r>
    </w:p>
    <w:p>
      <w:r>
        <w:t>Nombre completo: ___________________________________________________________________________</w:t>
      </w:r>
    </w:p>
    <w:p>
      <w:r>
        <w:t>Fecha: ___________________________________________________________________________</w:t>
      </w:r>
    </w:p>
    <w:p>
      <w:r>
        <w:t>Firma: ___________________________________________________________________________</w:t>
      </w:r>
    </w:p>
    <w:p>
      <w:pPr>
        <w:pStyle w:val="Heading2"/>
      </w:pPr>
      <w:r>
        <w:t>Persona B</w:t>
      </w:r>
    </w:p>
    <w:p>
      <w:r>
        <w:t>Nombre completo: ___________________________________________________________________________</w:t>
      </w:r>
    </w:p>
    <w:p>
      <w:r>
        <w:t>Fecha: ___________________________________________________________________________</w:t>
      </w:r>
    </w:p>
    <w:p>
      <w:r>
        <w:t>Firma: ___________________________________________________________________________</w:t>
      </w:r>
    </w:p>
    <w:p>
      <w:pPr>
        <w:pStyle w:val="Heading1"/>
      </w:pPr>
      <w:r>
        <w:t>Sobre LetsBeParents</w:t>
      </w:r>
    </w:p>
    <w:p>
      <w:r>
        <w:t>LetsBeParents se está creando para ayudar a las personas a explorar la maternidad y la paternidad, conectar con otras personas que están considerando la coparentalidad, y encontrar apoyo profesional cuando surgen dudas médicas, psicológicas o legales.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