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E301D4" w:rsidP="00E301D4">
      <w:pPr>
        <w:pStyle w:val="Heading3"/>
        <w:jc w:val="center"/>
      </w:pPr>
      <w:r>
        <w:t>Predicting Sector of a firm</w:t>
      </w:r>
    </w:p>
    <w:p w:rsidR="00E301D4" w:rsidRDefault="006B0135" w:rsidP="003A4EB2">
      <w:pPr>
        <w:pStyle w:val="Heading3"/>
        <w:rPr>
          <w:shd w:val="clear" w:color="auto" w:fill="FFFFFF"/>
        </w:rPr>
      </w:pPr>
      <w:r>
        <w:rPr>
          <w:shd w:val="clear" w:color="auto" w:fill="FFFFFF"/>
        </w:rPr>
        <w:t>Overview</w:t>
      </w:r>
    </w:p>
    <w:p w:rsidR="0053669E" w:rsidRDefault="0053669E" w:rsidP="0053669E">
      <w:r>
        <w:t xml:space="preserve">This problem comes from the world of finance. For financial analysis of a company, it is useful to assign the company to appropriate sector (i.e. its peers). This assignment helps the financial analysts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r w:rsidR="000557F4">
        <w:t>If a financial analyst sees very high cost of goods sold, it would be useful to know whether this firm is a technology firm or a consumer goods firm.</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Default="00EF5173" w:rsidP="003A4EB2">
      <w:pPr>
        <w:pStyle w:val="Heading3"/>
        <w:rPr>
          <w:shd w:val="clear" w:color="auto" w:fill="FFFFFF"/>
        </w:rPr>
      </w:pPr>
      <w:r w:rsidRPr="00EF5173">
        <w:rPr>
          <w:shd w:val="clear" w:color="auto" w:fill="FFFFFF"/>
        </w:rPr>
        <w:t>Problem Statement</w:t>
      </w:r>
    </w:p>
    <w:p w:rsidR="0053669E" w:rsidRDefault="00503E9A" w:rsidP="0053669E">
      <w:r>
        <w:t>Identify the correct sector</w:t>
      </w:r>
      <w:r w:rsidR="0053669E">
        <w:t xml:space="preserve"> of a firm ba</w:t>
      </w:r>
      <w:r w:rsidR="001A5BB1">
        <w:t>sed on its returns</w:t>
      </w:r>
      <w:r w:rsidR="0053669E">
        <w:t xml:space="preserve">, brief description and some other available factors. </w:t>
      </w:r>
    </w:p>
    <w:p w:rsidR="00DE5142" w:rsidRDefault="00DE5142" w:rsidP="00DE5142">
      <w:pPr>
        <w:pStyle w:val="Heading3"/>
        <w:rPr>
          <w:shd w:val="clear" w:color="auto" w:fill="FFFFFF"/>
        </w:rPr>
      </w:pPr>
      <w:r>
        <w:rPr>
          <w:shd w:val="clear" w:color="auto" w:fill="FFFFFF"/>
        </w:rPr>
        <w:t>Evaluation Metric</w:t>
      </w:r>
    </w:p>
    <w:p w:rsidR="00DE5142" w:rsidRDefault="00DE5142" w:rsidP="00DE5142">
      <w:r>
        <w:t>We will use accuracy score</w:t>
      </w:r>
      <w:r>
        <w:rPr>
          <w:rStyle w:val="FootnoteReference"/>
        </w:rPr>
        <w:footnoteReference w:id="1"/>
      </w:r>
      <w:r>
        <w:t xml:space="preserve"> to evaluate the goodness of our model. This score reflects the proportion of accurate labeled firms (to the total number of available firms). </w:t>
      </w:r>
    </w:p>
    <w:p w:rsidR="000557F4" w:rsidRDefault="000557F4" w:rsidP="000557F4">
      <w:pPr>
        <w:pStyle w:val="Heading3"/>
        <w:rPr>
          <w:shd w:val="clear" w:color="auto" w:fill="FFFFFF"/>
        </w:rPr>
      </w:pPr>
      <w:r w:rsidRPr="000557F4">
        <w:rPr>
          <w:shd w:val="clear" w:color="auto" w:fill="FFFFFF"/>
        </w:rPr>
        <w:t>Benchmark</w:t>
      </w:r>
    </w:p>
    <w:p w:rsidR="000557F4" w:rsidRDefault="000557F4" w:rsidP="000557F4">
      <w:r>
        <w:t>Currently, there isn’t a machine learning solution to this problem. Based on interviews with portfolio managers and analysts, we estimated that it would take a portfolio manager (PM) approximately 10 minutes to correctly identify the appropriate sector/industry of a firm. In contrast, it would take around 2 minutes to determine whether the industry/sector allocation is correct or not. This gives us an approximation of current manual model which is presumed to be 100% accurate (since there is no objectively true assignment).</w:t>
      </w:r>
    </w:p>
    <w:p w:rsidR="000557F4" w:rsidRDefault="000557F4" w:rsidP="000557F4">
      <w:r>
        <w:t>Consider a universe of 100 firms. Under current methodology, it would take a PM 1,000 minutes to correctly assign the industry/sector to all firms.</w:t>
      </w:r>
    </w:p>
    <w:p w:rsidR="000557F4" w:rsidRDefault="000557F4" w:rsidP="000557F4">
      <w:r>
        <w:t xml:space="preserve">Now, consider a new model which assigns a sector/industry correctly (as judged by a PM) 50% of the times. To review this, we expect the PM to spend around 200 minutes (2 minutes per firm) and without </w:t>
      </w:r>
      <w:r>
        <w:lastRenderedPageBreak/>
        <w:t xml:space="preserve">further effort, have 50 correctly identified firms (a process that otherwise would have taken around 500 minutes). </w:t>
      </w:r>
    </w:p>
    <w:p w:rsidR="000557F4" w:rsidRPr="00083FAB" w:rsidRDefault="000557F4" w:rsidP="000557F4">
      <w:pPr>
        <w:rPr>
          <w:b/>
        </w:rPr>
      </w:pPr>
      <w:r>
        <w:rPr>
          <w:b/>
        </w:rPr>
        <w:t>Based on this</w:t>
      </w:r>
      <w:r w:rsidRPr="00083FAB">
        <w:rPr>
          <w:b/>
        </w:rPr>
        <w:t xml:space="preserve">, a model that is accurate 20% of times would breakeven in terms of marginal time spent in review. </w:t>
      </w:r>
      <w:r>
        <w:rPr>
          <w:b/>
        </w:rPr>
        <w:t>A higher accuracy would be an improvement over current methodology.</w:t>
      </w:r>
    </w:p>
    <w:p w:rsidR="000557F4" w:rsidRPr="00452873" w:rsidRDefault="000557F4" w:rsidP="000557F4">
      <w:r>
        <w:t>There may be additional benefits to even an “incorrect” assignment as, depending on the assignment, it may provide the analyst important insights into the firm.</w:t>
      </w:r>
    </w:p>
    <w:p w:rsidR="0053669E" w:rsidRPr="0053669E" w:rsidRDefault="0053669E" w:rsidP="003A4EB2">
      <w:pPr>
        <w:pStyle w:val="Heading3"/>
        <w:rPr>
          <w:shd w:val="clear" w:color="auto" w:fill="FFFFFF"/>
        </w:rPr>
      </w:pPr>
      <w:r>
        <w:rPr>
          <w:shd w:val="clear" w:color="auto" w:fill="FFFFFF"/>
        </w:rPr>
        <w:t>P</w:t>
      </w:r>
      <w:r w:rsidRPr="0053669E">
        <w:rPr>
          <w:shd w:val="clear" w:color="auto" w:fill="FFFFFF"/>
        </w:rPr>
        <w:t xml:space="preserve">roject </w:t>
      </w:r>
      <w:r>
        <w:rPr>
          <w:shd w:val="clear" w:color="auto" w:fill="FFFFFF"/>
        </w:rPr>
        <w:t>D</w:t>
      </w:r>
      <w:r w:rsidRPr="0053669E">
        <w:rPr>
          <w:shd w:val="clear" w:color="auto" w:fill="FFFFFF"/>
        </w:rPr>
        <w:t>esign</w:t>
      </w:r>
    </w:p>
    <w:p w:rsidR="00AE3734" w:rsidRDefault="00AE4E6F" w:rsidP="003A4EB2">
      <w:pPr>
        <w:pStyle w:val="Heading4"/>
        <w:rPr>
          <w:shd w:val="clear" w:color="auto" w:fill="FFFFFF"/>
        </w:rPr>
      </w:pPr>
      <w:r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This was a universe of 3,170 firms/tickers. From our universe, we removed all firms which didn’t have a sector identified. This reduced our universe to 2,197 firms. We further removed all firms 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geckodriver</w:t>
      </w:r>
      <w:r>
        <w:rPr>
          <w:rStyle w:val="FootnoteReference"/>
        </w:rPr>
        <w:footnoteReference w:id="5"/>
      </w:r>
      <w:r>
        <w:t>.</w:t>
      </w:r>
    </w:p>
    <w:p w:rsidR="003A4EB2" w:rsidRDefault="003A4EB2" w:rsidP="003A4EB2">
      <w:pPr>
        <w:ind w:left="720"/>
      </w:pPr>
      <w:r>
        <w:t>From the initial list, we ignored all companies for which no data was available on Morningstar website.</w:t>
      </w:r>
    </w:p>
    <w:p w:rsidR="0024039C" w:rsidRDefault="0024039C" w:rsidP="003A4EB2">
      <w:pPr>
        <w:ind w:left="720"/>
      </w:pPr>
      <w:r>
        <w:t>This left us with a list of 2,065</w:t>
      </w:r>
      <w:r w:rsidR="00524417">
        <w:t xml:space="preserve"> tickers/firms which have 11 unique sectors. </w:t>
      </w:r>
    </w:p>
    <w:p w:rsidR="003A4EB2" w:rsidRDefault="0024039C" w:rsidP="00B96E99">
      <w:pPr>
        <w:pStyle w:val="ListParagraph"/>
        <w:numPr>
          <w:ilvl w:val="0"/>
          <w:numId w:val="6"/>
        </w:numPr>
      </w:pPr>
      <w:r>
        <w:t>Returns data: For each of the 2,065 tickers, we downloaded the daily price data using yahoo_finance python package</w:t>
      </w:r>
      <w:r>
        <w:rPr>
          <w:rStyle w:val="FootnoteReference"/>
        </w:rPr>
        <w:footnoteReference w:id="6"/>
      </w:r>
      <w:r>
        <w:t>. We converted the price data into daily returns to use in our calculations.</w:t>
      </w:r>
    </w:p>
    <w:p w:rsidR="00F72861" w:rsidRDefault="00F72861" w:rsidP="00F72861">
      <w:pPr>
        <w:pStyle w:val="Heading4"/>
        <w:rPr>
          <w:shd w:val="clear" w:color="auto" w:fill="FFFFFF"/>
        </w:rPr>
      </w:pPr>
      <w:r>
        <w:rPr>
          <w:shd w:val="clear" w:color="auto" w:fill="FFFFFF"/>
        </w:rPr>
        <w:lastRenderedPageBreak/>
        <w:t>Cleaning data</w:t>
      </w:r>
    </w:p>
    <w:p w:rsidR="00AD360E" w:rsidRDefault="00AD360E" w:rsidP="00AD360E">
      <w:r>
        <w:t>Let’s see what the raw data looks like:</w:t>
      </w:r>
    </w:p>
    <w:p w:rsidR="00AD360E" w:rsidRPr="00AD360E" w:rsidRDefault="00AD360E" w:rsidP="00AD360E">
      <w:r>
        <w:rPr>
          <w:noProof/>
        </w:rPr>
        <w:drawing>
          <wp:inline distT="0" distB="0" distL="0" distR="0" wp14:anchorId="7B98639F" wp14:editId="56EEFF7F">
            <wp:extent cx="49339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3228975"/>
                    </a:xfrm>
                    <a:prstGeom prst="rect">
                      <a:avLst/>
                    </a:prstGeom>
                  </pic:spPr>
                </pic:pic>
              </a:graphicData>
            </a:graphic>
          </wp:inline>
        </w:drawing>
      </w:r>
    </w:p>
    <w:p w:rsidR="00F72861" w:rsidRDefault="00F72861" w:rsidP="00F72861">
      <w:r>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‘Bil’ instead of numerical notation: This issue affected Net Income, Market Cap, and Sales data. E.g. instead of number 1,000,000, string 1Mil was used. These issues were fixed by replacing ‘Mil’ and ‘Bil’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4F2D7E" w:rsidRDefault="004F2D7E" w:rsidP="004F2D7E">
      <w:pPr>
        <w:pStyle w:val="Heading4"/>
        <w:rPr>
          <w:shd w:val="clear" w:color="auto" w:fill="FFFFFF"/>
        </w:rPr>
      </w:pPr>
      <w:r>
        <w:rPr>
          <w:shd w:val="clear" w:color="auto" w:fill="FFFFFF"/>
        </w:rPr>
        <w:t>Creating Features</w:t>
      </w:r>
      <w:r w:rsidR="0016124C">
        <w:rPr>
          <w:shd w:val="clear" w:color="auto" w:fill="FFFFFF"/>
        </w:rPr>
        <w:t xml:space="preserve"> from Fundamental data</w:t>
      </w:r>
    </w:p>
    <w:p w:rsidR="004F2D7E" w:rsidRDefault="004F2D7E" w:rsidP="004F2D7E">
      <w:r>
        <w:t xml:space="preserve">Instead of using raw data, </w:t>
      </w:r>
      <w:r w:rsidR="00F75DE3">
        <w:t>we</w:t>
      </w:r>
      <w:r>
        <w:t xml:space="preserve"> determined (based on domain knowledge) that better predictors would be ratios of various fundamental data points. Specifically </w:t>
      </w:r>
      <w:r w:rsidR="00F75DE3">
        <w:t>we</w:t>
      </w:r>
      <w:r>
        <w:t xml:space="preserv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p>
    <w:p w:rsidR="004F2D7E" w:rsidRDefault="004F2D7E" w:rsidP="004F2D7E">
      <w:r>
        <w:t xml:space="preserve">In addition to features from </w:t>
      </w:r>
      <w:r w:rsidR="00697CCC">
        <w:t>f</w:t>
      </w:r>
      <w:r>
        <w:t xml:space="preserve">undamental </w:t>
      </w:r>
      <w:r w:rsidR="00697CCC">
        <w:t>d</w:t>
      </w:r>
      <w:r>
        <w:t xml:space="preserve">ata, </w:t>
      </w:r>
      <w:r w:rsidR="00F75DE3">
        <w:t>we</w:t>
      </w:r>
      <w:r>
        <w:t xml:space="preserve"> also converted our returns data into features.</w:t>
      </w:r>
      <w:r w:rsidR="00DF13C4">
        <w:t xml:space="preserve"> </w:t>
      </w:r>
      <w:r w:rsidR="0016124C">
        <w:t xml:space="preserve">Specifically, </w:t>
      </w:r>
      <w:r w:rsidR="00F75DE3">
        <w:t>we</w:t>
      </w:r>
      <w:r w:rsidR="0016124C">
        <w:t xml:space="preserve"> used correlation of returns to sector returns as a feature. It is intuitive that a firm’s </w:t>
      </w:r>
      <w:r w:rsidR="0016124C">
        <w:lastRenderedPageBreak/>
        <w:t xml:space="preserve">return would have higher correlation to returns of its own sector. However, we face the challenge of figuring out ‘sector returns’. </w:t>
      </w:r>
      <w:r w:rsidR="00DF13C4">
        <w:t>We could consider all firms in a sector to calculate sector returns but this would cause us to mix training and testing data. Hence, this is done after we split the data as discussed in the next section.</w:t>
      </w:r>
    </w:p>
    <w:p w:rsidR="004F2D7E" w:rsidRDefault="00F72861" w:rsidP="004F2D7E">
      <w:pPr>
        <w:pStyle w:val="Heading4"/>
        <w:rPr>
          <w:shd w:val="clear" w:color="auto" w:fill="FFFFFF"/>
        </w:rPr>
      </w:pPr>
      <w:r>
        <w:rPr>
          <w:shd w:val="clear" w:color="auto" w:fill="FFFFFF"/>
        </w:rPr>
        <w:t>Creating</w:t>
      </w:r>
      <w:r w:rsidR="004F2D7E">
        <w:rPr>
          <w:shd w:val="clear" w:color="auto" w:fill="FFFFFF"/>
        </w:rPr>
        <w:t xml:space="preserve"> </w:t>
      </w:r>
      <w:r w:rsidR="00F75DE3">
        <w:rPr>
          <w:shd w:val="clear" w:color="auto" w:fill="FFFFFF"/>
        </w:rPr>
        <w:t>T</w:t>
      </w:r>
      <w:r w:rsidR="004F2D7E">
        <w:rPr>
          <w:shd w:val="clear" w:color="auto" w:fill="FFFFFF"/>
        </w:rPr>
        <w:t xml:space="preserve">raining and </w:t>
      </w:r>
      <w:r w:rsidR="00F75DE3">
        <w:rPr>
          <w:shd w:val="clear" w:color="auto" w:fill="FFFFFF"/>
        </w:rPr>
        <w:t>T</w:t>
      </w:r>
      <w:r w:rsidR="004F2D7E">
        <w:rPr>
          <w:shd w:val="clear" w:color="auto" w:fill="FFFFFF"/>
        </w:rPr>
        <w:t xml:space="preserve">est </w:t>
      </w:r>
      <w:r w:rsidR="00D36B51">
        <w:rPr>
          <w:shd w:val="clear" w:color="auto" w:fill="FFFFFF"/>
        </w:rPr>
        <w:t>returns (and correlations)</w:t>
      </w:r>
    </w:p>
    <w:p w:rsidR="004F2D7E" w:rsidRDefault="00F75DE3" w:rsidP="004F2D7E">
      <w:r>
        <w:t>We</w:t>
      </w:r>
      <w:r w:rsidR="0016124C">
        <w:t xml:space="preserve"> split the full set of tickers into training and test data (75-25 split). </w:t>
      </w:r>
      <w:r w:rsidR="00697CCC">
        <w:t xml:space="preserve">There was a miniscule chance that our complete universe of sectors may not be available in training data but this was not observed. For each firm in training data, </w:t>
      </w:r>
      <w:r>
        <w:t>we</w:t>
      </w:r>
      <w:r w:rsidR="00697CCC">
        <w:t xml:space="preserve"> calculated the correlation to all the sectors using firms in training data only. Specifically, the sector returns were calculated as simple arithmetic mean of returns of all constituent firms. To calculate correlation to its own sector, </w:t>
      </w:r>
      <w:r>
        <w:t>we</w:t>
      </w:r>
      <w:r w:rsidR="00697CCC">
        <w:t xml:space="preserve"> removed the firm from the calculation (to eliminate bias). </w:t>
      </w:r>
    </w:p>
    <w:p w:rsidR="00697CCC" w:rsidRDefault="00697CCC" w:rsidP="004F2D7E">
      <w:r>
        <w:t xml:space="preserve">Training data sector returns are defined as mean of returns of all firms in that sector in training data. For test data, </w:t>
      </w:r>
      <w:r w:rsidR="009A54F8">
        <w:t xml:space="preserve">11 </w:t>
      </w:r>
      <w:r>
        <w:t>correlation</w:t>
      </w:r>
      <w:r w:rsidR="00ED4D89">
        <w:t>s</w:t>
      </w:r>
      <w:r w:rsidR="009A54F8">
        <w:t>, one for each sector,</w:t>
      </w:r>
      <w:r>
        <w:t xml:space="preserve"> to </w:t>
      </w:r>
      <w:r w:rsidR="00ED4D89">
        <w:t>training data sector returns were</w:t>
      </w:r>
      <w:r>
        <w:t xml:space="preserve"> also calculated and added as features.</w:t>
      </w:r>
      <w:r w:rsidR="00F75DE3">
        <w:t xml:space="preserve"> </w:t>
      </w:r>
    </w:p>
    <w:p w:rsidR="00F75DE3" w:rsidRDefault="00F75DE3" w:rsidP="004F2D7E">
      <w:r>
        <w:t>This analysis assumes that we have labeled training data available but test data is unlabeled. Hence, using correlation of test data returns to training data returns does not introduce bias in our model.</w:t>
      </w:r>
    </w:p>
    <w:p w:rsidR="00AD2DE6" w:rsidRDefault="00AD2DE6" w:rsidP="00AD2DE6">
      <w:pPr>
        <w:pStyle w:val="Heading4"/>
        <w:rPr>
          <w:shd w:val="clear" w:color="auto" w:fill="FFFFFF"/>
        </w:rPr>
      </w:pPr>
      <w:r w:rsidRPr="00AD2DE6">
        <w:rPr>
          <w:shd w:val="clear" w:color="auto" w:fill="FFFFFF"/>
        </w:rPr>
        <w:t>Data Visualization</w:t>
      </w:r>
      <w:r w:rsidR="003C7D5F">
        <w:rPr>
          <w:shd w:val="clear" w:color="auto" w:fill="FFFFFF"/>
        </w:rPr>
        <w:t xml:space="preserve"> </w:t>
      </w:r>
    </w:p>
    <w:p w:rsidR="005F7A22" w:rsidRDefault="00AD2DE6" w:rsidP="005F7A22">
      <w:r>
        <w:t>At this stage, let’s take a look at some of the relationships in our data (which is nearly ready to be modeled).</w:t>
      </w:r>
      <w:r w:rsidR="005F7A22">
        <w:t xml:space="preserve"> Firstly, let’s take a look at how good is our assumption about correlation of firms’ returns to sectors. Below we see average of correlations of firms to their own sector </w:t>
      </w:r>
      <w:r w:rsidR="007912C0">
        <w:t xml:space="preserve">as compared </w:t>
      </w:r>
      <w:bookmarkStart w:id="0" w:name="_GoBack"/>
      <w:bookmarkEnd w:id="0"/>
      <w:r w:rsidR="005F7A22">
        <w:t xml:space="preserve">to other sectors using training data only. </w:t>
      </w:r>
    </w:p>
    <w:p w:rsidR="005F7A22" w:rsidRDefault="005F7A22" w:rsidP="00AD2DE6">
      <w:r>
        <w:rPr>
          <w:noProof/>
        </w:rPr>
        <w:drawing>
          <wp:inline distT="0" distB="0" distL="0" distR="0" wp14:anchorId="4BB894A6" wp14:editId="032B7143">
            <wp:extent cx="5391509" cy="3122762"/>
            <wp:effectExtent l="0" t="0" r="19050" b="209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7A22" w:rsidRDefault="005F7A22" w:rsidP="00AD2DE6">
      <w:r>
        <w:lastRenderedPageBreak/>
        <w:t>This data visualization is encouraging: On an average we do see that correlations of returns of a firm to its own sector are higher than its correlations to returns of other sectors.</w:t>
      </w:r>
    </w:p>
    <w:p w:rsidR="005E28DA" w:rsidRDefault="005F7A22" w:rsidP="00AD2DE6">
      <w:r>
        <w:t>Next</w:t>
      </w:r>
      <w:r w:rsidR="005E28DA">
        <w:t xml:space="preserve">, let’s see what the Summary looks for each of the sector. Here </w:t>
      </w:r>
      <w:r w:rsidR="00C50D50">
        <w:t>are</w:t>
      </w:r>
      <w:r w:rsidR="005E28DA">
        <w:t xml:space="preserve"> word cloud</w:t>
      </w:r>
      <w:r w:rsidR="00C50D50">
        <w:t>s</w:t>
      </w:r>
      <w:r w:rsidR="005E28DA">
        <w:t xml:space="preserve"> of </w:t>
      </w:r>
      <w:r w:rsidR="00C50D50">
        <w:t>summary section for all firms in</w:t>
      </w:r>
      <w:r w:rsidR="005E28DA">
        <w:t xml:space="preserve"> some of the sectors:</w:t>
      </w:r>
    </w:p>
    <w:p w:rsidR="005E28DA" w:rsidRPr="005E28DA" w:rsidRDefault="009D4493" w:rsidP="00AD2DE6">
      <w:r w:rsidRPr="009D4493">
        <w:rPr>
          <w:b/>
        </w:rPr>
        <w:t xml:space="preserve">Sector: </w:t>
      </w:r>
      <w:r w:rsidR="005E28DA" w:rsidRPr="009D4493">
        <w:rPr>
          <w:b/>
        </w:rPr>
        <w:t>Communication Services</w:t>
      </w:r>
      <w:r w:rsidR="005E28DA" w:rsidRPr="005E28DA">
        <w:t>:</w:t>
      </w:r>
    </w:p>
    <w:p w:rsidR="005E28DA" w:rsidRDefault="005E28DA" w:rsidP="00AD2DE6">
      <w:r>
        <w:rPr>
          <w:noProof/>
        </w:rPr>
        <w:drawing>
          <wp:inline distT="0" distB="0" distL="0" distR="0">
            <wp:extent cx="3813175" cy="1906270"/>
            <wp:effectExtent l="0" t="0" r="0"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5E28DA" w:rsidRPr="009D4493" w:rsidRDefault="009D4493" w:rsidP="00AD2DE6">
      <w:pPr>
        <w:rPr>
          <w:b/>
        </w:rPr>
      </w:pPr>
      <w:r w:rsidRPr="009D4493">
        <w:rPr>
          <w:b/>
        </w:rPr>
        <w:t xml:space="preserve">Sector: </w:t>
      </w:r>
      <w:r w:rsidR="00D36B51" w:rsidRPr="009D4493">
        <w:rPr>
          <w:b/>
        </w:rPr>
        <w:t>Technology:</w:t>
      </w:r>
    </w:p>
    <w:p w:rsidR="00D36B51" w:rsidRDefault="00D36B51" w:rsidP="00AD2DE6">
      <w:r>
        <w:rPr>
          <w:noProof/>
        </w:rPr>
        <w:drawing>
          <wp:inline distT="0" distB="0" distL="0" distR="0">
            <wp:extent cx="3813175" cy="1906270"/>
            <wp:effectExtent l="0" t="0" r="0"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D36B51" w:rsidRPr="009D4493" w:rsidRDefault="009D4493" w:rsidP="00AD2DE6">
      <w:pPr>
        <w:rPr>
          <w:b/>
        </w:rPr>
      </w:pPr>
      <w:r w:rsidRPr="009D4493">
        <w:rPr>
          <w:b/>
        </w:rPr>
        <w:t xml:space="preserve">Sector: </w:t>
      </w:r>
      <w:r w:rsidR="00D36B51" w:rsidRPr="009D4493">
        <w:rPr>
          <w:b/>
        </w:rPr>
        <w:t>Healthcare:</w:t>
      </w:r>
    </w:p>
    <w:p w:rsidR="00D36B51" w:rsidRDefault="00D36B51" w:rsidP="00AD2DE6">
      <w:r>
        <w:rPr>
          <w:noProof/>
        </w:rPr>
        <w:drawing>
          <wp:inline distT="0" distB="0" distL="0" distR="0">
            <wp:extent cx="3813175" cy="1906270"/>
            <wp:effectExtent l="0" t="0" r="0"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D4BA8" w:rsidRDefault="00FD4BA8" w:rsidP="00FD4BA8">
      <w:pPr>
        <w:pStyle w:val="Heading4"/>
        <w:rPr>
          <w:shd w:val="clear" w:color="auto" w:fill="FFFFFF"/>
        </w:rPr>
      </w:pPr>
      <w:r>
        <w:rPr>
          <w:shd w:val="clear" w:color="auto" w:fill="FFFFFF"/>
        </w:rPr>
        <w:lastRenderedPageBreak/>
        <w:t>Create keyword counts</w:t>
      </w:r>
    </w:p>
    <w:p w:rsidR="00AD2DE6" w:rsidRPr="00AD2DE6" w:rsidRDefault="00C50D50" w:rsidP="00AD2DE6">
      <w:r>
        <w:t>At this stage, we face a couple of options: we could manually decide some of the key words and then look for their occurrence in the Summary or we could simply pick most commonly used words across summaries.</w:t>
      </w:r>
      <w:r w:rsidR="00C26555">
        <w:t xml:space="preserve"> To ensure robustness and validity of model in similar domains, we chose to pick top 30 most frequent words across all summaries in training data. It is likely that we could have generated much better discriminatory power in our model by using some domain knowledge here but that would have reduced the cross-applications of this model.</w:t>
      </w:r>
    </w:p>
    <w:p w:rsidR="00F75DE3" w:rsidRDefault="00F75DE3" w:rsidP="00F75DE3">
      <w:pPr>
        <w:pStyle w:val="Heading4"/>
        <w:rPr>
          <w:shd w:val="clear" w:color="auto" w:fill="FFFFFF"/>
        </w:rPr>
      </w:pPr>
      <w:r>
        <w:rPr>
          <w:shd w:val="clear" w:color="auto" w:fill="FFFFFF"/>
        </w:rPr>
        <w:t>Preprocessing clean data</w:t>
      </w:r>
    </w:p>
    <w:p w:rsidR="006B0135" w:rsidRDefault="00F75DE3" w:rsidP="00F75DE3">
      <w:r>
        <w:t xml:space="preserve">At this stage, we have clean, usable training and test data with appropriate features. </w:t>
      </w:r>
      <w:r w:rsidR="006B0135">
        <w:t>Let’s take a quick look at how our data looks like now:</w:t>
      </w:r>
    </w:p>
    <w:p w:rsidR="006B0135" w:rsidRDefault="00845E49" w:rsidP="00F75DE3">
      <w:r>
        <w:rPr>
          <w:noProof/>
        </w:rPr>
        <w:drawing>
          <wp:inline distT="0" distB="0" distL="0" distR="0" wp14:anchorId="449B90F1" wp14:editId="1F144C43">
            <wp:extent cx="4951562" cy="2957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2612" cy="2958272"/>
                    </a:xfrm>
                    <a:prstGeom prst="rect">
                      <a:avLst/>
                    </a:prstGeom>
                  </pic:spPr>
                </pic:pic>
              </a:graphicData>
            </a:graphic>
          </wp:inline>
        </w:drawing>
      </w:r>
    </w:p>
    <w:p w:rsidR="00F75DE3" w:rsidRDefault="00F75DE3" w:rsidP="00F75DE3">
      <w:r>
        <w:t xml:space="preserve">We face two challenges at this stage. Some of our data is </w:t>
      </w:r>
      <w:r w:rsidR="000F2EE9">
        <w:t>missing. Furthermore, our data is not scaled</w:t>
      </w:r>
      <w:r w:rsidR="00A97DF8">
        <w:t xml:space="preserve"> which could cause an issue with potential classifiers (such as SVCs)</w:t>
      </w:r>
      <w:r w:rsidR="000F2EE9">
        <w:t xml:space="preserv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r w:rsidR="002E0276" w:rsidRPr="002E0276">
        <w:t>sklearn package.</w:t>
      </w:r>
    </w:p>
    <w:p w:rsidR="002E0276" w:rsidRDefault="002E0276" w:rsidP="00F75DE3">
      <w:r>
        <w:t xml:space="preserve">Finally, we scaled both the training and test data using scale functionality of preprocessing module, i.e. for each feature we centered it to </w:t>
      </w:r>
      <w:r w:rsidR="009A54F8">
        <w:t xml:space="preserve">zero </w:t>
      </w:r>
      <w:r>
        <w:t>mean and unit variance.</w:t>
      </w:r>
    </w:p>
    <w:p w:rsidR="002E0276" w:rsidRPr="00AE6D78" w:rsidRDefault="00AE6D78" w:rsidP="00F75DE3">
      <w:pPr>
        <w:rPr>
          <w:rFonts w:asciiTheme="majorHAnsi" w:eastAsiaTheme="majorEastAsia" w:hAnsiTheme="majorHAnsi" w:cstheme="majorBidi"/>
          <w:b/>
          <w:bCs/>
          <w:i/>
          <w:iCs/>
          <w:color w:val="4F81BD" w:themeColor="accent1"/>
          <w:shd w:val="clear" w:color="auto" w:fill="FFFFFF"/>
        </w:rPr>
      </w:pPr>
      <w:r w:rsidRPr="00AE6D78">
        <w:rPr>
          <w:rFonts w:asciiTheme="majorHAnsi" w:eastAsiaTheme="majorEastAsia" w:hAnsiTheme="majorHAnsi" w:cstheme="majorBidi"/>
          <w:b/>
          <w:bCs/>
          <w:i/>
          <w:iCs/>
          <w:color w:val="4F81BD" w:themeColor="accent1"/>
          <w:shd w:val="clear" w:color="auto" w:fill="FFFFFF"/>
        </w:rPr>
        <w:t>Training Models</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6763E1">
      <w:pPr>
        <w:pStyle w:val="ListParagraph"/>
        <w:numPr>
          <w:ilvl w:val="0"/>
          <w:numId w:val="11"/>
        </w:numPr>
        <w:spacing w:after="240"/>
      </w:pPr>
      <w:r>
        <w:lastRenderedPageBreak/>
        <w:t>Decision Trees</w:t>
      </w:r>
      <w:r>
        <w:rPr>
          <w:rStyle w:val="FootnoteReference"/>
        </w:rPr>
        <w:footnoteReference w:id="7"/>
      </w:r>
      <w:r>
        <w:t xml:space="preserve">: </w:t>
      </w:r>
      <w:r w:rsidR="009D4493">
        <w:t>A decision tree classif</w:t>
      </w:r>
      <w:r w:rsidR="009A54F8">
        <w:t>ier aims to create simple rules</w:t>
      </w:r>
      <w:r w:rsidR="009D4493">
        <w:t xml:space="preserve"> combination of which is used to describe the data. These rules are typically of if-then-else form, with each condition comparing value of a feature with a fixed value. Decision trees would be highly preferred (with reasonabl</w:t>
      </w:r>
      <w:r w:rsidR="009A54F8">
        <w:t>e</w:t>
      </w:r>
      <w:r w:rsidR="009D4493">
        <w:t xml:space="preserve"> scores) for our model since they are very easy to explain, even to laypersons. Unfortunately, our initial decision tree doesn’t </w:t>
      </w:r>
      <w:r w:rsidR="00F27A78">
        <w:t>perform sufficiently well to warrant further investigation; the accuracy score our decision tree was:</w:t>
      </w:r>
      <w:r w:rsidR="0047484B">
        <w:t xml:space="preserve"> 0.42</w:t>
      </w:r>
      <w:r w:rsidR="00EF41F0">
        <w:t>. While this is above our breakeven score of 0.2, as we will see, other models perform better.</w:t>
      </w:r>
    </w:p>
    <w:p w:rsidR="009A6E71" w:rsidRDefault="0061214F" w:rsidP="006763E1">
      <w:pPr>
        <w:pStyle w:val="ListParagraph"/>
        <w:numPr>
          <w:ilvl w:val="0"/>
          <w:numId w:val="11"/>
        </w:numPr>
        <w:spacing w:after="240"/>
      </w:pPr>
      <w:r>
        <w:t xml:space="preserve">Gaussian </w:t>
      </w:r>
      <w:r w:rsidR="009A6E71">
        <w:t>Naïve Bayes</w:t>
      </w:r>
      <w:r w:rsidR="009A6E71">
        <w:rPr>
          <w:rStyle w:val="FootnoteReference"/>
        </w:rPr>
        <w:footnoteReference w:id="8"/>
      </w:r>
      <w:r w:rsidR="009A6E71">
        <w:t xml:space="preserve">: </w:t>
      </w:r>
      <w:r w:rsidR="000636EF">
        <w:t xml:space="preserve">A Naïve Bayes classifier tries to calculate bayesian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professionals are reasonably familiar with concept of Bayesian probability and concept of independent variables. </w:t>
      </w:r>
      <w:r w:rsidR="006763E1">
        <w:t xml:space="preserve">Gaussian Naïve Bayes assumes that our features have a Gaussian distribution. This is not really a very good assumption as most of our features are dummies or word counts). </w:t>
      </w:r>
      <w:r>
        <w:t xml:space="preserve">An alternate would have been to consider </w:t>
      </w:r>
      <w:r w:rsidR="006763E1">
        <w:t xml:space="preserve">Multinomial Naïve Bayes </w:t>
      </w:r>
      <w:r>
        <w:t xml:space="preserve">which </w:t>
      </w:r>
      <w:r w:rsidR="006763E1">
        <w:t xml:space="preserve">assumes the features to be </w:t>
      </w:r>
      <w:r w:rsidR="006763E1" w:rsidRPr="006763E1">
        <w:t>multinomially</w:t>
      </w:r>
      <w:r w:rsidR="006763E1">
        <w:t xml:space="preserve"> distributed</w:t>
      </w:r>
      <w:r>
        <w:t xml:space="preserve">, i.e. features need to be non-negative which is again not a very good </w:t>
      </w:r>
      <w:r w:rsidR="00856DCA">
        <w:t>description for</w:t>
      </w:r>
      <w:r>
        <w:t xml:space="preserve"> correlation data</w:t>
      </w:r>
      <w:r w:rsidR="00856DCA">
        <w:t xml:space="preserve"> (which ranges from -1 to 1)</w:t>
      </w:r>
      <w:r w:rsidR="006763E1">
        <w:t xml:space="preserve">. Again, </w:t>
      </w:r>
      <w:r>
        <w:t>Gaussian NB doesn’t</w:t>
      </w:r>
      <w:r w:rsidR="006763E1">
        <w:t xml:space="preserve"> </w:t>
      </w:r>
      <w:r>
        <w:t xml:space="preserve">perform </w:t>
      </w:r>
      <w:r w:rsidR="006763E1">
        <w:t xml:space="preserve">sufficiently well to warrant further investigation. The accuracy score of our Gaussian Naïve Bayes was: </w:t>
      </w:r>
      <w:r>
        <w:t>0.17.</w:t>
      </w:r>
    </w:p>
    <w:p w:rsidR="009A6E71" w:rsidRDefault="009A6E71" w:rsidP="006763E1">
      <w:pPr>
        <w:pStyle w:val="ListParagraph"/>
        <w:numPr>
          <w:ilvl w:val="0"/>
          <w:numId w:val="11"/>
        </w:numPr>
        <w:spacing w:after="240"/>
      </w:pPr>
      <w:r>
        <w:t>Linear Support Vector Machine</w:t>
      </w:r>
      <w:r>
        <w:rPr>
          <w:rStyle w:val="FootnoteReference"/>
        </w:rPr>
        <w:footnoteReference w:id="9"/>
      </w:r>
      <w:r>
        <w:t xml:space="preserve">: </w:t>
      </w:r>
      <w:r w:rsidR="009D558C">
        <w:t xml:space="preserve">An SVM models tries to construct a set of theoretical hyperplanes in which the pair-wise distance between nearest training data point of each class to each of others is maximized. Specifically, a linear SVM model only constructs the hyperplane using a linear combination of features. We face some obvious issues with SVMs: They are a black box model and not very intuitive without a concept of n-feature data existing in n-dimensions and the idea of data-transformation into theoretical hyperplanes. However, they perform very well in our case, with an accuracy score of: </w:t>
      </w:r>
      <w:r w:rsidR="00856DCA">
        <w:t>0.5</w:t>
      </w:r>
      <w:r w:rsidR="009B1721">
        <w:t>7</w:t>
      </w:r>
      <w:r w:rsidR="009D558C">
        <w:t>.</w:t>
      </w:r>
    </w:p>
    <w:p w:rsidR="009D558C" w:rsidRDefault="009A54F8" w:rsidP="00856DCA">
      <w:pPr>
        <w:spacing w:after="240"/>
      </w:pPr>
      <w:r>
        <w:t>Due to the</w:t>
      </w:r>
      <w:r w:rsidR="009D558C">
        <w:t xml:space="preserve"> high score, we chose </w:t>
      </w:r>
      <w:r>
        <w:t xml:space="preserve">Linear </w:t>
      </w:r>
      <w:r w:rsidR="009D558C">
        <w:t>SV</w:t>
      </w:r>
      <w:r>
        <w:t>C</w:t>
      </w:r>
      <w:r w:rsidR="009D558C">
        <w:t xml:space="preserve"> as our model of interest and explore</w:t>
      </w:r>
      <w:r>
        <w:t>d</w:t>
      </w:r>
      <w:r w:rsidR="009D558C">
        <w:t xml:space="preserve"> further refinements.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Refinements</w:t>
      </w:r>
    </w:p>
    <w:p w:rsidR="00AE6D78" w:rsidRDefault="0047484B" w:rsidP="00AE6D78">
      <w:r>
        <w:t xml:space="preserve">Firstly, let’s see if we can improve our features in some way. We selected correlation to </w:t>
      </w:r>
      <w:r w:rsidR="007071EF">
        <w:t xml:space="preserve">each </w:t>
      </w:r>
      <w:r>
        <w:t xml:space="preserve">sector as one of our features. This choice faces an obvious business logic issue: it is unfair to simply claim that higher correlation to a sector’s returns implies higher possibility of belonging to that sector; this claim doesn’t consider the </w:t>
      </w:r>
      <w:r w:rsidRPr="0047484B">
        <w:rPr>
          <w:i/>
        </w:rPr>
        <w:t>a priori</w:t>
      </w:r>
      <w:r>
        <w:t xml:space="preserve"> correlations (and probabilities). E.g. some firms may have high correlations to all sectors (and vice versa). </w:t>
      </w:r>
    </w:p>
    <w:p w:rsidR="0047484B" w:rsidRDefault="0047484B" w:rsidP="00AE6D78">
      <w:r>
        <w:t xml:space="preserve">Instead, consider the alternate claim: A firm is more likely to belong to the sector to whose returns it has a higher correlation as compared to its (firm’s) correlation to other sector’s returns. This claim likely has sounder business logic as it takes into account </w:t>
      </w:r>
      <w:r w:rsidRPr="0047484B">
        <w:rPr>
          <w:i/>
        </w:rPr>
        <w:t>a priori</w:t>
      </w:r>
      <w:r>
        <w:t xml:space="preserve"> correlations. </w:t>
      </w:r>
    </w:p>
    <w:p w:rsidR="00403503" w:rsidRDefault="008A4BA0" w:rsidP="00AE6D78">
      <w:r>
        <w:lastRenderedPageBreak/>
        <w:t>To accommodate this domain knowledge, w</w:t>
      </w:r>
      <w:r w:rsidR="00403503">
        <w:t xml:space="preserve">e ran the SVM model by replacing the actual correlations with rank of correlations (among sectors). i.e. we removed the 11 features related to correlation of returns with sector and instead added 11 features, denoting the rank of the correlation (the sector with highest correlation got rank 1). </w:t>
      </w:r>
      <w:r w:rsidR="00642A83">
        <w:t>With this data, our accuracy score actually went down to 0.</w:t>
      </w:r>
      <w:r w:rsidR="0086447F">
        <w:t>5</w:t>
      </w:r>
      <w:r w:rsidR="009B1721">
        <w:t>2</w:t>
      </w:r>
      <w:r w:rsidR="00642A83">
        <w:t xml:space="preserve">. This is slightly unexpected until we realize that by </w:t>
      </w:r>
      <w:r w:rsidR="00AA3F9E">
        <w:t>replacing correlations with ranks</w:t>
      </w:r>
      <w:r w:rsidR="00642A83">
        <w:t xml:space="preserve">, we </w:t>
      </w:r>
      <w:r w:rsidR="00AA3F9E">
        <w:t>may be</w:t>
      </w:r>
      <w:r w:rsidR="00642A83">
        <w:t xml:space="preserve"> reducing information in our model: the actual value of the correlation.</w:t>
      </w:r>
    </w:p>
    <w:p w:rsidR="00642A83" w:rsidRDefault="00642A83" w:rsidP="00AE6D78">
      <w:r>
        <w:t xml:space="preserve">We then added back that information and evaluated the model. </w:t>
      </w:r>
      <w:r w:rsidR="00197775">
        <w:t>We got an accuracy score of 0.</w:t>
      </w:r>
      <w:r w:rsidR="009B1721">
        <w:t>49</w:t>
      </w:r>
      <w:r w:rsidR="00197775">
        <w:t xml:space="preserve">. The lower value is due to the regularization parameter, C. We could fine tune C to improve our score but at this stage, it seems likely that this approach may not improve the model </w:t>
      </w:r>
      <w:r w:rsidR="007071EF">
        <w:t xml:space="preserve">performance </w:t>
      </w:r>
      <w:r w:rsidR="00197775">
        <w:t>easily.</w:t>
      </w:r>
    </w:p>
    <w:p w:rsidR="00197775" w:rsidRDefault="00197775" w:rsidP="00AE6D78">
      <w:r>
        <w:t xml:space="preserve">Instead, we take the original data set (with correlations) and search for best regularization parameter. We tried 20 parameters, spaced evenly in the log space between log-1 and log1 (i.e. between 0.1 and 10). This helps us determine if an alternate choice of ‘C’ may have been better. We need to careful about over fitting the data. </w:t>
      </w:r>
      <w:r w:rsidR="00DF61C7">
        <w:t xml:space="preserve">Specifically, if improvement in score is small, it may be best to ignore the discovered value of ‘C’ to prevent over fitting. </w:t>
      </w:r>
    </w:p>
    <w:p w:rsidR="00AE6D78" w:rsidRDefault="00DF61C7" w:rsidP="00AE6D78">
      <w:r>
        <w:t xml:space="preserve">In this case, we actually don’t discover a </w:t>
      </w:r>
      <w:r w:rsidR="006603D4">
        <w:t xml:space="preserve">much </w:t>
      </w:r>
      <w:r>
        <w:t>better value of ‘C’. The best fit model</w:t>
      </w:r>
      <w:r w:rsidR="009B1721">
        <w:t xml:space="preserve"> gives an accuracy score of 0.58</w:t>
      </w:r>
      <w:r>
        <w:t xml:space="preserve"> as well, with ‘C’ value of </w:t>
      </w:r>
      <w:r w:rsidR="009B1721">
        <w:t>0.43</w:t>
      </w:r>
      <w:r>
        <w:t>. This seems to suggest that our model is remarkably robust: changing ‘C’ value doesn’t significantly impact the accuracy of the model.</w:t>
      </w:r>
    </w:p>
    <w:p w:rsidR="00DF61C7" w:rsidRDefault="00DF61C7" w:rsidP="00AE6D78">
      <w:r>
        <w:t>We decided to use the original SVM model as our final model, i.e. no refinements were accepted.</w:t>
      </w:r>
    </w:p>
    <w:p w:rsidR="00AE6D78" w:rsidRDefault="00AE6D78" w:rsidP="00AE6D78">
      <w:pPr>
        <w:pStyle w:val="Heading3"/>
        <w:rPr>
          <w:shd w:val="clear" w:color="auto" w:fill="FFFFFF"/>
        </w:rPr>
      </w:pPr>
      <w:r>
        <w:rPr>
          <w:shd w:val="clear" w:color="auto" w:fill="FFFFFF"/>
        </w:rPr>
        <w:t>Results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Validation</w:t>
      </w:r>
    </w:p>
    <w:p w:rsidR="00073B0D" w:rsidRDefault="00AA3F9E" w:rsidP="00AE6D78">
      <w:r>
        <w:t xml:space="preserve">Firstly, let’s consider the selected classifier: Linear SVM. </w:t>
      </w:r>
      <w:r w:rsidR="00E913F4">
        <w:t xml:space="preserve">Our model has many different kinds of features: correlations (which range from -1 to 1), dummies (which are either 0 or 1), financial ratios (which can range from –inf to inf) etc. </w:t>
      </w:r>
      <w:r w:rsidR="00A97DF8">
        <w:t xml:space="preserve">By pre-processing our data, we reduced scaled our features to have zero mean and unit variance, however, we didn’t change the underlying distribution of these features. SVMs do not make any assumption about the underlying distributions of the features and hence </w:t>
      </w:r>
      <w:r w:rsidR="008E26D5">
        <w:t>are</w:t>
      </w:r>
      <w:r w:rsidR="00A97DF8">
        <w:t xml:space="preserve"> prima facie, more robust than, e.g. Naïve Bayes models.</w:t>
      </w:r>
    </w:p>
    <w:p w:rsidR="008E26D5" w:rsidRDefault="008E26D5" w:rsidP="00AE6D78">
      <w:r>
        <w:t xml:space="preserve">However, let’s consider how sensitive our model is to regularization parameter. For ‘C’ value from 0.1 to 10, the accuracy score ranged from 0.54 to 0.58. The narrow range of accuracy score strongly indicates that underlying model is a good fit for the data. </w:t>
      </w:r>
      <w:r w:rsidR="000D0592">
        <w:t>Our final selection of default ‘C’ value of 1 further validates the robustness of the model. It significantly reduces the probability that our model has been over fitted on the data.</w:t>
      </w:r>
    </w:p>
    <w:p w:rsidR="00A97DF8" w:rsidRDefault="008E26D5" w:rsidP="00AE6D78">
      <w:r>
        <w:t>Let’s also try some cross validation; we changed the test-train split by changing the random state from 42 to 99.</w:t>
      </w:r>
      <w:r w:rsidR="000D0592">
        <w:t xml:space="preserve"> By fitting the same model, we obtained a score of </w:t>
      </w:r>
      <w:r w:rsidR="00015C5B">
        <w:t>0.54</w:t>
      </w:r>
      <w:r w:rsidR="000D0592">
        <w:t>. This further seems to validate the robustness of our model to changes in data.</w:t>
      </w:r>
    </w:p>
    <w:p w:rsidR="00670A39" w:rsidRDefault="000D0592" w:rsidP="00AE6D78">
      <w:r>
        <w:t>Based on this</w:t>
      </w:r>
      <w:r w:rsidR="00670A39">
        <w:t xml:space="preserve"> analysis</w:t>
      </w:r>
      <w:r>
        <w:t>, we accept this model for predicting sector of a firm.</w:t>
      </w:r>
    </w:p>
    <w:p w:rsidR="00521AE6" w:rsidRDefault="00A97DF8" w:rsidP="00521AE6">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lastRenderedPageBreak/>
        <w:t xml:space="preserve">Evaluation and </w:t>
      </w:r>
      <w:r w:rsidR="00521AE6">
        <w:rPr>
          <w:rFonts w:asciiTheme="majorHAnsi" w:eastAsiaTheme="majorEastAsia" w:hAnsiTheme="majorHAnsi" w:cstheme="majorBidi"/>
          <w:b/>
          <w:bCs/>
          <w:i/>
          <w:iCs/>
          <w:color w:val="4F81BD" w:themeColor="accent1"/>
          <w:shd w:val="clear" w:color="auto" w:fill="FFFFFF"/>
        </w:rPr>
        <w:t>Justification</w:t>
      </w:r>
    </w:p>
    <w:p w:rsidR="00521AE6" w:rsidRPr="00AE6D78" w:rsidRDefault="00443B67" w:rsidP="00521AE6">
      <w:r>
        <w:t xml:space="preserve">Given 11 potential sectors, an absolutely random model would achieve an accuracy of approx. 9%. </w:t>
      </w:r>
      <w:r w:rsidR="00073B0D">
        <w:t xml:space="preserve">In </w:t>
      </w:r>
      <w:r w:rsidR="008C0C0D">
        <w:t>the benchmark section</w:t>
      </w:r>
      <w:r w:rsidR="00073B0D">
        <w:t xml:space="preserve">,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w:t>
      </w:r>
      <w:r w:rsidR="00DF61C7">
        <w:t>58</w:t>
      </w:r>
      <w:r w:rsidR="00073B0D">
        <w:t>%. This is a significant improvement over current methodology. In addition, even for firms that are mislabel</w:t>
      </w:r>
      <w:r>
        <w:t>ed</w:t>
      </w:r>
      <w:r w:rsidR="00073B0D">
        <w:t xml:space="preserve"> by the model, an analyst learns something potentially useful particularly if the firm shows high correlation to other sectors.</w:t>
      </w:r>
    </w:p>
    <w:p w:rsidR="00D34FC1" w:rsidRDefault="00D34FC1" w:rsidP="00D34FC1">
      <w:pPr>
        <w:pStyle w:val="Heading3"/>
        <w:rPr>
          <w:shd w:val="clear" w:color="auto" w:fill="FFFFFF"/>
        </w:rPr>
      </w:pPr>
      <w:r>
        <w:rPr>
          <w:shd w:val="clear" w:color="auto" w:fill="FFFFFF"/>
        </w:rPr>
        <w:t>Conclusion</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sidRPr="00443B67">
        <w:rPr>
          <w:rFonts w:asciiTheme="majorHAnsi" w:eastAsiaTheme="majorEastAsia" w:hAnsiTheme="majorHAnsi" w:cstheme="majorBidi"/>
          <w:b/>
          <w:bCs/>
          <w:i/>
          <w:iCs/>
          <w:color w:val="4F81BD" w:themeColor="accent1"/>
          <w:shd w:val="clear" w:color="auto" w:fill="FFFFFF"/>
        </w:rPr>
        <w:t>Important qualities of model</w:t>
      </w:r>
    </w:p>
    <w:p w:rsidR="00AE6D78" w:rsidRPr="00F75DE3" w:rsidRDefault="000D0592" w:rsidP="00F75DE3">
      <w:r>
        <w:t xml:space="preserve">By selecting a model (SVC) which doesn’t make assumptions about the distribution of features, we have made it relatively easy to add features to the framework in the future. There are many potential financial ratios and metrics available for each of the firms which may be of potential interest when expanding the scope of the model. </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Reflection</w:t>
      </w:r>
      <w:r w:rsidR="00415DC3">
        <w:rPr>
          <w:rFonts w:asciiTheme="majorHAnsi" w:eastAsiaTheme="majorEastAsia" w:hAnsiTheme="majorHAnsi" w:cstheme="majorBidi"/>
          <w:b/>
          <w:bCs/>
          <w:i/>
          <w:iCs/>
          <w:color w:val="4F81BD" w:themeColor="accent1"/>
          <w:shd w:val="clear" w:color="auto" w:fill="FFFFFF"/>
        </w:rPr>
        <w:t>s</w:t>
      </w:r>
    </w:p>
    <w:p w:rsidR="00F75DE3" w:rsidRDefault="000D0592" w:rsidP="004F2D7E">
      <w:r>
        <w:t xml:space="preserve">The initial problem statement: ‘predicting the sector of a firm’ doesn’t present itself with obvious choice of features. One of the main challenges of this model was ‘feature engineering’, i.e. creating features which may be useful in making the predictions. </w:t>
      </w:r>
    </w:p>
    <w:p w:rsidR="00415DC3" w:rsidRDefault="00415DC3" w:rsidP="004F2D7E">
      <w:r>
        <w:t xml:space="preserve">As is common in financial world, the data itself required significant effort to obtain. While this implementation chose Selenium library to scrape the data from a website, in some cases, paid solutions may be available which may significantly reduce this effort. </w:t>
      </w:r>
    </w:p>
    <w:p w:rsidR="00415DC3" w:rsidRDefault="00415DC3" w:rsidP="004F2D7E">
      <w:r>
        <w:t>Also, as is common in financial world, the data obtained required significant cleaning to use in a model. Specifically, there were missing values, incorrect formats (strings instead of numbers) and incompatible data values (such as inf). This problem is likely not as severe in other areas where data generation may be from automated processes, reducing the likelihood of dirty data.</w:t>
      </w:r>
    </w:p>
    <w:p w:rsidR="009A54F8" w:rsidRDefault="009A54F8" w:rsidP="00443B67">
      <w:r>
        <w:t>Finally, our data set didn’t allow us to use an out-of-the-box solution to fit a</w:t>
      </w:r>
      <w:r w:rsidR="008C0C0D">
        <w:t>n appropriate</w:t>
      </w:r>
      <w:r>
        <w:t xml:space="preserve"> Naïve Bayes model. Our feature data was neither all Gaussian nor all multinomial. An appropriate solution would be to construct a customized Bayesian model which makes appropriate assumptions (Gaussian or multinomial) for each of our features. While construction of such a model is interesting, it is beyond the scope of this project.</w:t>
      </w:r>
    </w:p>
    <w:p w:rsid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C26555" w:rsidP="00C26555">
      <w:pPr>
        <w:pStyle w:val="ListParagraph"/>
        <w:numPr>
          <w:ilvl w:val="1"/>
          <w:numId w:val="12"/>
        </w:numPr>
      </w:pPr>
      <w:r>
        <w:lastRenderedPageBreak/>
        <w:t>Most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C26555">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This model uses rank of correlation among all sector correlations as metric. We also tried using actual correlation. Both these choices face issues. In case of using rank, we are implicitly telling a linear model that, in absence of any other information, a sector with rank of 4 is 1/</w:t>
      </w:r>
      <w:r w:rsidR="00516AA4">
        <w:t>2</w:t>
      </w:r>
      <w:r w:rsidR="00360951">
        <w:t xml:space="preserve"> as likely as a </w:t>
      </w:r>
      <w:r w:rsidR="00516AA4">
        <w:t>sector with rank 2 but this is likely false. Further analysis on assigning correct feature value based on correlation would also help in significantly improving this model.</w:t>
      </w:r>
    </w:p>
    <w:p w:rsidR="00C26555" w:rsidRPr="00C26555" w:rsidRDefault="00C26555" w:rsidP="00C26555">
      <w:pPr>
        <w:pStyle w:val="ListParagraph"/>
      </w:pPr>
    </w:p>
    <w:p w:rsidR="00443B67" w:rsidRDefault="00443B67" w:rsidP="004F2D7E"/>
    <w:p w:rsidR="00F75DE3" w:rsidRDefault="00F75DE3" w:rsidP="004F2D7E"/>
    <w:p w:rsidR="00697CCC" w:rsidRDefault="00697CCC" w:rsidP="004F2D7E"/>
    <w:p w:rsidR="004F2D7E" w:rsidRPr="004F2D7E" w:rsidRDefault="004F2D7E" w:rsidP="004F2D7E"/>
    <w:p w:rsidR="004F2D7E" w:rsidRPr="004F2D7E" w:rsidRDefault="004F2D7E" w:rsidP="004F2D7E"/>
    <w:p w:rsidR="003A4EB2" w:rsidRPr="00AE4E6F" w:rsidRDefault="003A4EB2" w:rsidP="003A4EB2">
      <w:pPr>
        <w:ind w:left="720"/>
      </w:pPr>
    </w:p>
    <w:sectPr w:rsidR="003A4EB2" w:rsidRPr="00AE4E6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A1D" w:rsidRDefault="00D86A1D" w:rsidP="00BC2C7E">
      <w:pPr>
        <w:spacing w:after="0" w:line="240" w:lineRule="auto"/>
      </w:pPr>
      <w:r>
        <w:separator/>
      </w:r>
    </w:p>
  </w:endnote>
  <w:endnote w:type="continuationSeparator" w:id="0">
    <w:p w:rsidR="00D86A1D" w:rsidRDefault="00D86A1D"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7912C0">
          <w:rPr>
            <w:noProof/>
          </w:rPr>
          <w:t>4</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A1D" w:rsidRDefault="00D86A1D" w:rsidP="00BC2C7E">
      <w:pPr>
        <w:spacing w:after="0" w:line="240" w:lineRule="auto"/>
      </w:pPr>
      <w:r>
        <w:separator/>
      </w:r>
    </w:p>
  </w:footnote>
  <w:footnote w:type="continuationSeparator" w:id="0">
    <w:p w:rsidR="00D86A1D" w:rsidRDefault="00D86A1D"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6"/>
  </w:num>
  <w:num w:numId="5">
    <w:abstractNumId w:val="0"/>
  </w:num>
  <w:num w:numId="6">
    <w:abstractNumId w:val="1"/>
  </w:num>
  <w:num w:numId="7">
    <w:abstractNumId w:val="3"/>
  </w:num>
  <w:num w:numId="8">
    <w:abstractNumId w:val="10"/>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15C5B"/>
    <w:rsid w:val="0003140C"/>
    <w:rsid w:val="000557F4"/>
    <w:rsid w:val="000636EF"/>
    <w:rsid w:val="00065EC0"/>
    <w:rsid w:val="00073B0D"/>
    <w:rsid w:val="00083FAB"/>
    <w:rsid w:val="000D0592"/>
    <w:rsid w:val="000F2EE9"/>
    <w:rsid w:val="00161240"/>
    <w:rsid w:val="0016124C"/>
    <w:rsid w:val="00197775"/>
    <w:rsid w:val="001A5BB1"/>
    <w:rsid w:val="0024039C"/>
    <w:rsid w:val="002E0276"/>
    <w:rsid w:val="00360951"/>
    <w:rsid w:val="00362023"/>
    <w:rsid w:val="003956D9"/>
    <w:rsid w:val="003A4EB2"/>
    <w:rsid w:val="003C7D5F"/>
    <w:rsid w:val="00403503"/>
    <w:rsid w:val="00415DC3"/>
    <w:rsid w:val="00443B67"/>
    <w:rsid w:val="00452873"/>
    <w:rsid w:val="0047484B"/>
    <w:rsid w:val="004F2D7E"/>
    <w:rsid w:val="00503E9A"/>
    <w:rsid w:val="00511B5D"/>
    <w:rsid w:val="00516AA4"/>
    <w:rsid w:val="00521AE6"/>
    <w:rsid w:val="00524417"/>
    <w:rsid w:val="0053669E"/>
    <w:rsid w:val="00552D12"/>
    <w:rsid w:val="005E28DA"/>
    <w:rsid w:val="005F7A22"/>
    <w:rsid w:val="006011B4"/>
    <w:rsid w:val="0061214F"/>
    <w:rsid w:val="006263E8"/>
    <w:rsid w:val="00642A83"/>
    <w:rsid w:val="006603D4"/>
    <w:rsid w:val="00670A39"/>
    <w:rsid w:val="006763E1"/>
    <w:rsid w:val="0068488A"/>
    <w:rsid w:val="00697CCC"/>
    <w:rsid w:val="006B0135"/>
    <w:rsid w:val="006E41DC"/>
    <w:rsid w:val="007071EF"/>
    <w:rsid w:val="00713F34"/>
    <w:rsid w:val="00741215"/>
    <w:rsid w:val="007912C0"/>
    <w:rsid w:val="007C381A"/>
    <w:rsid w:val="007E669C"/>
    <w:rsid w:val="00845E49"/>
    <w:rsid w:val="00856DCA"/>
    <w:rsid w:val="0086447F"/>
    <w:rsid w:val="008A4BA0"/>
    <w:rsid w:val="008C0C0D"/>
    <w:rsid w:val="008E26D5"/>
    <w:rsid w:val="0092097D"/>
    <w:rsid w:val="009A54F8"/>
    <w:rsid w:val="009A6E71"/>
    <w:rsid w:val="009B1721"/>
    <w:rsid w:val="009D4493"/>
    <w:rsid w:val="009D558C"/>
    <w:rsid w:val="00A97DF8"/>
    <w:rsid w:val="00AA3F9E"/>
    <w:rsid w:val="00AD2DE6"/>
    <w:rsid w:val="00AD360E"/>
    <w:rsid w:val="00AE3734"/>
    <w:rsid w:val="00AE4E6F"/>
    <w:rsid w:val="00AE6D78"/>
    <w:rsid w:val="00B66E9C"/>
    <w:rsid w:val="00B96E99"/>
    <w:rsid w:val="00BC2C7E"/>
    <w:rsid w:val="00BF4A73"/>
    <w:rsid w:val="00C26555"/>
    <w:rsid w:val="00C50D50"/>
    <w:rsid w:val="00D34FC1"/>
    <w:rsid w:val="00D36B51"/>
    <w:rsid w:val="00D86A1D"/>
    <w:rsid w:val="00D97DA9"/>
    <w:rsid w:val="00DC63AE"/>
    <w:rsid w:val="00DE5142"/>
    <w:rsid w:val="00DF13C4"/>
    <w:rsid w:val="00DF61C7"/>
    <w:rsid w:val="00E20853"/>
    <w:rsid w:val="00E301D4"/>
    <w:rsid w:val="00E913F4"/>
    <w:rsid w:val="00E95167"/>
    <w:rsid w:val="00ED4D89"/>
    <w:rsid w:val="00EF41F0"/>
    <w:rsid w:val="00EF5173"/>
    <w:rsid w:val="00F27A78"/>
    <w:rsid w:val="00F72861"/>
    <w:rsid w:val="00F75DE3"/>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sector_cor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98092462851595E-2"/>
          <c:y val="3.0088129227748971E-2"/>
          <c:w val="0.88353284973236612"/>
          <c:h val="0.73938565606128503"/>
        </c:manualLayout>
      </c:layout>
      <c:barChart>
        <c:barDir val="col"/>
        <c:grouping val="clustered"/>
        <c:varyColors val="0"/>
        <c:ser>
          <c:idx val="0"/>
          <c:order val="0"/>
          <c:tx>
            <c:strRef>
              <c:f>sector_corr!$B$14</c:f>
              <c:strCache>
                <c:ptCount val="1"/>
                <c:pt idx="0">
                  <c:v>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sector_corr!$B$15:$B$25</c:f>
              <c:numCache>
                <c:formatCode>General</c:formatCode>
                <c:ptCount val="11"/>
                <c:pt idx="0">
                  <c:v>0.54507111256499996</c:v>
                </c:pt>
                <c:pt idx="1">
                  <c:v>0.54330979424699999</c:v>
                </c:pt>
                <c:pt idx="2">
                  <c:v>0.58843339209900003</c:v>
                </c:pt>
                <c:pt idx="3">
                  <c:v>0.59596272390899996</c:v>
                </c:pt>
                <c:pt idx="4">
                  <c:v>0.482906786601</c:v>
                </c:pt>
                <c:pt idx="5">
                  <c:v>0.51736849072299995</c:v>
                </c:pt>
                <c:pt idx="6">
                  <c:v>0.52285751420600002</c:v>
                </c:pt>
                <c:pt idx="7">
                  <c:v>0.53504594449099996</c:v>
                </c:pt>
                <c:pt idx="8">
                  <c:v>0.56416676967299995</c:v>
                </c:pt>
                <c:pt idx="9">
                  <c:v>0.474775547134</c:v>
                </c:pt>
                <c:pt idx="10">
                  <c:v>0.140706179604</c:v>
                </c:pt>
              </c:numCache>
            </c:numRef>
          </c:val>
        </c:ser>
        <c:ser>
          <c:idx val="1"/>
          <c:order val="1"/>
          <c:tx>
            <c:strRef>
              <c:f>sector_corr!$C$14</c:f>
              <c:strCache>
                <c:ptCount val="1"/>
                <c:pt idx="0">
                  <c:v>Non-Sector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sector_corr!$C$15:$C$25</c:f>
              <c:numCache>
                <c:formatCode>General</c:formatCode>
                <c:ptCount val="11"/>
                <c:pt idx="0">
                  <c:v>0.51276889185139995</c:v>
                </c:pt>
                <c:pt idx="1">
                  <c:v>0.51841046826100001</c:v>
                </c:pt>
                <c:pt idx="2">
                  <c:v>0.51319582712920009</c:v>
                </c:pt>
                <c:pt idx="3">
                  <c:v>0.50779428623619993</c:v>
                </c:pt>
                <c:pt idx="4">
                  <c:v>0.48897304347900006</c:v>
                </c:pt>
                <c:pt idx="5">
                  <c:v>0.51507947814739996</c:v>
                </c:pt>
                <c:pt idx="6">
                  <c:v>0.51177874047289995</c:v>
                </c:pt>
                <c:pt idx="7">
                  <c:v>0.51623255107890009</c:v>
                </c:pt>
                <c:pt idx="8">
                  <c:v>0.5110039574673001</c:v>
                </c:pt>
                <c:pt idx="9">
                  <c:v>0.52366187593759994</c:v>
                </c:pt>
                <c:pt idx="10">
                  <c:v>8.5040934111109995E-2</c:v>
                </c:pt>
              </c:numCache>
            </c:numRef>
          </c:val>
        </c:ser>
        <c:dLbls>
          <c:showLegendKey val="0"/>
          <c:showVal val="0"/>
          <c:showCatName val="0"/>
          <c:showSerName val="0"/>
          <c:showPercent val="0"/>
          <c:showBubbleSize val="0"/>
        </c:dLbls>
        <c:gapWidth val="150"/>
        <c:axId val="193398784"/>
        <c:axId val="186410112"/>
      </c:barChart>
      <c:catAx>
        <c:axId val="193398784"/>
        <c:scaling>
          <c:orientation val="minMax"/>
        </c:scaling>
        <c:delete val="0"/>
        <c:axPos val="b"/>
        <c:majorTickMark val="out"/>
        <c:minorTickMark val="none"/>
        <c:tickLblPos val="nextTo"/>
        <c:crossAx val="186410112"/>
        <c:crosses val="autoZero"/>
        <c:auto val="1"/>
        <c:lblAlgn val="ctr"/>
        <c:lblOffset val="100"/>
        <c:noMultiLvlLbl val="0"/>
      </c:catAx>
      <c:valAx>
        <c:axId val="186410112"/>
        <c:scaling>
          <c:orientation val="minMax"/>
        </c:scaling>
        <c:delete val="0"/>
        <c:axPos val="l"/>
        <c:numFmt formatCode="General" sourceLinked="1"/>
        <c:majorTickMark val="out"/>
        <c:minorTickMark val="none"/>
        <c:tickLblPos val="nextTo"/>
        <c:crossAx val="193398784"/>
        <c:crosses val="autoZero"/>
        <c:crossBetween val="between"/>
      </c:valAx>
      <c:spPr>
        <a:noFill/>
        <a:ln>
          <a:noFill/>
        </a:ln>
      </c:spPr>
    </c:plotArea>
    <c:legend>
      <c:legendPos val="r"/>
      <c:layout>
        <c:manualLayout>
          <c:xMode val="edge"/>
          <c:yMode val="edge"/>
          <c:x val="0.31141256949180562"/>
          <c:y val="2.2810532829737749E-2"/>
          <c:w val="0.365227850455701"/>
          <c:h val="9.8010370654887657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4A32B-3293-4094-9CCD-FE2AF5EE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10</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19004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43</cp:revision>
  <cp:lastPrinted>2016-12-26T22:59:00Z</cp:lastPrinted>
  <dcterms:created xsi:type="dcterms:W3CDTF">2016-11-13T05:57:00Z</dcterms:created>
  <dcterms:modified xsi:type="dcterms:W3CDTF">2016-12-27T00:54:00Z</dcterms:modified>
</cp:coreProperties>
</file>