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680EEEA8" w:rsidR="00D54DB4" w:rsidRPr="00EB508B" w:rsidRDefault="00EA5D2D" w:rsidP="00E721A9">
      <w:pPr>
        <w:pStyle w:val="DOP"/>
        <w:tabs>
          <w:tab w:val="left" w:pos="180"/>
        </w:tabs>
        <w:rPr>
          <w:sz w:val="20"/>
          <w:szCs w:val="20"/>
        </w:rPr>
      </w:pPr>
      <w:r w:rsidRPr="00EB508B">
        <w:rPr>
          <w:sz w:val="20"/>
          <w:szCs w:val="20"/>
        </w:rPr>
        <w:t>Date of publication</w:t>
      </w:r>
      <w:r w:rsidR="002B5D96" w:rsidRPr="00EB508B">
        <w:rPr>
          <w:sz w:val="20"/>
          <w:szCs w:val="20"/>
        </w:rPr>
        <w:t xml:space="preserve">: </w:t>
      </w:r>
      <w:r w:rsidR="00EB508B" w:rsidRPr="00EB508B">
        <w:rPr>
          <w:sz w:val="20"/>
          <w:szCs w:val="20"/>
        </w:rPr>
        <w:t>17/03/2023</w:t>
      </w:r>
    </w:p>
    <w:p w14:paraId="774CFF19" w14:textId="122BB4C2" w:rsidR="00EA5D2D" w:rsidRPr="00084BD2" w:rsidRDefault="00EB508B" w:rsidP="00105925">
      <w:pPr>
        <w:pStyle w:val="PaperTitle"/>
      </w:pPr>
      <w:r>
        <w:rPr>
          <w:rFonts w:ascii="Times New Roman" w:hAnsi="Times New Roman"/>
          <w:sz w:val="36"/>
          <w:szCs w:val="36"/>
        </w:rPr>
        <w:t>INTERNET ACCESS IN UGANDAN HOUSE HOLDS</w:t>
      </w:r>
    </w:p>
    <w:p w14:paraId="5FE3534C" w14:textId="2439D6D5" w:rsidR="00EA5D2D" w:rsidRDefault="00084BD2" w:rsidP="005C261D">
      <w:pPr>
        <w:pStyle w:val="AU"/>
        <w:spacing w:after="0"/>
        <w:rPr>
          <w:sz w:val="24"/>
          <w:szCs w:val="24"/>
        </w:rPr>
      </w:pPr>
      <w:bookmarkStart w:id="0" w:name="_Hlk224678399"/>
      <w:r w:rsidRPr="00EB508B">
        <w:rPr>
          <w:sz w:val="24"/>
          <w:szCs w:val="24"/>
        </w:rPr>
        <w:t>First A. Author</w:t>
      </w:r>
      <w:r w:rsidR="005C261D" w:rsidRPr="00EB508B">
        <w:rPr>
          <w:sz w:val="24"/>
          <w:szCs w:val="24"/>
          <w:vertAlign w:val="superscript"/>
        </w:rPr>
        <w:t>1</w:t>
      </w:r>
      <w:r w:rsidRPr="00EB508B">
        <w:rPr>
          <w:sz w:val="24"/>
          <w:szCs w:val="24"/>
        </w:rPr>
        <w:t xml:space="preserve">, </w:t>
      </w:r>
      <w:r w:rsidR="00100991" w:rsidRPr="00EB508B">
        <w:rPr>
          <w:sz w:val="24"/>
          <w:szCs w:val="24"/>
        </w:rPr>
        <w:t>OBA PHILLIP</w:t>
      </w:r>
      <w:r w:rsidRPr="00EB508B">
        <w:rPr>
          <w:sz w:val="24"/>
          <w:szCs w:val="24"/>
        </w:rPr>
        <w:t>, Second B. Author</w:t>
      </w:r>
      <w:r w:rsidR="005C261D" w:rsidRPr="00EB508B">
        <w:rPr>
          <w:sz w:val="24"/>
          <w:szCs w:val="24"/>
          <w:vertAlign w:val="superscript"/>
        </w:rPr>
        <w:t>2</w:t>
      </w:r>
      <w:r w:rsidRPr="00EB508B">
        <w:rPr>
          <w:sz w:val="24"/>
          <w:szCs w:val="24"/>
        </w:rPr>
        <w:t xml:space="preserve">, </w:t>
      </w:r>
      <w:r w:rsidR="00100991" w:rsidRPr="00EB508B">
        <w:rPr>
          <w:rFonts w:ascii="Times New Roman" w:hAnsi="Times New Roman"/>
          <w:color w:val="000000"/>
          <w:sz w:val="24"/>
          <w:szCs w:val="24"/>
        </w:rPr>
        <w:t>SWALE SEBABE ABDU</w:t>
      </w:r>
      <w:r w:rsidR="00100991" w:rsidRPr="00EB508B">
        <w:rPr>
          <w:sz w:val="24"/>
          <w:szCs w:val="24"/>
        </w:rPr>
        <w:t xml:space="preserve"> </w:t>
      </w:r>
    </w:p>
    <w:bookmarkEnd w:id="0"/>
    <w:p w14:paraId="59F360E6" w14:textId="77777777" w:rsidR="00EB508B" w:rsidRPr="00EB508B" w:rsidRDefault="00EB508B" w:rsidP="005C261D">
      <w:pPr>
        <w:pStyle w:val="AU"/>
        <w:spacing w:after="0"/>
        <w:rPr>
          <w:sz w:val="24"/>
          <w:szCs w:val="24"/>
        </w:rPr>
      </w:pPr>
    </w:p>
    <w:p w14:paraId="0A538CA2" w14:textId="77777777" w:rsidR="00EB508B" w:rsidRDefault="00EB508B" w:rsidP="005C261D">
      <w:pPr>
        <w:pStyle w:val="PINoSpace"/>
        <w:ind w:firstLine="0"/>
        <w:rPr>
          <w:sz w:val="28"/>
          <w:szCs w:val="28"/>
        </w:rPr>
      </w:pPr>
    </w:p>
    <w:p w14:paraId="2EFF7622" w14:textId="730242CD" w:rsidR="00084BD2" w:rsidRPr="00EB508B" w:rsidRDefault="00EB508B" w:rsidP="005C261D">
      <w:pPr>
        <w:pStyle w:val="PINoSpace"/>
        <w:ind w:firstLine="0"/>
        <w:rPr>
          <w:sz w:val="28"/>
          <w:szCs w:val="28"/>
        </w:rPr>
      </w:pPr>
      <w:bookmarkStart w:id="1" w:name="_Hlk224678426"/>
      <w:r>
        <w:rPr>
          <w:sz w:val="28"/>
          <w:szCs w:val="28"/>
        </w:rPr>
        <w:t>College</w:t>
      </w:r>
      <w:r w:rsidR="000D5DC5" w:rsidRPr="00EB508B">
        <w:rPr>
          <w:sz w:val="28"/>
          <w:szCs w:val="28"/>
        </w:rPr>
        <w:t xml:space="preserve"> Of Computing and Informatics </w:t>
      </w:r>
      <w:r w:rsidR="00B54C48" w:rsidRPr="00EB508B">
        <w:rPr>
          <w:sz w:val="28"/>
          <w:szCs w:val="28"/>
        </w:rPr>
        <w:t>Sciences</w:t>
      </w:r>
      <w:r w:rsidR="00084BD2" w:rsidRPr="00EB508B">
        <w:rPr>
          <w:sz w:val="28"/>
          <w:szCs w:val="28"/>
        </w:rPr>
        <w:t xml:space="preserve">, </w:t>
      </w:r>
      <w:r w:rsidR="000D5DC5" w:rsidRPr="00EB508B">
        <w:rPr>
          <w:sz w:val="28"/>
          <w:szCs w:val="28"/>
        </w:rPr>
        <w:t>UGANDA</w:t>
      </w:r>
    </w:p>
    <w:p w14:paraId="1963C2EE" w14:textId="1DB3C54D" w:rsidR="00084BD2" w:rsidRPr="00EB508B" w:rsidRDefault="00084BD2" w:rsidP="005C261D">
      <w:pPr>
        <w:pStyle w:val="PINoSpace"/>
        <w:ind w:firstLine="0"/>
        <w:rPr>
          <w:sz w:val="28"/>
          <w:szCs w:val="28"/>
        </w:rPr>
      </w:pPr>
      <w:r w:rsidRPr="00EB508B">
        <w:rPr>
          <w:sz w:val="28"/>
          <w:szCs w:val="28"/>
        </w:rPr>
        <w:t xml:space="preserve">Department of </w:t>
      </w:r>
      <w:r w:rsidR="00C12773" w:rsidRPr="00EB508B">
        <w:rPr>
          <w:sz w:val="28"/>
          <w:szCs w:val="28"/>
        </w:rPr>
        <w:t>Networks</w:t>
      </w:r>
      <w:r w:rsidRPr="00EB508B">
        <w:rPr>
          <w:sz w:val="28"/>
          <w:szCs w:val="28"/>
        </w:rPr>
        <w:t xml:space="preserve">, </w:t>
      </w:r>
      <w:r w:rsidR="00C12773" w:rsidRPr="00EB508B">
        <w:rPr>
          <w:sz w:val="28"/>
          <w:szCs w:val="28"/>
        </w:rPr>
        <w:t xml:space="preserve">Makerere </w:t>
      </w:r>
      <w:r w:rsidRPr="00EB508B">
        <w:rPr>
          <w:sz w:val="28"/>
          <w:szCs w:val="28"/>
        </w:rPr>
        <w:t xml:space="preserve">University, </w:t>
      </w:r>
      <w:r w:rsidR="00C12773" w:rsidRPr="00EB508B">
        <w:rPr>
          <w:sz w:val="28"/>
          <w:szCs w:val="28"/>
        </w:rPr>
        <w:t>Kampala</w:t>
      </w:r>
      <w:r w:rsidRPr="00EB508B">
        <w:rPr>
          <w:sz w:val="28"/>
          <w:szCs w:val="28"/>
        </w:rPr>
        <w:t xml:space="preserve">, </w:t>
      </w:r>
      <w:r w:rsidR="00C12773" w:rsidRPr="00EB508B">
        <w:rPr>
          <w:sz w:val="28"/>
          <w:szCs w:val="28"/>
        </w:rPr>
        <w:t>UGANDA</w:t>
      </w:r>
      <w:r w:rsidRPr="00EB508B">
        <w:rPr>
          <w:sz w:val="28"/>
          <w:szCs w:val="28"/>
        </w:rPr>
        <w:t xml:space="preserve"> </w:t>
      </w:r>
    </w:p>
    <w:p w14:paraId="2339F05E" w14:textId="07C7714E" w:rsidR="00EA5D2D" w:rsidRPr="00EB508B" w:rsidRDefault="00C12773" w:rsidP="005C261D">
      <w:pPr>
        <w:pStyle w:val="PI"/>
        <w:spacing w:after="0"/>
        <w:ind w:right="1598" w:firstLine="0"/>
        <w:rPr>
          <w:sz w:val="28"/>
          <w:szCs w:val="28"/>
        </w:rPr>
      </w:pPr>
      <w:r w:rsidRPr="00EB508B">
        <w:rPr>
          <w:sz w:val="28"/>
          <w:szCs w:val="28"/>
        </w:rPr>
        <w:t xml:space="preserve">Software </w:t>
      </w:r>
      <w:r w:rsidR="00084BD2" w:rsidRPr="00EB508B">
        <w:rPr>
          <w:sz w:val="28"/>
          <w:szCs w:val="28"/>
        </w:rPr>
        <w:t>Engineering Department,</w:t>
      </w:r>
      <w:r w:rsidRPr="00EB508B">
        <w:rPr>
          <w:sz w:val="28"/>
          <w:szCs w:val="28"/>
        </w:rPr>
        <w:t xml:space="preserve"> Makerere</w:t>
      </w:r>
      <w:r w:rsidR="00084BD2" w:rsidRPr="00EB508B">
        <w:rPr>
          <w:sz w:val="28"/>
          <w:szCs w:val="28"/>
        </w:rPr>
        <w:t xml:space="preserve"> University, </w:t>
      </w:r>
      <w:r w:rsidRPr="00EB508B">
        <w:rPr>
          <w:sz w:val="28"/>
          <w:szCs w:val="28"/>
        </w:rPr>
        <w:t>Kampala</w:t>
      </w:r>
      <w:r w:rsidR="00084BD2" w:rsidRPr="00EB508B">
        <w:rPr>
          <w:sz w:val="28"/>
          <w:szCs w:val="28"/>
        </w:rPr>
        <w:t xml:space="preserve">, </w:t>
      </w:r>
      <w:r w:rsidRPr="00EB508B">
        <w:rPr>
          <w:sz w:val="28"/>
          <w:szCs w:val="28"/>
        </w:rPr>
        <w:t>UGANDA</w:t>
      </w:r>
    </w:p>
    <w:bookmarkEnd w:id="1"/>
    <w:p w14:paraId="231175DC" w14:textId="78A2BB34" w:rsidR="00604D8D" w:rsidRPr="005C261D" w:rsidRDefault="00604D8D" w:rsidP="005C261D">
      <w:pPr>
        <w:pStyle w:val="PI"/>
        <w:spacing w:after="0"/>
        <w:ind w:right="1598" w:firstLine="0"/>
        <w:rPr>
          <w:sz w:val="14"/>
          <w:szCs w:val="14"/>
        </w:rPr>
      </w:pPr>
      <w:r>
        <w:rPr>
          <w:sz w:val="14"/>
          <w:szCs w:val="14"/>
        </w:rPr>
        <w:tab/>
      </w:r>
    </w:p>
    <w:p w14:paraId="570EBFC8" w14:textId="77777777" w:rsidR="00EB508B" w:rsidRDefault="005C261D" w:rsidP="000D5DC5">
      <w:pPr>
        <w:pStyle w:val="PI"/>
        <w:spacing w:before="100" w:after="100"/>
        <w:ind w:right="1598" w:firstLine="0"/>
        <w:rPr>
          <w:sz w:val="20"/>
          <w:szCs w:val="20"/>
        </w:rPr>
      </w:pPr>
      <w:bookmarkStart w:id="2" w:name="_Hlk224678375"/>
      <w:r w:rsidRPr="00B917F9">
        <w:rPr>
          <w:sz w:val="20"/>
          <w:szCs w:val="20"/>
        </w:rPr>
        <w:t xml:space="preserve">Corresponding author: </w:t>
      </w:r>
    </w:p>
    <w:p w14:paraId="6C6620AA" w14:textId="253D3648" w:rsidR="005C261D" w:rsidRDefault="005C261D" w:rsidP="000D5DC5">
      <w:pPr>
        <w:pStyle w:val="PI"/>
        <w:spacing w:before="100" w:after="100"/>
        <w:ind w:right="1598" w:firstLine="0"/>
        <w:rPr>
          <w:sz w:val="20"/>
          <w:szCs w:val="20"/>
        </w:rPr>
      </w:pPr>
      <w:r w:rsidRPr="00B917F9">
        <w:rPr>
          <w:sz w:val="20"/>
          <w:szCs w:val="20"/>
        </w:rPr>
        <w:t xml:space="preserve">First A. Author  </w:t>
      </w:r>
      <w:hyperlink r:id="rId8" w:history="1">
        <w:r w:rsidR="000D5DC5" w:rsidRPr="00B917F9">
          <w:rPr>
            <w:rStyle w:val="Hyperlink"/>
            <w:sz w:val="20"/>
            <w:szCs w:val="20"/>
          </w:rPr>
          <w:t>obaphillip8@gmail.com</w:t>
        </w:r>
      </w:hyperlink>
    </w:p>
    <w:p w14:paraId="75F2971C" w14:textId="4FAE86FC" w:rsidR="00EB508B" w:rsidRPr="00B917F9" w:rsidRDefault="00EB508B" w:rsidP="000D5DC5">
      <w:pPr>
        <w:pStyle w:val="PI"/>
        <w:spacing w:before="100" w:after="100"/>
        <w:ind w:right="1598" w:firstLine="0"/>
        <w:rPr>
          <w:sz w:val="20"/>
          <w:szCs w:val="20"/>
        </w:rPr>
      </w:pPr>
      <w:r>
        <w:rPr>
          <w:sz w:val="20"/>
          <w:szCs w:val="20"/>
        </w:rPr>
        <w:t xml:space="preserve">Second B Author: </w:t>
      </w:r>
      <w:hyperlink r:id="rId9" w:history="1">
        <w:r w:rsidRPr="00F274C1">
          <w:rPr>
            <w:rStyle w:val="Hyperlink"/>
            <w:sz w:val="20"/>
            <w:szCs w:val="20"/>
          </w:rPr>
          <w:t>xwalesebabe@gmail.com</w:t>
        </w:r>
      </w:hyperlink>
      <w:r>
        <w:rPr>
          <w:sz w:val="20"/>
          <w:szCs w:val="20"/>
        </w:rPr>
        <w:t xml:space="preserve"> </w:t>
      </w:r>
    </w:p>
    <w:bookmarkEnd w:id="2"/>
    <w:p w14:paraId="2716E8B9" w14:textId="77777777" w:rsidR="000D5DC5" w:rsidRDefault="000D5DC5" w:rsidP="000D5DC5">
      <w:pPr>
        <w:pStyle w:val="PI"/>
        <w:spacing w:before="100" w:after="100"/>
        <w:ind w:right="1598" w:firstLine="0"/>
      </w:pPr>
    </w:p>
    <w:p w14:paraId="4D01081B" w14:textId="77777777" w:rsidR="00AB208D" w:rsidRPr="00A74F41" w:rsidRDefault="00EA5D2D" w:rsidP="00965037">
      <w:pPr>
        <w:pStyle w:val="Abstract"/>
        <w:rPr>
          <w:sz w:val="24"/>
          <w:szCs w:val="24"/>
        </w:rPr>
      </w:pPr>
      <w:r w:rsidRPr="00887BB0">
        <w:rPr>
          <w:rStyle w:val="H5CharChar"/>
        </w:rPr>
        <w:t>ABSTRACT</w:t>
      </w:r>
      <w:r w:rsidRPr="0062439C">
        <w:t xml:space="preserve"> </w:t>
      </w:r>
      <w:r w:rsidR="00965037" w:rsidRPr="00A74F41">
        <w:rPr>
          <w:sz w:val="24"/>
          <w:szCs w:val="24"/>
        </w:rPr>
        <w:t>Internet access is a critical driver of socioeconomic development, yet significant digital divides persist in developing countries. This study applies four machine learning paradigms supervised learning, unsupervised learning, semi-supervised learning, and positive-unlabeled learning to predict internet access among Ugandan households using the two thousand fourteen National Population and Housing Census, comprising approximately three point five million records, together with Human Development Report Office development indicators.</w:t>
      </w:r>
    </w:p>
    <w:p w14:paraId="467929F0" w14:textId="721C9159" w:rsidR="00965037" w:rsidRPr="00A74F41" w:rsidRDefault="00965037" w:rsidP="00965037">
      <w:pPr>
        <w:pStyle w:val="Abstract"/>
        <w:rPr>
          <w:sz w:val="24"/>
          <w:szCs w:val="24"/>
        </w:rPr>
      </w:pPr>
      <w:r w:rsidRPr="00A74F41">
        <w:rPr>
          <w:sz w:val="24"/>
          <w:szCs w:val="24"/>
        </w:rPr>
        <w:t>Key predictors identified include urban rural residence status, phone ownership, level of education, and computer ownership, with the urban rural divide emerging as the most significant factor. Semi-supervised learning achieved the highest F-one score of zero point eight three while using only fifty percent labeled data, outperforming fully supervised models.</w:t>
      </w:r>
    </w:p>
    <w:p w14:paraId="314AA53E" w14:textId="77777777" w:rsidR="00965037" w:rsidRPr="00A74F41" w:rsidRDefault="00965037" w:rsidP="00965037">
      <w:pPr>
        <w:pStyle w:val="Abstract"/>
        <w:rPr>
          <w:sz w:val="24"/>
          <w:szCs w:val="24"/>
        </w:rPr>
      </w:pPr>
      <w:r w:rsidRPr="00A74F41">
        <w:rPr>
          <w:sz w:val="24"/>
          <w:szCs w:val="24"/>
        </w:rPr>
        <w:t>Unsupervised clustering revealed three distinct digital inclusion segments: Digitally Excluded, representing sixty percent; Emerging Digital, representing twenty-five percent; and Digitally Included, representing fifteen percent. Positive-unlabeled learning successfully identified reliable negatives from unlabeled data, thereby improving training quality.</w:t>
      </w:r>
    </w:p>
    <w:p w14:paraId="25001565" w14:textId="17B21930" w:rsidR="00EA5D2D" w:rsidRPr="00A74F41" w:rsidRDefault="00965037" w:rsidP="00965037">
      <w:pPr>
        <w:pStyle w:val="Abstract"/>
        <w:rPr>
          <w:sz w:val="24"/>
          <w:szCs w:val="24"/>
        </w:rPr>
      </w:pPr>
      <w:r w:rsidRPr="00A74F41">
        <w:rPr>
          <w:sz w:val="24"/>
          <w:szCs w:val="24"/>
        </w:rPr>
        <w:t>The findings demonstrate that leveraging unlabeled data through semi-supervised and positive unlabeled learning can achieve comparable or better performance while significantly reducing labeling costs. This multi-paradigm approach provides actionable insights for policymakers addressing Uganda’s digital divide, emphasizing the need for rural infrastructure investment, mobile affordability programs, and digital literacy initiatives.</w:t>
      </w:r>
    </w:p>
    <w:p w14:paraId="5D90FDC6" w14:textId="5C702BC6" w:rsidR="00D828C6" w:rsidRPr="00887BB0" w:rsidRDefault="00D828C6" w:rsidP="003B3FFE">
      <w:pPr>
        <w:pStyle w:val="IT"/>
        <w:sectPr w:rsidR="00D828C6" w:rsidRPr="00887BB0" w:rsidSect="00CB2DB1">
          <w:headerReference w:type="default" r:id="rId10"/>
          <w:footerReference w:type="default" r:id="rId11"/>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9500B5" w:rsidRPr="00A74F41">
        <w:rPr>
          <w:sz w:val="24"/>
          <w:szCs w:val="24"/>
        </w:rPr>
        <w:t>Digital divide, Internet access,</w:t>
      </w:r>
      <w:r w:rsidR="00440B97" w:rsidRPr="00A74F41">
        <w:rPr>
          <w:sz w:val="24"/>
          <w:szCs w:val="24"/>
        </w:rPr>
        <w:t xml:space="preserve"> </w:t>
      </w:r>
      <w:r w:rsidR="00BC275E" w:rsidRPr="00A74F41">
        <w:rPr>
          <w:sz w:val="24"/>
          <w:szCs w:val="24"/>
        </w:rPr>
        <w:t>Socio-economic Factors,</w:t>
      </w:r>
      <w:r w:rsidR="00B17D3B" w:rsidRPr="00A74F41">
        <w:rPr>
          <w:sz w:val="24"/>
          <w:szCs w:val="24"/>
        </w:rPr>
        <w:t xml:space="preserve"> </w:t>
      </w:r>
      <w:r w:rsidR="00E5343D" w:rsidRPr="00A74F41">
        <w:rPr>
          <w:sz w:val="24"/>
          <w:szCs w:val="24"/>
        </w:rPr>
        <w:t>Geospatial Analysis</w:t>
      </w:r>
      <w:r w:rsidR="00440B97" w:rsidRPr="00A74F41">
        <w:rPr>
          <w:sz w:val="24"/>
          <w:szCs w:val="24"/>
        </w:rPr>
        <w:t xml:space="preserve">, </w:t>
      </w:r>
      <w:r w:rsidR="00E5343D" w:rsidRPr="00A74F41">
        <w:rPr>
          <w:sz w:val="24"/>
          <w:szCs w:val="24"/>
        </w:rPr>
        <w:t>Telecommunications Policy</w:t>
      </w:r>
      <w:r w:rsidR="009500B5" w:rsidRPr="00A74F41">
        <w:rPr>
          <w:sz w:val="24"/>
          <w:szCs w:val="24"/>
        </w:rPr>
        <w:t>, Ugandan households.</w:t>
      </w:r>
    </w:p>
    <w:p w14:paraId="1E648433" w14:textId="4B506FBB" w:rsidR="00D828C6" w:rsidRDefault="00D828C6" w:rsidP="00B54914">
      <w:pPr>
        <w:pStyle w:val="H1ListNoSpace"/>
      </w:pPr>
      <w:r w:rsidRPr="00F448F1">
        <w:t>INTRODUCTION</w:t>
      </w:r>
      <w:r w:rsidR="00AF72C4">
        <w:t xml:space="preserve">   </w:t>
      </w:r>
    </w:p>
    <w:p w14:paraId="3EBE5189" w14:textId="77777777" w:rsidR="00AF72C4" w:rsidRPr="00A74F41" w:rsidRDefault="00AF72C4" w:rsidP="00AF72C4">
      <w:pPr>
        <w:pStyle w:val="H1ListNoSpace"/>
        <w:numPr>
          <w:ilvl w:val="0"/>
          <w:numId w:val="0"/>
        </w:numPr>
        <w:ind w:left="360"/>
        <w:rPr>
          <w:rFonts w:ascii="Times New Roman" w:hAnsi="Times New Roman" w:cs="Times New Roman"/>
          <w:b w:val="0"/>
          <w:bCs w:val="0"/>
          <w:color w:val="000000" w:themeColor="text1"/>
          <w:sz w:val="24"/>
          <w:szCs w:val="24"/>
        </w:rPr>
      </w:pPr>
      <w:r w:rsidRPr="00A74F41">
        <w:rPr>
          <w:rFonts w:eastAsia="Arial"/>
          <w:b w:val="0"/>
          <w:bCs w:val="0"/>
          <w:color w:val="000000" w:themeColor="text1"/>
          <w:sz w:val="24"/>
          <w:szCs w:val="24"/>
        </w:rPr>
        <w:t xml:space="preserve">This project aims to analyze the factors that influence internet access among Ugandan households and develop </w:t>
      </w:r>
      <w:r w:rsidRPr="00A74F41">
        <w:rPr>
          <w:rFonts w:eastAsia="Arial"/>
          <w:b w:val="0"/>
          <w:bCs w:val="0"/>
          <w:color w:val="000000" w:themeColor="text1"/>
          <w:sz w:val="24"/>
          <w:szCs w:val="24"/>
        </w:rPr>
        <w:t>machine learning models to predict internet connectivity. The dataset includes a comprehensive range of demographic, socioeconomic, and asset-</w:t>
      </w:r>
      <w:r w:rsidRPr="00A74F41">
        <w:rPr>
          <w:rFonts w:eastAsia="Arial"/>
          <w:b w:val="0"/>
          <w:bCs w:val="0"/>
          <w:color w:val="000000" w:themeColor="text1"/>
          <w:sz w:val="24"/>
          <w:szCs w:val="24"/>
        </w:rPr>
        <w:lastRenderedPageBreak/>
        <w:t xml:space="preserve">related features from the Uganda National Population and Housing Census 2014 (10% sample). Key features include age, education levels (Grade, literacy, attending), asset ownership (phone, computer, television, radio), household characteristics (energy source, water access, toilet facilities), and geographic location (region, urban/rural status and the hydro indicators </w:t>
      </w:r>
    </w:p>
    <w:p w14:paraId="28C8E9CE" w14:textId="77777777" w:rsidR="00AF72C4" w:rsidRPr="00A74F41" w:rsidRDefault="00AF72C4" w:rsidP="00AF72C4">
      <w:pPr>
        <w:pStyle w:val="H1ListNoSpace"/>
        <w:numPr>
          <w:ilvl w:val="0"/>
          <w:numId w:val="0"/>
        </w:numPr>
        <w:ind w:left="360"/>
        <w:rPr>
          <w:b w:val="0"/>
          <w:bCs w:val="0"/>
          <w:sz w:val="24"/>
          <w:szCs w:val="24"/>
        </w:rPr>
      </w:pPr>
    </w:p>
    <w:p w14:paraId="1F7F72AA" w14:textId="77777777" w:rsidR="00AF72C4" w:rsidRPr="0075752C" w:rsidRDefault="00AF72C4" w:rsidP="00AF72C4">
      <w:pPr>
        <w:pStyle w:val="H1ListSpace"/>
        <w:numPr>
          <w:ilvl w:val="0"/>
          <w:numId w:val="0"/>
        </w:numPr>
        <w:spacing w:before="0"/>
        <w:ind w:left="280"/>
        <w:rPr>
          <w:sz w:val="20"/>
        </w:rPr>
      </w:pPr>
    </w:p>
    <w:p w14:paraId="1C4DE771" w14:textId="6FD6D392" w:rsidR="00E91452" w:rsidRPr="00F448F1" w:rsidRDefault="00643136" w:rsidP="00AF72C4">
      <w:pPr>
        <w:pStyle w:val="H1ListSpace"/>
        <w:numPr>
          <w:ilvl w:val="0"/>
          <w:numId w:val="0"/>
        </w:numPr>
        <w:spacing w:before="0"/>
        <w:ind w:left="280"/>
      </w:pPr>
      <w:r w:rsidRPr="0075752C">
        <w:rPr>
          <w:sz w:val="20"/>
        </w:rPr>
        <w:br w:type="column"/>
      </w:r>
      <w:r w:rsidR="00E91452" w:rsidRPr="00F448F1">
        <w:t>GUIDELINES FOR MANUSCRIPT PREPARATION</w:t>
      </w:r>
    </w:p>
    <w:p w14:paraId="73B49C0F" w14:textId="77777777" w:rsidR="00E91452" w:rsidRDefault="00E91452" w:rsidP="00E91452">
      <w:pPr>
        <w:pStyle w:val="PARA"/>
      </w:pPr>
      <w:r w:rsidRPr="00E91452">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E91452">
        <w:rPr>
          <w:rStyle w:val="ITAL"/>
        </w:rPr>
        <w:t>Word</w:t>
      </w:r>
      <w:r w:rsidRPr="00E91452">
        <w:t xml:space="preserve"> window (for example,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 Use italics for emphasis; do not underline.</w:t>
      </w:r>
    </w:p>
    <w:p w14:paraId="447C8988" w14:textId="77777777" w:rsidR="003A5252" w:rsidRPr="00E91452" w:rsidRDefault="003A5252" w:rsidP="00E91452">
      <w:pPr>
        <w:pStyle w:val="PARA"/>
      </w:pPr>
    </w:p>
    <w:p w14:paraId="72D3EC9F" w14:textId="77777777" w:rsidR="00E91452" w:rsidRDefault="00E91452" w:rsidP="00E91452">
      <w:pPr>
        <w:autoSpaceDE w:val="0"/>
        <w:autoSpaceDN w:val="0"/>
        <w:adjustRightInd w:val="0"/>
        <w:jc w:val="center"/>
        <w:rPr>
          <w:rFonts w:ascii="TimesLTStd-Roman" w:hAnsi="TimesLTStd-Roman" w:cs="TimesLTStd-Roman"/>
          <w:sz w:val="20"/>
          <w:szCs w:val="20"/>
        </w:rPr>
        <w:sectPr w:rsidR="00E91452" w:rsidSect="00CB2DB1">
          <w:type w:val="continuous"/>
          <w:pgSz w:w="11520" w:h="15660" w:code="1"/>
          <w:pgMar w:top="1300" w:right="740" w:bottom="1040" w:left="740" w:header="360" w:footer="640" w:gutter="0"/>
          <w:cols w:num="2" w:space="400"/>
          <w:docGrid w:linePitch="360"/>
        </w:sectPr>
      </w:pPr>
    </w:p>
    <w:p w14:paraId="472995A9" w14:textId="2BAB2998" w:rsidR="0084716E" w:rsidRDefault="0084716E" w:rsidP="0084716E">
      <w:pPr>
        <w:pStyle w:val="PARAIndent"/>
      </w:pPr>
      <w:r>
        <w:t xml:space="preserve">To insert images in </w:t>
      </w:r>
      <w:r w:rsidRPr="0084716E">
        <w:rPr>
          <w:rStyle w:val="ITAL"/>
        </w:rPr>
        <w:t>Word,</w:t>
      </w:r>
      <w:r>
        <w:t xml:space="preserve"> position the cursor at the insertion point and either use Insert | Picture | From File or copy the image to the Windows clipboard and then Edit | Paste Special | Picture (with “float over text” unchecked). </w:t>
      </w:r>
    </w:p>
    <w:p w14:paraId="215F3EA7" w14:textId="77777777" w:rsidR="0084716E" w:rsidRPr="005C3955" w:rsidRDefault="0084716E" w:rsidP="0084716E">
      <w:pPr>
        <w:pStyle w:val="PARAIndent"/>
      </w:pPr>
      <w:r>
        <w:t>IEEE will do the final formatting of your paper. If your paper is intended for a conference, please observe the conference page limits.</w:t>
      </w:r>
    </w:p>
    <w:p w14:paraId="5DF3405E" w14:textId="77777777" w:rsidR="00D828C6" w:rsidRPr="00B5501D" w:rsidRDefault="005C261D" w:rsidP="00FF1579">
      <w:pPr>
        <w:pStyle w:val="H2First"/>
        <w:numPr>
          <w:ilvl w:val="0"/>
          <w:numId w:val="12"/>
        </w:numPr>
      </w:pPr>
      <w:r w:rsidRPr="00B5501D">
        <w:t>ABBREVIATIONS AND ACRONYMS</w:t>
      </w:r>
    </w:p>
    <w:p w14:paraId="57F93CB9" w14:textId="77777777" w:rsidR="00D828C6" w:rsidRPr="001B1B9C" w:rsidRDefault="001B1B9C" w:rsidP="00732067">
      <w:pPr>
        <w:pStyle w:val="PARA"/>
      </w:pPr>
      <w:r w:rsidRPr="001B1B9C">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0F9B789A" w14:textId="77777777" w:rsidR="00D828C6" w:rsidRPr="00165F70" w:rsidRDefault="005C261D" w:rsidP="00B81683">
      <w:pPr>
        <w:pStyle w:val="H2Cont"/>
        <w:numPr>
          <w:ilvl w:val="0"/>
          <w:numId w:val="12"/>
        </w:numPr>
      </w:pPr>
      <w:r w:rsidRPr="00165F70">
        <w:t>OTHER RECOMMENDATIONS</w:t>
      </w:r>
    </w:p>
    <w:p w14:paraId="5A6E54EE" w14:textId="77777777" w:rsidR="00D828C6" w:rsidRPr="00973331" w:rsidRDefault="00973331" w:rsidP="00973331">
      <w:pPr>
        <w:pStyle w:val="PARA"/>
      </w:pPr>
      <w:r w:rsidRPr="00973331">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5BD1603" w14:textId="77777777" w:rsidR="00973331" w:rsidRDefault="00973331" w:rsidP="00973331">
      <w:pPr>
        <w:pStyle w:val="PARAIndent"/>
      </w:pPr>
      <w:r>
        <w:t xml:space="preserve">Use a zero before decimal points: “0.25,” not “.25.” Use “cm3,” not “cc.” Indicate sample dimensions as “0.1 cm </w:t>
      </w:r>
      <w:r w:rsidR="002B7F19">
        <w:rPr>
          <w:rFonts w:cs="Times New Roman"/>
        </w:rPr>
        <w:t>×</w:t>
      </w:r>
      <w:r>
        <w:rPr>
          <w:rFonts w:cs="Times New Roman"/>
        </w:rPr>
        <w:t xml:space="preserve"> 0.2 cm,” not “0.1 </w:t>
      </w:r>
      <w:r w:rsidR="002B7F19">
        <w:rPr>
          <w:rFonts w:cs="Times New Roman"/>
        </w:rPr>
        <w:t>×</w:t>
      </w:r>
      <w:r>
        <w:rPr>
          <w:rFonts w:cs="Times New Roman"/>
        </w:rPr>
        <w:t xml:space="preserve"> 0.2 cm</w:t>
      </w:r>
      <w:r w:rsidRPr="002B7F19">
        <w:rPr>
          <w:rFonts w:cs="Times New Roman"/>
          <w:vertAlign w:val="superscript"/>
        </w:rPr>
        <w:t>2</w:t>
      </w:r>
      <w:r>
        <w:rPr>
          <w:rFonts w:cs="Times New Roman"/>
        </w:rPr>
        <w:t>.” The abbreviation for “seconds” is “s,” not “sec.” Use “Wb/m</w:t>
      </w:r>
      <w:r w:rsidRPr="002B7F19">
        <w:rPr>
          <w:rFonts w:cs="Times New Roman"/>
          <w:vertAlign w:val="superscript"/>
        </w:rPr>
        <w:t>2</w:t>
      </w:r>
      <w:r>
        <w:rPr>
          <w:rFonts w:cs="Times New Roman"/>
        </w:rPr>
        <w:t>” or “</w:t>
      </w:r>
      <w:proofErr w:type="spellStart"/>
      <w:r>
        <w:rPr>
          <w:rFonts w:cs="Times New Roman"/>
        </w:rPr>
        <w:t>webers</w:t>
      </w:r>
      <w:proofErr w:type="spellEnd"/>
      <w:r>
        <w:rPr>
          <w:rFonts w:cs="Times New Roman"/>
        </w:rPr>
        <w:t xml:space="preserve"> per square meter,” not “</w:t>
      </w:r>
      <w:proofErr w:type="spellStart"/>
      <w:r>
        <w:rPr>
          <w:rFonts w:cs="Times New Roman"/>
        </w:rPr>
        <w:t>webers</w:t>
      </w:r>
      <w:proofErr w:type="spellEnd"/>
      <w:r>
        <w:rPr>
          <w:rFonts w:cs="Times New Roman"/>
        </w:rPr>
        <w:t>/m2.” Whe</w:t>
      </w:r>
      <w:r>
        <w:t>n expressing a range of values, write “7 to 9” or “7-9,” not “7~9.”</w:t>
      </w:r>
    </w:p>
    <w:p w14:paraId="52024BFA" w14:textId="77777777" w:rsidR="00973331" w:rsidRDefault="00973331" w:rsidP="00973331">
      <w:pPr>
        <w:pStyle w:val="PARAInden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3D299C53" w14:textId="77777777" w:rsidR="00D828C6" w:rsidRPr="00732067" w:rsidRDefault="00973331" w:rsidP="00973331">
      <w:pPr>
        <w:pStyle w:val="PARAInden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005EE237" w14:textId="77777777" w:rsidR="00486E60" w:rsidRPr="006777B9" w:rsidRDefault="00CF1C08" w:rsidP="006777B9">
      <w:pPr>
        <w:pStyle w:val="H1ListSpace"/>
      </w:pPr>
      <w:r w:rsidRPr="006777B9">
        <w:t>MATH</w:t>
      </w:r>
    </w:p>
    <w:p w14:paraId="53190516" w14:textId="77777777" w:rsidR="00486E60" w:rsidRDefault="00CF1C08" w:rsidP="00486E60">
      <w:pPr>
        <w:pStyle w:val="PARA"/>
      </w:pPr>
      <w:r w:rsidRPr="00CF1C08">
        <w:t xml:space="preserve">If you are using </w:t>
      </w:r>
      <w:r w:rsidRPr="00CF1C08">
        <w:rPr>
          <w:rStyle w:val="ITAL"/>
        </w:rPr>
        <w:t>Word,</w:t>
      </w:r>
      <w:r w:rsidRPr="00CF1C08">
        <w:t xml:space="preserve"> use either the Microsoft Equation Editor or the </w:t>
      </w:r>
      <w:proofErr w:type="spellStart"/>
      <w:r w:rsidRPr="00CF1C08">
        <w:rPr>
          <w:rStyle w:val="ITAL"/>
        </w:rPr>
        <w:t>MathType</w:t>
      </w:r>
      <w:proofErr w:type="spellEnd"/>
      <w:r w:rsidRPr="00CF1C08">
        <w:t xml:space="preserve"> add-on (http://www.mathtype.com) for equations in your paper (Insert | Object | Create New | Microsoft Equation </w:t>
      </w:r>
      <w:r w:rsidRPr="00CF1C08">
        <w:rPr>
          <w:rStyle w:val="ITAL"/>
        </w:rPr>
        <w:t>or</w:t>
      </w:r>
      <w:r w:rsidRPr="00CF1C08">
        <w:t xml:space="preserve"> </w:t>
      </w:r>
      <w:proofErr w:type="spellStart"/>
      <w:r w:rsidRPr="00CF1C08">
        <w:t>MathType</w:t>
      </w:r>
      <w:proofErr w:type="spellEnd"/>
      <w:r w:rsidRPr="00CF1C08">
        <w:t xml:space="preserve"> Equation). “Float over text” should </w:t>
      </w:r>
      <w:r w:rsidRPr="00CF1C08">
        <w:rPr>
          <w:rStyle w:val="ITAL"/>
        </w:rPr>
        <w:t>not</w:t>
      </w:r>
      <w:r w:rsidRPr="00CF1C08">
        <w:t xml:space="preserve"> be selected.</w:t>
      </w:r>
    </w:p>
    <w:p w14:paraId="01E5042D" w14:textId="77777777" w:rsidR="00CF1C08" w:rsidRPr="00CF1C08" w:rsidRDefault="005C261D" w:rsidP="00FF1579">
      <w:pPr>
        <w:pStyle w:val="H2First"/>
        <w:numPr>
          <w:ilvl w:val="0"/>
          <w:numId w:val="14"/>
        </w:numPr>
      </w:pPr>
      <w:r w:rsidRPr="00165F70">
        <w:t>EQUATIONS</w:t>
      </w:r>
    </w:p>
    <w:p w14:paraId="49DDD26B" w14:textId="77777777" w:rsidR="00A21E81" w:rsidRDefault="00CF1C08" w:rsidP="00CF1C08">
      <w:pPr>
        <w:pStyle w:val="PARA"/>
      </w:pPr>
      <w:r w:rsidRPr="00CF1C08">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rsidRPr="00CF1C08">
        <w:t>( /</w:t>
      </w:r>
      <w:proofErr w:type="gramEnd"/>
      <w:r w:rsidRPr="00CF1C08">
        <w:t xml:space="preserve"> ), the exp function, or appropriate exponents. Use parentheses to avoid ambiguities in denominators. Punctuate equations when they are part of a sentence, as in</w:t>
      </w:r>
    </w:p>
    <w:p w14:paraId="5DDE22D2" w14:textId="60C03339" w:rsidR="00CF1C08" w:rsidRDefault="00E45C23" w:rsidP="0052668A">
      <w:pPr>
        <w:pStyle w:val="Equation"/>
        <w:jc w:val="center"/>
        <w:rPr>
          <w:i w:val="0"/>
        </w:rPr>
      </w:pPr>
      <w:r w:rsidRPr="00E45C23">
        <w:t>E</w:t>
      </w:r>
      <w:r w:rsidRPr="00E45C23">
        <w:rPr>
          <w:i w:val="0"/>
        </w:rPr>
        <w:t xml:space="preserve"> = </w:t>
      </w:r>
      <w:r w:rsidRPr="00E45C23">
        <w:t>mc</w:t>
      </w:r>
      <w:r w:rsidRPr="00E45C23">
        <w:rPr>
          <w:i w:val="0"/>
          <w:vertAlign w:val="superscript"/>
        </w:rPr>
        <w:t>2</w:t>
      </w:r>
      <w:r w:rsidR="00CF1C08" w:rsidRPr="00CF1C08">
        <w:rPr>
          <w:i w:val="0"/>
        </w:rPr>
        <w:tab/>
        <w:t>(1)</w:t>
      </w:r>
    </w:p>
    <w:p w14:paraId="2DEABBDD" w14:textId="77777777" w:rsidR="00CF1C08" w:rsidRDefault="00CF1C08" w:rsidP="00CF1C08">
      <w:pPr>
        <w:pStyle w:val="PARAIndent"/>
      </w:pPr>
      <w:r>
        <w:t>Be sure that the symbols in your equation have been defined before the equation appears or immediately following. Italicize symbols (</w:t>
      </w:r>
      <w:r w:rsidRPr="00B70AB8">
        <w:rPr>
          <w:rStyle w:val="ITAL"/>
        </w:rPr>
        <w:t>T</w:t>
      </w:r>
      <w:r>
        <w:t xml:space="preserve"> might refer to temperature, but T is the unit tesla). Refer to “(1),” not “Eq. (1)” or “equation (1),” except at the beginning of a sentence: “Equation (1) is </w:t>
      </w:r>
      <w:proofErr w:type="gramStart"/>
      <w:r>
        <w:t>... .</w:t>
      </w:r>
      <w:proofErr w:type="gramEnd"/>
      <w:r>
        <w:t>”</w:t>
      </w:r>
    </w:p>
    <w:p w14:paraId="2135E481" w14:textId="77777777" w:rsidR="0091745E" w:rsidRPr="0091745E" w:rsidRDefault="0091745E" w:rsidP="006777B9">
      <w:pPr>
        <w:pStyle w:val="H1ListSpace"/>
      </w:pPr>
      <w:r w:rsidRPr="00F448F1">
        <w:t>UNITS</w:t>
      </w:r>
    </w:p>
    <w:p w14:paraId="2B8BECD3" w14:textId="77777777" w:rsidR="0091745E" w:rsidRPr="00B01558" w:rsidRDefault="0091745E" w:rsidP="0091745E">
      <w:pPr>
        <w:pStyle w:val="PARA"/>
        <w:rPr>
          <w:spacing w:val="0"/>
        </w:rPr>
      </w:pPr>
      <w:r w:rsidRPr="00B01558">
        <w:rPr>
          <w:spacing w:val="0"/>
        </w:rPr>
        <w:t xml:space="preserve">Use either SI (MKS) or CGS as primary units. (SI units are strongly encouraged.) English units may be used as secondary units (in parentheses). </w:t>
      </w:r>
      <w:r w:rsidRPr="00B01558">
        <w:rPr>
          <w:bCs/>
          <w:spacing w:val="0"/>
        </w:rPr>
        <w:t>This applies to papers in data storage</w:t>
      </w:r>
      <w:r w:rsidRPr="00B01558">
        <w:rPr>
          <w:spacing w:val="0"/>
        </w:rPr>
        <w:t>. For example, write “15 Gb/cm</w:t>
      </w:r>
      <w:r w:rsidRPr="00B01558">
        <w:rPr>
          <w:spacing w:val="0"/>
          <w:vertAlign w:val="superscript"/>
        </w:rPr>
        <w:t>2</w:t>
      </w:r>
      <w:r w:rsidRPr="00B01558">
        <w:rPr>
          <w:spacing w:val="0"/>
        </w:rPr>
        <w:t xml:space="preserve"> (100 Gb/in</w:t>
      </w:r>
      <w:r w:rsidRPr="00B01558">
        <w:rPr>
          <w:spacing w:val="0"/>
          <w:vertAlign w:val="superscript"/>
        </w:rPr>
        <w:t>2</w:t>
      </w:r>
      <w:r w:rsidRPr="00B01558">
        <w:rPr>
          <w:spacing w:val="0"/>
        </w:rPr>
        <w:t xml:space="preserve">).” An exception is when English units are used as identifiers in trade, such as “3½-in disk drive.” Avoid combining SI and CGS units, such as current in amperes and magnetic field in </w:t>
      </w:r>
      <w:proofErr w:type="spellStart"/>
      <w:r w:rsidRPr="00B01558">
        <w:rPr>
          <w:spacing w:val="0"/>
        </w:rPr>
        <w:lastRenderedPageBreak/>
        <w:t>oersteds</w:t>
      </w:r>
      <w:proofErr w:type="spellEnd"/>
      <w:r w:rsidRPr="00B01558">
        <w:rPr>
          <w:spacing w:val="0"/>
        </w:rPr>
        <w:t>. This often leads to confusion because equations do not balance dimensionally. If you must use mixed units, clearly state the units for each quantity in an equation.</w:t>
      </w:r>
    </w:p>
    <w:p w14:paraId="32092AD4" w14:textId="77777777" w:rsidR="0091745E" w:rsidRDefault="0091745E" w:rsidP="0091745E">
      <w:pPr>
        <w:pStyle w:val="PARAIndent"/>
      </w:pPr>
      <w:r>
        <w:t xml:space="preserve">The SI unit for magnetic field strength </w:t>
      </w:r>
      <w:r w:rsidRPr="0091745E">
        <w:rPr>
          <w:rStyle w:val="ITAL"/>
        </w:rPr>
        <w:t>H</w:t>
      </w:r>
      <w:r>
        <w:t xml:space="preserve"> is A/m. However, if you wish to use units of T, either refer to magnetic flux density </w:t>
      </w:r>
      <w:r w:rsidRPr="0091745E">
        <w:rPr>
          <w:rStyle w:val="ITAL"/>
        </w:rPr>
        <w:t>B</w:t>
      </w:r>
      <w:r>
        <w:t xml:space="preserve"> or magnetic field strength symbolized as µ</w:t>
      </w:r>
      <w:r>
        <w:rPr>
          <w:vertAlign w:val="subscript"/>
        </w:rPr>
        <w:t>0</w:t>
      </w:r>
      <w:r w:rsidRPr="0091745E">
        <w:rPr>
          <w:rStyle w:val="ITAL"/>
        </w:rPr>
        <w:t>H</w:t>
      </w:r>
      <w:r>
        <w:t>. Use the center dot to separate compound units, e.g., “A·m</w:t>
      </w:r>
      <w:r>
        <w:rPr>
          <w:vertAlign w:val="superscript"/>
        </w:rPr>
        <w:t>2</w:t>
      </w:r>
      <w:r>
        <w:t>.”</w:t>
      </w:r>
    </w:p>
    <w:p w14:paraId="24BCC821" w14:textId="77777777" w:rsidR="0091745E" w:rsidRPr="0091745E" w:rsidRDefault="0091745E" w:rsidP="006777B9">
      <w:pPr>
        <w:pStyle w:val="H1ListSpace"/>
      </w:pPr>
      <w:r w:rsidRPr="0091745E">
        <w:t>SOME COMMON MISTAKES</w:t>
      </w:r>
    </w:p>
    <w:p w14:paraId="79566DE8" w14:textId="77777777" w:rsidR="0091745E" w:rsidRDefault="0091745E" w:rsidP="0091745E">
      <w:pPr>
        <w:pStyle w:val="PARA"/>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w:t>
      </w:r>
      <w:proofErr w:type="spellStart"/>
      <w:r>
        <w:t>remnance</w:t>
      </w:r>
      <w:proofErr w:type="spellEnd"/>
      <w:r>
        <w:t xml:space="preserve">” or “remnant.” Use the word “micrometer” instead of “micron.” A graph within a graph is an “inset,” not an “insert.” The word </w:t>
      </w:r>
      <w:r>
        <w:t xml:space="preserve">“alternatively”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3C347E9" w14:textId="26A84AEC" w:rsidR="00BC4302" w:rsidRDefault="0091745E" w:rsidP="00BC4302">
      <w:pPr>
        <w:pStyle w:val="PARAIndent"/>
      </w:pPr>
      <w:r>
        <w:t>Be aware of the different meanings of the homophones “affect” (usually a verb) and “effect” (usually a noun), “complement” and “compliment,” “discreet” and “discrete,” “</w:t>
      </w:r>
      <w:proofErr w:type="gramStart"/>
      <w:r>
        <w:t>principal”</w:t>
      </w:r>
      <w:r w:rsidR="00B01558">
        <w:t xml:space="preserve"> </w:t>
      </w:r>
      <w:r>
        <w:t xml:space="preserve"> (</w:t>
      </w:r>
      <w:proofErr w:type="gramEnd"/>
      <w:r>
        <w:t>e.g.,</w:t>
      </w:r>
      <w:r w:rsidR="00B01558">
        <w:t xml:space="preserve"> </w:t>
      </w:r>
      <w:r>
        <w:t xml:space="preserve"> “principal</w:t>
      </w:r>
      <w:r w:rsidR="00B01558">
        <w:t xml:space="preserve"> </w:t>
      </w:r>
      <w:r>
        <w:t xml:space="preserve"> investigator”)</w:t>
      </w:r>
      <w:r w:rsidR="00B01558">
        <w:t xml:space="preserve"> </w:t>
      </w:r>
      <w:r>
        <w:t xml:space="preserve"> and</w:t>
      </w:r>
      <w:r w:rsidR="00B01558">
        <w:t xml:space="preserve"> </w:t>
      </w:r>
      <w:r>
        <w:t xml:space="preserve"> “principle” </w:t>
      </w:r>
    </w:p>
    <w:p w14:paraId="75AA5509" w14:textId="77777777" w:rsidR="00BC4302" w:rsidRDefault="00BC4302" w:rsidP="00BC4302">
      <w:pPr>
        <w:pStyle w:val="PARAIndent"/>
        <w:sectPr w:rsidR="00BC4302" w:rsidSect="00CB2DB1">
          <w:headerReference w:type="default" r:id="rId12"/>
          <w:footerReference w:type="default" r:id="rId13"/>
          <w:type w:val="continuous"/>
          <w:pgSz w:w="11520" w:h="15660" w:code="1"/>
          <w:pgMar w:top="1300" w:right="740" w:bottom="1040" w:left="740" w:header="360" w:footer="640" w:gutter="0"/>
          <w:cols w:num="2" w:space="400"/>
          <w:docGrid w:linePitch="360"/>
        </w:sectPr>
      </w:pPr>
    </w:p>
    <w:p w14:paraId="228D3E98" w14:textId="77777777" w:rsidR="00BE0B38" w:rsidRDefault="00186F4C" w:rsidP="00BB72FD">
      <w:pPr>
        <w:pStyle w:val="FigureCaption"/>
        <w:rPr>
          <w:noProof/>
        </w:rPr>
      </w:pPr>
      <w:r>
        <w:rPr>
          <w:noProof/>
        </w:rPr>
        <w:drawing>
          <wp:inline distT="0" distB="0" distL="0" distR="0" wp14:anchorId="468FD990" wp14:editId="179A3B10">
            <wp:extent cx="3147060" cy="2392045"/>
            <wp:effectExtent l="0" t="0" r="0" b="8255"/>
            <wp:docPr id="1"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7060" cy="2392045"/>
                    </a:xfrm>
                    <a:prstGeom prst="rect">
                      <a:avLst/>
                    </a:prstGeom>
                    <a:noFill/>
                    <a:ln>
                      <a:noFill/>
                    </a:ln>
                  </pic:spPr>
                </pic:pic>
              </a:graphicData>
            </a:graphic>
          </wp:inline>
        </w:drawing>
      </w:r>
    </w:p>
    <w:p w14:paraId="1FA71EAB" w14:textId="77777777" w:rsidR="00BE0B38" w:rsidRPr="00486E60" w:rsidRDefault="00BE0B38" w:rsidP="00443AB2">
      <w:pPr>
        <w:pStyle w:val="FigCaption"/>
      </w:pPr>
      <w:r w:rsidRPr="00486E60">
        <w:t>Magnetization as a function of applied field. Note that “Fig.” is abbreviated. There is a period after the figure number, followed by two spaces. It is good practice to explain the significance of the figure in the caption.</w:t>
      </w:r>
    </w:p>
    <w:p w14:paraId="69504A9A" w14:textId="77777777" w:rsidR="00BE0B38" w:rsidRDefault="00BE0B38" w:rsidP="00BE0B38">
      <w:pPr>
        <w:pStyle w:val="PARA"/>
      </w:pPr>
    </w:p>
    <w:p w14:paraId="484AF6E6" w14:textId="77777777" w:rsidR="0091745E" w:rsidRDefault="0091745E" w:rsidP="00BE0B38">
      <w:pPr>
        <w:pStyle w:val="PARA"/>
      </w:pPr>
      <w:r>
        <w:t xml:space="preserve">(e.g., “principle of measurement”). Do not confuse “imply” and “infer.” </w:t>
      </w:r>
    </w:p>
    <w:p w14:paraId="7EEEA02E" w14:textId="77777777" w:rsidR="0091745E" w:rsidRDefault="0091745E" w:rsidP="007E0556">
      <w:pPr>
        <w:pStyle w:val="PARAIndent"/>
      </w:pPr>
      <w:r>
        <w:t>Prefixes such as “non,” “sub,” “micro,” “multi,” and “ultra” are not independent words; they should be joined to the words they modify, usually without a hyphen. There is no period after the “et” in the Latin abbreviation “</w:t>
      </w:r>
      <w:r w:rsidRPr="007E0556">
        <w:rPr>
          <w:rStyle w:val="ITAL"/>
        </w:rPr>
        <w:t>et al.</w:t>
      </w:r>
      <w:r>
        <w:t>” (it is also italicized). The abbreviation “i.e.,” means “that is,” and the abbreviation “e.g.,” means “for example” (these abbreviations are not italicized).</w:t>
      </w:r>
    </w:p>
    <w:p w14:paraId="2384019E" w14:textId="77777777" w:rsidR="0091745E" w:rsidRDefault="0091745E" w:rsidP="007E0556">
      <w:pPr>
        <w:pStyle w:val="PARAIndent"/>
      </w:pPr>
      <w:r>
        <w:t xml:space="preserve">A general IEEE </w:t>
      </w:r>
      <w:proofErr w:type="spellStart"/>
      <w:r>
        <w:t>styleguide</w:t>
      </w:r>
      <w:proofErr w:type="spellEnd"/>
      <w:r>
        <w:t xml:space="preserve"> is available at </w:t>
      </w:r>
      <w:r w:rsidRPr="007E0556">
        <w:rPr>
          <w:sz w:val="19"/>
          <w:szCs w:val="19"/>
          <w:shd w:val="clear" w:color="auto" w:fill="FFFFFF"/>
        </w:rPr>
        <w:t>www.ieee.org/</w:t>
      </w:r>
      <w:r w:rsidRPr="00B70AB8">
        <w:t>authortools.</w:t>
      </w:r>
    </w:p>
    <w:p w14:paraId="1A3EDC73" w14:textId="77777777" w:rsidR="00BE0B38" w:rsidRPr="0091745E" w:rsidRDefault="00BE0B38" w:rsidP="006777B9">
      <w:pPr>
        <w:pStyle w:val="H1ListSpace"/>
      </w:pPr>
      <w:r>
        <w:t xml:space="preserve">GUIDELINES FOR GRAPHICS PREPARATION </w:t>
      </w:r>
      <w:r>
        <w:br/>
        <w:t>AND SUBMISSION</w:t>
      </w:r>
    </w:p>
    <w:p w14:paraId="789BD747" w14:textId="77777777" w:rsidR="00BE0B38" w:rsidRPr="00565A4C" w:rsidRDefault="00034A7F" w:rsidP="005902A9">
      <w:pPr>
        <w:pStyle w:val="H2Cont"/>
        <w:numPr>
          <w:ilvl w:val="0"/>
          <w:numId w:val="39"/>
        </w:numPr>
        <w:spacing w:before="0"/>
      </w:pPr>
      <w:r w:rsidRPr="00565A4C">
        <w:t>TYPES OF GRAPHICS</w:t>
      </w:r>
    </w:p>
    <w:p w14:paraId="0D9EC525" w14:textId="77777777" w:rsidR="00BE0B38" w:rsidRPr="00E857A2" w:rsidRDefault="00BE0B38" w:rsidP="00BE0B38">
      <w:pPr>
        <w:pStyle w:val="PARA"/>
      </w:pPr>
      <w:r w:rsidRPr="00E857A2">
        <w:t xml:space="preserve">The following list outlines the different types of graphics published in IEEE </w:t>
      </w:r>
      <w:r>
        <w:t>journals</w:t>
      </w:r>
      <w:r w:rsidRPr="00E857A2">
        <w:t>. They are categorized based on their construction, and use of color / shades of gray:</w:t>
      </w:r>
    </w:p>
    <w:p w14:paraId="1EFDC3C8" w14:textId="77777777" w:rsidR="007E44F5" w:rsidRPr="007E44F5" w:rsidRDefault="00BE0B38" w:rsidP="00887535">
      <w:pPr>
        <w:pStyle w:val="H3"/>
      </w:pPr>
      <w:r w:rsidRPr="00BE0B38">
        <w:t>Color/Grayscale figures</w:t>
      </w:r>
    </w:p>
    <w:p w14:paraId="084C90FF" w14:textId="77777777" w:rsidR="00BE0B38" w:rsidRPr="00BE0B38" w:rsidRDefault="00BE0B38" w:rsidP="00BE0B38">
      <w:pPr>
        <w:pStyle w:val="PARA"/>
      </w:pPr>
      <w:r w:rsidRPr="00BE0B38">
        <w:t>Figures that are meant to appear in color, or shades of black/gray. Such figures may include photographs, illustrations, multicolor graphs, and flowcharts.</w:t>
      </w:r>
    </w:p>
    <w:p w14:paraId="7C634918" w14:textId="77777777" w:rsidR="007E44F5" w:rsidRPr="007E44F5" w:rsidRDefault="00BE0B38" w:rsidP="00BE0B38">
      <w:pPr>
        <w:pStyle w:val="H3"/>
      </w:pPr>
      <w:r w:rsidRPr="00BE0B38">
        <w:t>Line Art figures</w:t>
      </w:r>
    </w:p>
    <w:p w14:paraId="07F82258" w14:textId="77777777" w:rsidR="008F2FB3" w:rsidRPr="008F2FB3" w:rsidRDefault="008F2FB3" w:rsidP="008F2FB3">
      <w:pPr>
        <w:pStyle w:val="PARA"/>
      </w:pPr>
      <w:r w:rsidRPr="008F2FB3">
        <w:t>Figures that are composed of only black lines and shapes. These figures should have no shades or half-tones of gray, only black and white.</w:t>
      </w:r>
    </w:p>
    <w:p w14:paraId="554A50ED" w14:textId="77777777" w:rsidR="008F2FB3" w:rsidRPr="008F2FB3" w:rsidRDefault="008F2FB3" w:rsidP="008F2FB3">
      <w:pPr>
        <w:pStyle w:val="H3"/>
      </w:pPr>
      <w:r w:rsidRPr="008F2FB3">
        <w:t>Author photos</w:t>
      </w:r>
    </w:p>
    <w:p w14:paraId="1F0F6E77" w14:textId="77777777" w:rsidR="008F2FB3" w:rsidRPr="008F2FB3" w:rsidRDefault="008F2FB3" w:rsidP="008F2FB3">
      <w:pPr>
        <w:pStyle w:val="PARA"/>
      </w:pPr>
      <w:r w:rsidRPr="008F2FB3">
        <w:t xml:space="preserve">Head and shoulders shots of authors that appear at the end of our papers. </w:t>
      </w:r>
    </w:p>
    <w:p w14:paraId="2E0D80F5" w14:textId="77777777" w:rsidR="00F70DB5" w:rsidRPr="008F2FB3" w:rsidRDefault="00F70DB5" w:rsidP="00F70DB5">
      <w:pPr>
        <w:pStyle w:val="H3"/>
      </w:pPr>
      <w:r w:rsidRPr="008F2FB3">
        <w:t>Tables</w:t>
      </w:r>
    </w:p>
    <w:p w14:paraId="5718F38B" w14:textId="77777777" w:rsidR="00F70DB5" w:rsidRPr="008F2FB3" w:rsidRDefault="00F70DB5" w:rsidP="00F70DB5">
      <w:pPr>
        <w:pStyle w:val="PARA"/>
      </w:pPr>
      <w:r w:rsidRPr="008F2FB3">
        <w:t>Data charts which are typically black and white, but sometimes include color.</w:t>
      </w:r>
    </w:p>
    <w:p w14:paraId="734412B4" w14:textId="77777777" w:rsidR="00D45F11" w:rsidRDefault="00F70DB5" w:rsidP="00D45F11">
      <w:pPr>
        <w:pStyle w:val="TableTitle"/>
      </w:pPr>
      <w:r>
        <w:br w:type="column"/>
      </w:r>
      <w:r w:rsidR="00D45F11">
        <w:lastRenderedPageBreak/>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01799E">
        <w:trPr>
          <w:trHeight w:val="279"/>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proofErr w:type="spellStart"/>
      <w:r w:rsidRPr="00D45F11">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C448152" w14:textId="77777777" w:rsidR="00BE0B38" w:rsidRPr="00565A4C" w:rsidRDefault="005C261D" w:rsidP="00E26C9C">
      <w:pPr>
        <w:pStyle w:val="H2Cont"/>
        <w:spacing w:before="530"/>
      </w:pPr>
      <w:r w:rsidRPr="00565A4C">
        <w:t>MULTIPART FIGURES</w:t>
      </w:r>
    </w:p>
    <w:p w14:paraId="6B221D53" w14:textId="77777777" w:rsidR="00F70DB5" w:rsidRPr="00F70DB5" w:rsidRDefault="00F70DB5" w:rsidP="00F70DB5">
      <w:pPr>
        <w:pStyle w:val="PARA"/>
      </w:pPr>
      <w:r w:rsidRPr="00F70DB5">
        <w:t xml:space="preserve">Figures compiled of more than one sub-figure presented side-by-side, or stacked. If a multipart figure is made up of multiple figure types (one part is </w:t>
      </w:r>
      <w:proofErr w:type="spellStart"/>
      <w:r w:rsidRPr="00F70DB5">
        <w:t>lineart</w:t>
      </w:r>
      <w:proofErr w:type="spellEnd"/>
      <w:r w:rsidRPr="00F70DB5">
        <w:t>, and another is grayscale or color) the figure should meet the stricter guidelines.</w:t>
      </w:r>
    </w:p>
    <w:p w14:paraId="16CBE0C8" w14:textId="77777777" w:rsidR="00D45F11" w:rsidRPr="00D45F11" w:rsidRDefault="005C261D" w:rsidP="00200B38">
      <w:pPr>
        <w:pStyle w:val="H2Cont"/>
        <w:spacing w:before="270"/>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565A4C">
      <w:pPr>
        <w:pStyle w:val="H2AfterH1"/>
        <w:numPr>
          <w:ilvl w:val="0"/>
          <w:numId w:val="38"/>
        </w:numPr>
        <w:sectPr w:rsidR="00BC4302" w:rsidRPr="00040C78" w:rsidSect="00CB2DB1">
          <w:footerReference w:type="default" r:id="rId15"/>
          <w:type w:val="continuous"/>
          <w:pgSz w:w="11520" w:h="15660" w:code="1"/>
          <w:pgMar w:top="1300" w:right="740" w:bottom="1040" w:left="740" w:header="360" w:footer="640" w:gutter="0"/>
          <w:cols w:num="2" w:space="400"/>
          <w:docGrid w:linePitch="360"/>
        </w:sectPr>
      </w:pPr>
    </w:p>
    <w:p w14:paraId="2178D9C3" w14:textId="77777777" w:rsidR="00457310" w:rsidRPr="005902A9" w:rsidRDefault="00457310" w:rsidP="005902A9">
      <w:pPr>
        <w:pStyle w:val="H2Cont"/>
        <w:spacing w:before="0"/>
      </w:pPr>
      <w:r w:rsidRPr="005902A9">
        <w:br w:type="page"/>
      </w:r>
      <w:r w:rsidR="005C261D" w:rsidRPr="005902A9">
        <w:lastRenderedPageBreak/>
        <w:t>SIZING OF 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5902A9" w:rsidRDefault="005C261D" w:rsidP="005902A9">
      <w:pPr>
        <w:pStyle w:val="H2Cont"/>
      </w:pPr>
      <w:r w:rsidRPr="005902A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5902A9" w:rsidRDefault="00034A7F" w:rsidP="005902A9">
      <w:pPr>
        <w:pStyle w:val="H2Cont"/>
      </w:pPr>
      <w:r w:rsidRPr="005902A9">
        <w:t>VECTOR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5902A9" w:rsidRDefault="00034A7F" w:rsidP="005902A9">
      <w:pPr>
        <w:pStyle w:val="H2Cont"/>
      </w:pPr>
      <w:r w:rsidRPr="005902A9">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 xml:space="preserve">All color figures should be generated in RGB or CMYK color space. Grayscale images should be submitted in Grayscale color space. Line art may be provided in grayscale OR bitmap </w:t>
      </w:r>
      <w:proofErr w:type="spellStart"/>
      <w:r w:rsidRPr="00457310">
        <w:t>colorspace</w:t>
      </w:r>
      <w:proofErr w:type="spellEnd"/>
      <w:r w:rsidRPr="00457310">
        <w:t xml:space="preserve">. Note that “bitmap </w:t>
      </w:r>
      <w:proofErr w:type="spellStart"/>
      <w:r w:rsidRPr="00457310">
        <w:t>colorspace</w:t>
      </w:r>
      <w:proofErr w:type="spellEnd"/>
      <w:r w:rsidRPr="00457310">
        <w:t>” and “bitmap file format” are not the same thing. When bitmap color space is selected, .TIF/.TIFF/.PNG are the recommended file formats.</w:t>
      </w:r>
    </w:p>
    <w:p w14:paraId="1A79536D" w14:textId="77777777" w:rsidR="00457310" w:rsidRPr="005902A9" w:rsidRDefault="005C261D" w:rsidP="005902A9">
      <w:pPr>
        <w:pStyle w:val="H2Cont"/>
      </w:pPr>
      <w:r w:rsidRPr="005902A9">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5902A9" w:rsidRDefault="005C261D" w:rsidP="00E26C9C">
      <w:pPr>
        <w:pStyle w:val="H2Cont"/>
        <w:spacing w:before="240"/>
      </w:pPr>
      <w:r w:rsidRPr="005902A9">
        <w:t>USING LABELS WITHIN FIGURES</w:t>
      </w:r>
    </w:p>
    <w:p w14:paraId="5DAC7572" w14:textId="77777777" w:rsidR="007E44F5" w:rsidRPr="007E44F5" w:rsidRDefault="002F1D45" w:rsidP="00D96EEF">
      <w:pPr>
        <w:pStyle w:val="H3"/>
        <w:numPr>
          <w:ilvl w:val="0"/>
          <w:numId w:val="17"/>
        </w:numPr>
        <w:spacing w:before="120"/>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Pr="00E857A2">
        <w:rPr>
          <w:position w:val="-2"/>
        </w:rPr>
        <w:object w:dxaOrig="100" w:dyaOrig="120" w14:anchorId="12D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5.25pt" o:ole="" fillcolor="window">
            <v:imagedata r:id="rId16" o:title=""/>
          </v:shape>
          <o:OLEObject Type="Embed" ProgID="Equation.3" ShapeID="_x0000_i1025" DrawAspect="Content" ObjectID="_1835294906" r:id="rId17"/>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w:t>
      </w:r>
      <w:proofErr w:type="gramStart"/>
      <w:r w:rsidRPr="00E857A2">
        <w:t>8 to 10 point</w:t>
      </w:r>
      <w:proofErr w:type="gramEnd"/>
      <w:r w:rsidRPr="00E857A2">
        <w:t xml:space="preserve"> type.</w:t>
      </w:r>
    </w:p>
    <w:p w14:paraId="303F4FCA" w14:textId="77777777" w:rsidR="00594D78" w:rsidRPr="00594D78" w:rsidRDefault="00594D78" w:rsidP="00D96EEF">
      <w:pPr>
        <w:pStyle w:val="H3"/>
        <w:spacing w:before="120"/>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w:t>
      </w:r>
      <w:proofErr w:type="gramStart"/>
      <w:r w:rsidRPr="00113F26">
        <w:t>8 point</w:t>
      </w:r>
      <w:proofErr w:type="gramEnd"/>
      <w:r w:rsidRPr="00113F26">
        <w:t xml:space="preserve"> Times New Roman font in the format of (a) (b) (c). </w:t>
      </w:r>
    </w:p>
    <w:p w14:paraId="6FA10F0B" w14:textId="77777777" w:rsidR="00594D78" w:rsidRPr="005902A9" w:rsidRDefault="005C261D" w:rsidP="00E26C9C">
      <w:pPr>
        <w:pStyle w:val="H2Cont"/>
        <w:spacing w:before="280"/>
      </w:pPr>
      <w:r w:rsidRPr="005902A9">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731485" w:rsidRDefault="00594D78" w:rsidP="00594D78">
      <w:pPr>
        <w:pStyle w:val="PARAIndent"/>
        <w:rPr>
          <w:spacing w:val="0"/>
        </w:rPr>
      </w:pPr>
      <w:r w:rsidRPr="00731485">
        <w:rPr>
          <w:spacing w:val="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 xml:space="preserve">Author photographs should be named using the first five characters of the pictured author’s last name. For example, four author photographs for a paper may be named: oppen.ps, </w:t>
      </w:r>
      <w:proofErr w:type="spellStart"/>
      <w:r w:rsidRPr="00594D78">
        <w:t>moshc.tif</w:t>
      </w:r>
      <w:proofErr w:type="spellEnd"/>
      <w:r w:rsidRPr="00594D78">
        <w:t xml:space="preserve">, </w:t>
      </w:r>
      <w:proofErr w:type="spellStart"/>
      <w:r w:rsidRPr="00594D78">
        <w:t>chen.eps</w:t>
      </w:r>
      <w:proofErr w:type="spellEnd"/>
      <w:r w:rsidRPr="00594D78">
        <w:t>, and duran.pdf.</w:t>
      </w:r>
    </w:p>
    <w:p w14:paraId="7C1BC0D2" w14:textId="77777777" w:rsidR="00594D78" w:rsidRPr="00594D78" w:rsidRDefault="00594D78" w:rsidP="00594D78">
      <w:pPr>
        <w:pStyle w:val="PARAIndent"/>
      </w:pPr>
      <w:r w:rsidRPr="00594D78">
        <w:t xml:space="preserve">If two authors or more have the same last name, their first initial(s) can be substituted for the fifth, fourth, third... letters of their surname until the degree where there is differentiation. For example, two authors Michael and Monica Oppenheimer’s photos would be named </w:t>
      </w:r>
      <w:proofErr w:type="spellStart"/>
      <w:r w:rsidRPr="00594D78">
        <w:t>oppmi.tif</w:t>
      </w:r>
      <w:proofErr w:type="spellEnd"/>
      <w:r w:rsidRPr="00594D78">
        <w:t xml:space="preserve">, and </w:t>
      </w:r>
      <w:proofErr w:type="spellStart"/>
      <w:r w:rsidRPr="00594D78">
        <w:t>oppmo.eps</w:t>
      </w:r>
      <w:proofErr w:type="spellEnd"/>
      <w:r w:rsidRPr="00594D78">
        <w:t>.</w:t>
      </w:r>
    </w:p>
    <w:p w14:paraId="4FC135DE" w14:textId="77777777" w:rsidR="00BC4302" w:rsidRDefault="00BC4302" w:rsidP="00040C78">
      <w:pPr>
        <w:pStyle w:val="H2ConSpaceBefore12pt"/>
        <w:spacing w:before="0"/>
        <w:sectPr w:rsidR="00BC4302" w:rsidSect="00CB2DB1">
          <w:footerReference w:type="default" r:id="rId18"/>
          <w:type w:val="continuous"/>
          <w:pgSz w:w="11520" w:h="15660" w:code="1"/>
          <w:pgMar w:top="1300" w:right="740" w:bottom="1040" w:left="740" w:header="360" w:footer="640" w:gutter="0"/>
          <w:cols w:num="2" w:space="400"/>
          <w:docGrid w:linePitch="360"/>
        </w:sectPr>
      </w:pPr>
    </w:p>
    <w:p w14:paraId="423C6FF9" w14:textId="77777777" w:rsidR="00767D54" w:rsidRPr="005902A9" w:rsidRDefault="00767D54" w:rsidP="005902A9">
      <w:pPr>
        <w:pStyle w:val="H2Cont"/>
        <w:spacing w:before="0"/>
      </w:pPr>
      <w:r w:rsidRPr="005902A9">
        <w:br w:type="page"/>
      </w:r>
      <w:r w:rsidR="005C261D" w:rsidRPr="005902A9">
        <w:lastRenderedPageBreak/>
        <w:t>REFERENCING A FIGURE OR TABLE WITHIN YOUR PAPER</w:t>
      </w:r>
    </w:p>
    <w:p w14:paraId="23A073A2" w14:textId="62AC0DF0" w:rsidR="00594D78" w:rsidRPr="00242D8A" w:rsidRDefault="00AD0FD6" w:rsidP="00767D54">
      <w:pPr>
        <w:pStyle w:val="PARA"/>
        <w:rPr>
          <w:rStyle w:val="BodyText2"/>
          <w:rFonts w:ascii="Times New Roman" w:hAnsi="Times New Roman" w:cs="TimesLTStd-Roman"/>
          <w:color w:val="auto"/>
          <w:sz w:val="20"/>
        </w:rPr>
      </w:pPr>
      <w:r w:rsidRPr="00AD0FD6">
        <w:t xml:space="preserve">When referencing your figures and tables within your paper, use the abbreviation “Fig.” even at the beginning of a sentence. Do not abbreviate “Table.” Tables should be numbered with </w:t>
      </w:r>
      <w:r w:rsidR="00990F3D" w:rsidRPr="00990F3D">
        <w:t>Roman Numerals</w:t>
      </w:r>
      <w:r w:rsidRPr="00AD0FD6">
        <w:t>.</w:t>
      </w:r>
    </w:p>
    <w:p w14:paraId="6137A724" w14:textId="77777777" w:rsidR="001C597C" w:rsidRPr="00594D78" w:rsidRDefault="005C261D" w:rsidP="005902A9">
      <w:pPr>
        <w:pStyle w:val="H2Cont"/>
      </w:pPr>
      <w:r w:rsidRPr="005902A9">
        <w:t>SUBMITTING</w:t>
      </w:r>
      <w:r w:rsidRPr="001C597C">
        <w:t xml:space="preserve"> YOUR GRAPHICS</w:t>
      </w:r>
    </w:p>
    <w:p w14:paraId="2F5430BE" w14:textId="7E49BF4D" w:rsidR="001C597C" w:rsidRPr="00242D8A" w:rsidRDefault="00FB1155" w:rsidP="001C597C">
      <w:pPr>
        <w:pStyle w:val="PARA"/>
        <w:rPr>
          <w:rStyle w:val="BodyText2"/>
          <w:rFonts w:ascii="Times New Roman" w:hAnsi="Times New Roman" w:cs="TimesLTStd-Roman"/>
          <w:color w:val="auto"/>
          <w:sz w:val="20"/>
        </w:rPr>
      </w:pPr>
      <w:r>
        <w:t>Figures</w:t>
      </w:r>
      <w:r w:rsidR="001C597C">
        <w:t xml:space="preserve">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5902A9">
      <w:pPr>
        <w:pStyle w:val="H2Cont"/>
      </w:pPr>
      <w:r w:rsidRPr="001C597C">
        <w:t xml:space="preserve">COLOR </w:t>
      </w:r>
      <w:r w:rsidRPr="005902A9">
        <w:t>PROCESSING</w:t>
      </w:r>
      <w:r w:rsidRPr="001C597C">
        <w:t xml:space="preserve"> / PRINTING IN IEEE JOURNALS</w:t>
      </w:r>
    </w:p>
    <w:p w14:paraId="3C4DE54D" w14:textId="77777777" w:rsidR="001C597C" w:rsidRPr="00C957D8" w:rsidRDefault="001C597C" w:rsidP="001C597C">
      <w:pPr>
        <w:pStyle w:val="PARA"/>
        <w:rPr>
          <w:rStyle w:val="BodyText2"/>
          <w:rFonts w:ascii="Times New Roman" w:hAnsi="Times New Roman" w:cs="TimesLTStd-Roman"/>
          <w:color w:val="auto"/>
          <w:spacing w:val="-4"/>
          <w:sz w:val="20"/>
        </w:rPr>
      </w:pPr>
      <w:r w:rsidRPr="00C957D8">
        <w:rPr>
          <w:spacing w:val="-4"/>
        </w:rPr>
        <w:t xml:space="preserve">All IEEE Transactions, Journals, and Letters allow an author to publish color figures on IEEE </w:t>
      </w:r>
      <w:r w:rsidRPr="00C957D8">
        <w:rPr>
          <w:rStyle w:val="ITAL"/>
          <w:spacing w:val="-4"/>
        </w:rPr>
        <w:t>Xplore</w:t>
      </w:r>
      <w:r w:rsidRPr="00C957D8">
        <w:rPr>
          <w:spacing w:val="-4"/>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A8467A" w:rsidRDefault="001C597C" w:rsidP="001C597C">
      <w:pPr>
        <w:pStyle w:val="PARA"/>
        <w:rPr>
          <w:spacing w:val="0"/>
        </w:rPr>
      </w:pPr>
      <w:r w:rsidRPr="00A8467A">
        <w:rPr>
          <w:spacing w:val="0"/>
        </w:rPr>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460C8E8F" w:rsidR="001C597C" w:rsidRPr="001C597C" w:rsidRDefault="001C597C" w:rsidP="001C597C">
      <w:pPr>
        <w:pStyle w:val="H1"/>
      </w:pPr>
      <w:r w:rsidRPr="001C597C">
        <w:t>APPENDIX</w:t>
      </w:r>
      <w:r w:rsidR="00BA31AE">
        <w:t xml:space="preserve"> A</w:t>
      </w:r>
    </w:p>
    <w:p w14:paraId="45D6B73D" w14:textId="77777777" w:rsidR="001C597C" w:rsidRPr="001C597C" w:rsidRDefault="005C261D" w:rsidP="00F62DC5">
      <w:pPr>
        <w:pStyle w:val="H1"/>
        <w:spacing w:before="0"/>
      </w:pPr>
      <w:r w:rsidRPr="00F62DC5">
        <w:t>FOOTNOTES</w:t>
      </w:r>
    </w:p>
    <w:p w14:paraId="594078EC" w14:textId="17A119B0" w:rsidR="001C597C" w:rsidRPr="00C276C8" w:rsidRDefault="001C597C" w:rsidP="001C597C">
      <w:pPr>
        <w:pStyle w:val="PARA"/>
        <w:rPr>
          <w:spacing w:val="0"/>
        </w:rPr>
      </w:pPr>
      <w:r w:rsidRPr="00C276C8">
        <w:rPr>
          <w:spacing w:val="0"/>
        </w:rPr>
        <w:t xml:space="preserve">Number footnotes separately in superscripts </w:t>
      </w:r>
      <w:r w:rsidR="00F62DC5" w:rsidRPr="00C276C8">
        <w:rPr>
          <w:spacing w:val="0"/>
        </w:rPr>
        <w:t>numbers.</w:t>
      </w:r>
      <w:r w:rsidR="00F62DC5" w:rsidRPr="00C276C8">
        <w:rPr>
          <w:rStyle w:val="FootnoteReference"/>
          <w:spacing w:val="0"/>
          <w:vertAlign w:val="baseline"/>
        </w:rPr>
        <w:t xml:space="preserve"> </w:t>
      </w:r>
      <w:r w:rsidRPr="00C276C8">
        <w:rPr>
          <w:rStyle w:val="FootnoteReference"/>
          <w:spacing w:val="0"/>
        </w:rPr>
        <w:footnoteReference w:id="1"/>
      </w:r>
      <w:r w:rsidRPr="00C276C8">
        <w:rPr>
          <w:spacing w:val="0"/>
        </w:rPr>
        <w:t xml:space="preserve"> Place the actua</w:t>
      </w:r>
      <w:r w:rsidR="005C261D" w:rsidRPr="00C276C8">
        <w:rPr>
          <w:spacing w:val="0"/>
        </w:rPr>
        <w:t xml:space="preserve">l footnote at the bottom of the </w:t>
      </w:r>
      <w:r w:rsidRPr="00C276C8">
        <w:rPr>
          <w:spacing w:val="0"/>
        </w:rPr>
        <w:t xml:space="preserve">column in which it is cited; do not put footnotes in the reference list (endnotes). Use letters for table footnotes (see Table I). </w:t>
      </w:r>
    </w:p>
    <w:p w14:paraId="33B3C84D" w14:textId="6563F980" w:rsidR="00D56AAE" w:rsidRPr="001C597C" w:rsidRDefault="00D56AAE" w:rsidP="00D56AAE">
      <w:pPr>
        <w:pStyle w:val="H1"/>
      </w:pPr>
      <w:r w:rsidRPr="00D56AAE">
        <w:t>APPENDIX</w:t>
      </w:r>
      <w:r>
        <w:t xml:space="preserve"> B</w:t>
      </w:r>
    </w:p>
    <w:p w14:paraId="131802E6" w14:textId="3DD37532" w:rsidR="00D56AAE" w:rsidRPr="001C597C" w:rsidRDefault="00D56AAE" w:rsidP="00D56AAE">
      <w:pPr>
        <w:pStyle w:val="H1"/>
        <w:spacing w:before="0"/>
      </w:pPr>
      <w:r w:rsidRPr="00D56AAE">
        <w:t>SUBMITTING YOUR PAPER FOR REVIEW</w:t>
      </w:r>
    </w:p>
    <w:p w14:paraId="5B8223FB" w14:textId="72740864" w:rsidR="00D11438" w:rsidRPr="00ED0A07" w:rsidRDefault="00D332C1" w:rsidP="0036342D">
      <w:pPr>
        <w:pStyle w:val="H2AfterH1"/>
        <w:numPr>
          <w:ilvl w:val="0"/>
          <w:numId w:val="8"/>
        </w:numPr>
        <w:spacing w:before="0"/>
      </w:pPr>
      <w:r w:rsidRPr="00D332C1">
        <w:t>FINAL STAGE</w:t>
      </w:r>
    </w:p>
    <w:p w14:paraId="46816D7C" w14:textId="52EBA1F5" w:rsidR="00D11438" w:rsidRDefault="00753AD5" w:rsidP="00753AD5">
      <w:pPr>
        <w:pStyle w:val="PARA"/>
      </w:pPr>
      <w:r>
        <w:t xml:space="preserve">When your article is accepted, you can submit the final files, including figures, tables, and photos, per the journal’s guidelines through the submission system used to submit the </w:t>
      </w:r>
      <w:proofErr w:type="spellStart"/>
      <w:r>
        <w:t>articlle</w:t>
      </w:r>
      <w:proofErr w:type="spellEnd"/>
      <w:r>
        <w:t xml:space="preserve">. You may use </w:t>
      </w:r>
      <w:r w:rsidRPr="00753AD5">
        <w:rPr>
          <w:i/>
        </w:rPr>
        <w:t>Zip</w:t>
      </w:r>
      <w:r>
        <w:t xml:space="preserve"> for large files, or compress files using </w:t>
      </w:r>
      <w:r w:rsidRPr="00753AD5">
        <w:rPr>
          <w:i/>
        </w:rPr>
        <w:t>Compress</w:t>
      </w:r>
      <w:r>
        <w:t xml:space="preserve">, </w:t>
      </w:r>
      <w:proofErr w:type="spellStart"/>
      <w:r w:rsidRPr="00753AD5">
        <w:rPr>
          <w:i/>
        </w:rPr>
        <w:t>Pkzip</w:t>
      </w:r>
      <w:proofErr w:type="spellEnd"/>
      <w:r>
        <w:t xml:space="preserve">, </w:t>
      </w:r>
      <w:r w:rsidRPr="00753AD5">
        <w:rPr>
          <w:i/>
        </w:rPr>
        <w:t>Stuffit</w:t>
      </w:r>
      <w:r>
        <w:t xml:space="preserve">, or </w:t>
      </w:r>
      <w:proofErr w:type="spellStart"/>
      <w:r w:rsidRPr="00753AD5">
        <w:rPr>
          <w:i/>
        </w:rPr>
        <w:t>Gzip</w:t>
      </w:r>
      <w:proofErr w:type="spellEnd"/>
      <w:r>
        <w:t>.</w:t>
      </w:r>
    </w:p>
    <w:p w14:paraId="0CCAF1B9" w14:textId="7902AE8E" w:rsidR="00BE1BCC" w:rsidRDefault="00BE1BCC" w:rsidP="00BE1BCC">
      <w:pPr>
        <w:pStyle w:val="PARAIndent"/>
      </w:pPr>
      <w:r>
        <w:rPr>
          <w:lang w:eastAsia="en-IN"/>
        </w:rPr>
        <w:t>In addition, designate one author as the “corresponding author.” This is the author to whom proofs of the paper will be sent. Proofs are sent to the corresponding author only.</w:t>
      </w:r>
    </w:p>
    <w:p w14:paraId="6E51F7A0" w14:textId="30BA9FBB" w:rsidR="00D11438" w:rsidRPr="00594D78" w:rsidRDefault="00185AFE" w:rsidP="00A8467A">
      <w:pPr>
        <w:pStyle w:val="H2Cont"/>
        <w:numPr>
          <w:ilvl w:val="0"/>
          <w:numId w:val="41"/>
        </w:numPr>
        <w:spacing w:before="370"/>
      </w:pPr>
      <w:r w:rsidRPr="004B7C73">
        <w:t>REVIEW</w:t>
      </w:r>
      <w:r w:rsidRPr="00185AFE">
        <w:t xml:space="preserve"> STAGE USING IEEE AUTHOR PORTAL</w:t>
      </w:r>
    </w:p>
    <w:p w14:paraId="59959D33" w14:textId="64196836" w:rsidR="00D11438" w:rsidRDefault="003469D0" w:rsidP="003469D0">
      <w:pPr>
        <w:pStyle w:val="PARA"/>
      </w:pPr>
      <w:r>
        <w:t xml:space="preserve">Article contributions to IEEE Access should be submitted electronically on the IEEE Author Portal. For more information, please visit </w:t>
      </w:r>
      <w:r w:rsidRPr="003469D0">
        <w:rPr>
          <w:u w:val="single"/>
        </w:rPr>
        <w:t>https://ieeeaccess.ieee.org/</w:t>
      </w:r>
      <w:r>
        <w:t>.</w:t>
      </w:r>
    </w:p>
    <w:p w14:paraId="60FF8FBC" w14:textId="6E3ACFF0" w:rsidR="00D11438" w:rsidRPr="00601262" w:rsidRDefault="004B7C73" w:rsidP="004B7C73">
      <w:pPr>
        <w:pStyle w:val="PARAIndent"/>
        <w:rPr>
          <w:spacing w:val="0"/>
        </w:rPr>
      </w:pPr>
      <w:r w:rsidRPr="00601262">
        <w:rPr>
          <w:spacing w:val="0"/>
        </w:rPr>
        <w:t>Along with other information, you will be asked to select the subject from a pull-down list.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article, please contact ieeeaccess@ieee.org.</w:t>
      </w:r>
    </w:p>
    <w:p w14:paraId="19FCF883" w14:textId="3199D640" w:rsidR="00D11438" w:rsidRPr="001C50D7" w:rsidRDefault="004B7C73" w:rsidP="004B7C73">
      <w:pPr>
        <w:pStyle w:val="PARAIndent"/>
      </w:pPr>
      <w:r>
        <w:t>The manuscript should be prepared in a double column, single-spaced format using a required IEEE Access template. A Word or LaTeX file and a PDF file are both required upon submission in the IEEE Author Portal.</w:t>
      </w:r>
    </w:p>
    <w:p w14:paraId="18D6886B" w14:textId="52C52A2C" w:rsidR="00D11438" w:rsidRPr="004B7C73" w:rsidRDefault="00762309" w:rsidP="00A8467A">
      <w:pPr>
        <w:pStyle w:val="H2Cont"/>
        <w:spacing w:before="370"/>
      </w:pPr>
      <w:r w:rsidRPr="00762309">
        <w:t>FINAL STAGE USING IEEE AUTHOR PORTAL</w:t>
      </w:r>
    </w:p>
    <w:p w14:paraId="793C27A4" w14:textId="093B3C9F" w:rsidR="00D11438" w:rsidRPr="001C50D7" w:rsidRDefault="00416D80" w:rsidP="00416D80">
      <w:pPr>
        <w:pStyle w:val="PARA"/>
      </w:pPr>
      <w:r>
        <w:t>Upon acceptance, you will receive an email with specific instructions</w:t>
      </w:r>
    </w:p>
    <w:p w14:paraId="13C9B651" w14:textId="556D32F4" w:rsidR="00D11438" w:rsidRPr="002B0C37" w:rsidRDefault="00416D80" w:rsidP="00416D80">
      <w:pPr>
        <w:pStyle w:val="PARAIndent"/>
        <w:rPr>
          <w:spacing w:val="2"/>
        </w:rPr>
      </w:pPr>
      <w:r w:rsidRPr="002B0C37">
        <w:rPr>
          <w:spacing w:val="2"/>
        </w:rPr>
        <w:t xml:space="preserve">Designate the author who submitted the manuscript </w:t>
      </w:r>
      <w:r w:rsidR="002B0C37">
        <w:rPr>
          <w:spacing w:val="2"/>
        </w:rPr>
        <w:br/>
      </w:r>
      <w:r w:rsidRPr="002B0C37">
        <w:rPr>
          <w:spacing w:val="2"/>
        </w:rPr>
        <w:t>on IEEE Author Portal as the “corresponding author.” This is the only author to whom proofs of the paper will be sent.</w:t>
      </w:r>
    </w:p>
    <w:p w14:paraId="3C63FF18" w14:textId="77777777" w:rsidR="0001799E" w:rsidRPr="00D11438" w:rsidRDefault="00EC5C8C" w:rsidP="00A8467A">
      <w:pPr>
        <w:pStyle w:val="H2Cont"/>
        <w:spacing w:before="370"/>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w:t>
      </w:r>
      <w:proofErr w:type="spellStart"/>
      <w:r w:rsidRPr="00342BE1">
        <w:rPr>
          <w:shd w:val="clear" w:color="auto" w:fill="FFFFFF"/>
        </w:rPr>
        <w:t>eCF</w:t>
      </w:r>
      <w:proofErr w:type="spellEnd"/>
      <w:r w:rsidRPr="00342BE1">
        <w:rPr>
          <w:shd w:val="clear" w:color="auto" w:fill="FFFFFF"/>
        </w:rPr>
        <w:t>)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 xml:space="preserve">ccess the </w:t>
      </w:r>
      <w:proofErr w:type="spellStart"/>
      <w:r>
        <w:rPr>
          <w:shd w:val="clear" w:color="auto" w:fill="FFFFFF"/>
        </w:rPr>
        <w:t>eCF</w:t>
      </w:r>
      <w:proofErr w:type="spellEnd"/>
      <w:r>
        <w:rPr>
          <w:shd w:val="clear" w:color="auto" w:fill="FFFFFF"/>
        </w:rPr>
        <w:t xml:space="preserve">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416D80">
        <w:rPr>
          <w:u w:val="single"/>
          <w:shd w:val="clear" w:color="auto" w:fill="FFFFFF"/>
        </w:rPr>
        <w:t>http://www.ieee.org/publications</w:t>
      </w:r>
      <w:r w:rsidRPr="00336145">
        <w:rPr>
          <w:u w:val="single"/>
          <w:shd w:val="clear" w:color="auto" w:fill="FFFFFF"/>
        </w:rPr>
        <w:t>_</w:t>
      </w:r>
      <w:r w:rsidRPr="00416D80">
        <w:rPr>
          <w:u w:val="single"/>
          <w:shd w:val="clear" w:color="auto" w:fill="FFFFFF"/>
        </w:rPr>
        <w:br/>
        <w:t>standards/publications/rights/index.html</w:t>
      </w:r>
      <w:r>
        <w:rPr>
          <w:shd w:val="clear" w:color="auto" w:fill="FFFFFF"/>
        </w:rPr>
        <w:t xml:space="preserve">. </w:t>
      </w:r>
    </w:p>
    <w:p w14:paraId="78680223" w14:textId="1266C99C" w:rsidR="00174D84" w:rsidRPr="001C597C" w:rsidRDefault="00174D84" w:rsidP="00A8467A">
      <w:pPr>
        <w:pStyle w:val="H1"/>
        <w:spacing w:before="370"/>
      </w:pPr>
      <w:r w:rsidRPr="00D56AAE">
        <w:t>APPENDIX</w:t>
      </w:r>
      <w:r>
        <w:t xml:space="preserve"> C</w:t>
      </w:r>
    </w:p>
    <w:p w14:paraId="492702F5" w14:textId="7F9AF7D5" w:rsidR="00174D84" w:rsidRPr="001C597C" w:rsidRDefault="00174D84" w:rsidP="00174D84">
      <w:pPr>
        <w:pStyle w:val="H1"/>
        <w:spacing w:before="0"/>
      </w:pPr>
      <w:r w:rsidRPr="00174D84">
        <w:t>IEEE PUBLISHING POLICY</w:t>
      </w:r>
    </w:p>
    <w:p w14:paraId="42DC2BD2" w14:textId="77777777" w:rsidR="007250AC" w:rsidRDefault="00E87D96" w:rsidP="00A45310">
      <w:pPr>
        <w:pStyle w:val="PARA"/>
      </w:pPr>
      <w:r>
        <w:t>The general IEEE policy requires that authors should only submit original work that has neither appeared elsewhere</w:t>
      </w:r>
      <w:r w:rsidR="0001799E" w:rsidRPr="00BC4302">
        <w:t xml:space="preserve"> </w:t>
      </w:r>
      <w:r w:rsidR="00E33CF9">
        <w:t>for publication, nor is under review for another refereed publication. The submitting author must disclose all prior publication(s) and current submissions when submitting a manuscript. Do not publish “preliminary” data or results. To avoid any delays in publication, please be sure to follow these instructions. Final submissions should include source</w:t>
      </w:r>
    </w:p>
    <w:p w14:paraId="7AE82BE3" w14:textId="2BA70B2C" w:rsidR="00A45310" w:rsidRPr="00BC4302" w:rsidRDefault="00A45310" w:rsidP="00A45310">
      <w:pPr>
        <w:pStyle w:val="PARA"/>
        <w:sectPr w:rsidR="00A45310" w:rsidRPr="00BC4302" w:rsidSect="00CB2DB1">
          <w:footerReference w:type="default" r:id="rId19"/>
          <w:type w:val="continuous"/>
          <w:pgSz w:w="11520" w:h="15660" w:code="1"/>
          <w:pgMar w:top="1300" w:right="740" w:bottom="1040" w:left="740" w:header="360" w:footer="640" w:gutter="0"/>
          <w:pgNumType w:start="4"/>
          <w:cols w:num="2" w:space="400"/>
          <w:docGrid w:linePitch="360"/>
        </w:sectPr>
      </w:pPr>
    </w:p>
    <w:p w14:paraId="0A6517B1" w14:textId="4BE9437F" w:rsidR="00BC4302" w:rsidRDefault="00E33CF9" w:rsidP="00E33CF9">
      <w:pPr>
        <w:pStyle w:val="PARA"/>
      </w:pPr>
      <w:r>
        <w:lastRenderedPageBreak/>
        <w:t>files of your accepted manuscript, high quality graphic files, and a formatted pdf file. If you have any questions regarding the final submission process, please contact the administrative contact for the journal. author is responsible for obtaining agreement of all coauthors and any consent required from employers or sponsors before submitting an article.</w:t>
      </w:r>
    </w:p>
    <w:p w14:paraId="4ECF4AA9" w14:textId="558CB93C" w:rsidR="00E33CF9" w:rsidRDefault="00E33CF9" w:rsidP="00974712">
      <w:pPr>
        <w:pStyle w:val="PARAIndent"/>
      </w:pPr>
      <w:r>
        <w:t>The IEEE Access Editorial Office does not publish conference records or proceedings, but can publish articles related to conferences that have undergone rigorous peer review. Minimally, two reviews are required for every article submitted for peer review.</w:t>
      </w:r>
    </w:p>
    <w:p w14:paraId="4EB799D4" w14:textId="55CB6D04" w:rsidR="009261C4" w:rsidRPr="001C597C" w:rsidRDefault="009261C4" w:rsidP="001A4A79">
      <w:pPr>
        <w:pStyle w:val="H1"/>
        <w:spacing w:before="340"/>
      </w:pPr>
      <w:r w:rsidRPr="00D56AAE">
        <w:t>APPENDIX</w:t>
      </w:r>
      <w:r>
        <w:t xml:space="preserve"> D</w:t>
      </w:r>
    </w:p>
    <w:p w14:paraId="749546F5" w14:textId="08940F69" w:rsidR="009261C4" w:rsidRPr="001C597C" w:rsidRDefault="009261C4" w:rsidP="009261C4">
      <w:pPr>
        <w:pStyle w:val="H1"/>
        <w:spacing w:before="0"/>
      </w:pPr>
      <w:r w:rsidRPr="009261C4">
        <w:t>PUBLICATION PRINCIPLES</w:t>
      </w:r>
    </w:p>
    <w:p w14:paraId="798A6AE5" w14:textId="68B5A282" w:rsidR="0001799E" w:rsidRDefault="00C13F1C" w:rsidP="0001799E">
      <w:pPr>
        <w:pStyle w:val="PARA"/>
      </w:pPr>
      <w:r w:rsidRPr="00C13F1C">
        <w:t>Authors should consider the following points:</w:t>
      </w:r>
    </w:p>
    <w:p w14:paraId="3347B233" w14:textId="282E5952" w:rsidR="0001799E" w:rsidRDefault="00B1340A" w:rsidP="0095097F">
      <w:pPr>
        <w:pStyle w:val="Text"/>
        <w:numPr>
          <w:ilvl w:val="0"/>
          <w:numId w:val="2"/>
        </w:numPr>
        <w:ind w:left="560"/>
      </w:pPr>
      <w:r>
        <w:t>Technical papers submitted for publication must advance the state of knowledge and must cite relevant prior work.</w:t>
      </w:r>
    </w:p>
    <w:p w14:paraId="608C2B49" w14:textId="11C04572" w:rsidR="0001799E" w:rsidRDefault="00B1340A" w:rsidP="0095097F">
      <w:pPr>
        <w:pStyle w:val="Text"/>
        <w:numPr>
          <w:ilvl w:val="0"/>
          <w:numId w:val="2"/>
        </w:numPr>
        <w:ind w:left="560"/>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306202E9" w:rsidR="0001799E" w:rsidRDefault="00B1340A" w:rsidP="0095097F">
      <w:pPr>
        <w:pStyle w:val="Text"/>
        <w:numPr>
          <w:ilvl w:val="0"/>
          <w:numId w:val="2"/>
        </w:numPr>
        <w:ind w:left="560"/>
      </w:pPr>
      <w:r>
        <w:t>Authors must convince both peer reviewers and the editors of the scientific and technical merit of a paper; the standards of proof are higher when extraordinary or unexpected results are reported.</w:t>
      </w:r>
    </w:p>
    <w:p w14:paraId="5E89C66A" w14:textId="6A886646" w:rsidR="0001799E" w:rsidRPr="001C495F" w:rsidRDefault="00B1340A" w:rsidP="0095097F">
      <w:pPr>
        <w:pStyle w:val="Text"/>
        <w:numPr>
          <w:ilvl w:val="0"/>
          <w:numId w:val="2"/>
        </w:numPr>
        <w:ind w:left="560"/>
      </w:pPr>
      <w:r w:rsidRPr="001C495F">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95097F">
      <w:pPr>
        <w:pStyle w:val="Text"/>
        <w:numPr>
          <w:ilvl w:val="0"/>
          <w:numId w:val="2"/>
        </w:numPr>
        <w:ind w:left="560"/>
      </w:pPr>
      <w:r>
        <w:t>Papers that describe ongoing work or announce the latest technical achievement, which are suitable for presentation at a professional conference, may not be appropriate for publication.</w:t>
      </w:r>
    </w:p>
    <w:p w14:paraId="30751A3C" w14:textId="256EA889" w:rsidR="007E4ED6" w:rsidRPr="0086796B" w:rsidRDefault="007E4ED6" w:rsidP="001A4A79">
      <w:pPr>
        <w:pStyle w:val="H1"/>
        <w:spacing w:before="340"/>
      </w:pPr>
      <w:r w:rsidRPr="00D56AAE">
        <w:t>APPENDIX</w:t>
      </w:r>
      <w:r>
        <w:t xml:space="preserve"> E</w:t>
      </w:r>
    </w:p>
    <w:p w14:paraId="177C4CA3" w14:textId="79482112" w:rsidR="007E4ED6" w:rsidRPr="001C597C" w:rsidRDefault="007E4ED6" w:rsidP="007E4ED6">
      <w:pPr>
        <w:pStyle w:val="H1"/>
        <w:spacing w:before="0"/>
      </w:pPr>
      <w:r w:rsidRPr="007E4ED6">
        <w:t>REFERENCE EXAMPLES</w:t>
      </w:r>
    </w:p>
    <w:p w14:paraId="023A8D62" w14:textId="77777777" w:rsidR="0001799E" w:rsidRPr="000F33CB" w:rsidRDefault="0001799E" w:rsidP="001C495F">
      <w:pPr>
        <w:pStyle w:val="REFBUL"/>
      </w:pPr>
      <w:r w:rsidRPr="000F33CB">
        <w:t>Basic format for books:</w:t>
      </w:r>
    </w:p>
    <w:p w14:paraId="1B4E9F74" w14:textId="77777777" w:rsidR="0001799E" w:rsidRDefault="0001799E" w:rsidP="001C495F">
      <w:pPr>
        <w:pStyle w:val="REFTxt"/>
        <w:rPr>
          <w:rFonts w:cs="TimesNewRomanPS-ItalicMT"/>
          <w:i/>
          <w:iCs/>
        </w:rPr>
      </w:pPr>
      <w:r w:rsidRPr="0001799E">
        <w:t xml:space="preserve">J. K. Author, “Title of chapter in the book,” in </w:t>
      </w:r>
      <w:r w:rsidRPr="0001799E">
        <w:rPr>
          <w:rFonts w:cs="TimesNewRomanPS-ItalicMT"/>
          <w:i/>
          <w:iCs/>
        </w:rPr>
        <w:t xml:space="preserve">Title of His Published Book, </w:t>
      </w:r>
      <w:proofErr w:type="spellStart"/>
      <w:r w:rsidRPr="0001799E">
        <w:rPr>
          <w:rFonts w:cs="TimesNewRomanPS-ItalicMT"/>
          <w:i/>
          <w:iCs/>
        </w:rPr>
        <w:t>x</w:t>
      </w:r>
      <w:r w:rsidRPr="0001799E">
        <w:t>th</w:t>
      </w:r>
      <w:proofErr w:type="spellEnd"/>
      <w:r w:rsidRPr="0001799E">
        <w:t xml:space="preserve"> ed. City of Publisher, (only U.S. State), Country: Abbrev. of Publisher, year, </w:t>
      </w:r>
      <w:proofErr w:type="spellStart"/>
      <w:r w:rsidRPr="0001799E">
        <w:t>ch.</w:t>
      </w:r>
      <w:proofErr w:type="spellEnd"/>
      <w:r w:rsidRPr="0001799E">
        <w:t xml:space="preserve"> </w:t>
      </w:r>
      <w:r w:rsidRPr="0001799E">
        <w:rPr>
          <w:rFonts w:cs="TimesNewRomanPS-ItalicMT"/>
          <w:i/>
          <w:iCs/>
        </w:rPr>
        <w:t>x</w:t>
      </w:r>
      <w:r w:rsidRPr="0001799E">
        <w:t xml:space="preserve">, sec. </w:t>
      </w:r>
      <w:r w:rsidRPr="0001799E">
        <w:rPr>
          <w:rFonts w:cs="TimesNewRomanPS-ItalicMT"/>
          <w:i/>
          <w:iCs/>
        </w:rPr>
        <w:t>x</w:t>
      </w:r>
      <w:r w:rsidRPr="0001799E">
        <w:t xml:space="preserve">, pp. </w:t>
      </w:r>
      <w:r w:rsidRPr="0001799E">
        <w:rPr>
          <w:rFonts w:cs="TimesNewRomanPS-ItalicMT"/>
          <w:i/>
          <w:iCs/>
        </w:rPr>
        <w:t>xxx–xxx.</w:t>
      </w:r>
    </w:p>
    <w:p w14:paraId="29235102" w14:textId="6D80D125" w:rsidR="006E3B17" w:rsidRPr="006E3B17" w:rsidRDefault="006E3B17" w:rsidP="000844AB">
      <w:pPr>
        <w:pStyle w:val="REFTxt"/>
      </w:pPr>
      <w:r w:rsidRPr="006E3B17">
        <w:t>See [1], [2].</w:t>
      </w:r>
    </w:p>
    <w:p w14:paraId="3247D71F" w14:textId="2C9E3AAC" w:rsidR="0001799E" w:rsidRDefault="006E3B17" w:rsidP="006E3B17">
      <w:pPr>
        <w:pStyle w:val="REFBUL"/>
      </w:pPr>
      <w:r w:rsidRPr="006E3B17">
        <w:t>Basic format for periodicals:</w:t>
      </w:r>
    </w:p>
    <w:p w14:paraId="29636EE8" w14:textId="7EFB9281" w:rsidR="001316F6" w:rsidRDefault="001316F6" w:rsidP="004D0E4A">
      <w:pPr>
        <w:pStyle w:val="REFTxt"/>
        <w:rPr>
          <w:lang w:eastAsia="en-IN"/>
        </w:rPr>
      </w:pPr>
      <w:r>
        <w:rPr>
          <w:lang w:eastAsia="en-IN"/>
        </w:rPr>
        <w:t xml:space="preserve">J. K. Author, “Name of paper,” </w:t>
      </w:r>
      <w:r w:rsidRPr="001316F6">
        <w:rPr>
          <w:rFonts w:eastAsia="NimbusRomNo9L-ReguItal"/>
          <w:i/>
          <w:iCs/>
        </w:rPr>
        <w:t>Abbrev. Title of Periodical</w:t>
      </w:r>
      <w:r>
        <w:rPr>
          <w:lang w:eastAsia="en-IN"/>
        </w:rPr>
        <w:t xml:space="preserve">, vol. </w:t>
      </w:r>
      <w:r w:rsidRPr="00B313EF">
        <w:rPr>
          <w:rFonts w:eastAsia="NimbusRomNo9L-ReguItal"/>
          <w:i/>
        </w:rPr>
        <w:t>x</w:t>
      </w:r>
      <w:r w:rsidRPr="009116B8">
        <w:rPr>
          <w:rFonts w:eastAsia="NimbusRomNo9L-ReguItal"/>
        </w:rPr>
        <w:t>, no</w:t>
      </w:r>
      <w:r>
        <w:rPr>
          <w:lang w:eastAsia="en-IN"/>
        </w:rPr>
        <w:t xml:space="preserve">. </w:t>
      </w:r>
      <w:r w:rsidRPr="00B313EF">
        <w:rPr>
          <w:rFonts w:eastAsia="CMMI10"/>
          <w:i/>
        </w:rPr>
        <w:t>x</w:t>
      </w:r>
      <w:r w:rsidRPr="009116B8">
        <w:rPr>
          <w:rFonts w:eastAsia="CMMI10"/>
        </w:rPr>
        <w:t>,</w:t>
      </w:r>
      <w:r>
        <w:rPr>
          <w:rFonts w:eastAsia="CMMI10"/>
          <w:i/>
          <w:iCs/>
        </w:rPr>
        <w:t xml:space="preserve"> </w:t>
      </w:r>
      <w:r>
        <w:rPr>
          <w:lang w:eastAsia="en-IN"/>
        </w:rPr>
        <w:t>pp</w:t>
      </w:r>
      <w:r w:rsidRPr="009116B8">
        <w:rPr>
          <w:rFonts w:eastAsia="NimbusRomNo9L-ReguItal"/>
        </w:rPr>
        <w:t xml:space="preserve">. </w:t>
      </w:r>
      <w:r w:rsidRPr="00B313EF">
        <w:rPr>
          <w:rFonts w:eastAsia="NimbusRomNo9L-ReguItal"/>
          <w:i/>
        </w:rPr>
        <w:t>xxx</w:t>
      </w:r>
      <w:r w:rsidR="00EC2CC3">
        <w:rPr>
          <w:lang w:eastAsia="en-IN"/>
        </w:rPr>
        <w:t>–</w:t>
      </w:r>
      <w:r w:rsidRPr="00B313EF">
        <w:rPr>
          <w:rFonts w:eastAsia="NimbusRomNo9L-ReguItal"/>
          <w:i/>
        </w:rPr>
        <w:t>xxx</w:t>
      </w:r>
      <w:r w:rsidRPr="009116B8">
        <w:rPr>
          <w:rFonts w:eastAsia="NimbusRomNo9L-ReguItal"/>
        </w:rPr>
        <w:t xml:space="preserve">, </w:t>
      </w:r>
      <w:r>
        <w:rPr>
          <w:lang w:eastAsia="en-IN"/>
        </w:rPr>
        <w:t>Abbrev. Month, year, DOI. 10.1109.</w:t>
      </w:r>
      <w:r w:rsidRPr="00B313EF">
        <w:rPr>
          <w:rFonts w:eastAsia="NimbusRomNo9L-ReguItal"/>
          <w:i/>
        </w:rPr>
        <w:t>XXX</w:t>
      </w:r>
      <w:r>
        <w:rPr>
          <w:lang w:eastAsia="en-IN"/>
        </w:rPr>
        <w:t>.123456.</w:t>
      </w:r>
    </w:p>
    <w:p w14:paraId="01F1401C" w14:textId="4C9BF7C0" w:rsidR="001316F6" w:rsidRDefault="001316F6" w:rsidP="001316F6">
      <w:pPr>
        <w:pStyle w:val="REFTxt"/>
        <w:rPr>
          <w:lang w:eastAsia="en-IN"/>
        </w:rPr>
      </w:pPr>
      <w:r>
        <w:rPr>
          <w:lang w:eastAsia="en-IN"/>
        </w:rPr>
        <w:t>See [3]</w:t>
      </w:r>
      <w:proofErr w:type="gramStart"/>
      <w:r>
        <w:rPr>
          <w:lang w:eastAsia="en-IN"/>
        </w:rPr>
        <w:t>–[</w:t>
      </w:r>
      <w:proofErr w:type="gramEnd"/>
      <w:r>
        <w:rPr>
          <w:lang w:eastAsia="en-IN"/>
        </w:rPr>
        <w:t>5].</w:t>
      </w:r>
    </w:p>
    <w:p w14:paraId="7B44719F" w14:textId="639ACB4F" w:rsidR="00B313EF" w:rsidRDefault="00B313EF" w:rsidP="00B313EF">
      <w:pPr>
        <w:pStyle w:val="REFBUL"/>
      </w:pPr>
      <w:r w:rsidRPr="00B313EF">
        <w:t>Basic format for reports:</w:t>
      </w:r>
    </w:p>
    <w:p w14:paraId="7CC57EF1" w14:textId="15F8E17A" w:rsidR="00B313EF" w:rsidRDefault="00B313EF" w:rsidP="00B313EF">
      <w:pPr>
        <w:pStyle w:val="REFTxt"/>
        <w:rPr>
          <w:lang w:eastAsia="en-IN"/>
        </w:rPr>
      </w:pPr>
      <w:r>
        <w:rPr>
          <w:lang w:eastAsia="en-IN"/>
        </w:rPr>
        <w:t xml:space="preserve">J. K. Author, “Title of report,” Abbrev. Name of Co., City of Co., Abbrev. State, Country, Rep. </w:t>
      </w:r>
      <w:r w:rsidRPr="00B313EF">
        <w:rPr>
          <w:i/>
          <w:lang w:eastAsia="en-IN"/>
        </w:rPr>
        <w:t>xxx</w:t>
      </w:r>
      <w:r>
        <w:rPr>
          <w:lang w:eastAsia="en-IN"/>
        </w:rPr>
        <w:t>, year.</w:t>
      </w:r>
    </w:p>
    <w:p w14:paraId="0C3F6A3A" w14:textId="3FA3F0A4" w:rsidR="00B313EF" w:rsidRPr="0001799E" w:rsidRDefault="00B313EF" w:rsidP="00B313EF">
      <w:pPr>
        <w:pStyle w:val="REFTxt"/>
      </w:pPr>
      <w:r>
        <w:rPr>
          <w:lang w:eastAsia="en-IN"/>
        </w:rPr>
        <w:t>See [6], [7].</w:t>
      </w:r>
    </w:p>
    <w:p w14:paraId="257D73A5" w14:textId="4FE76F2F" w:rsidR="00B313EF" w:rsidRDefault="00B313EF" w:rsidP="00B313EF">
      <w:pPr>
        <w:pStyle w:val="REFBUL"/>
      </w:pPr>
      <w:r w:rsidRPr="00B313EF">
        <w:t>Basic format for handbooks:</w:t>
      </w:r>
    </w:p>
    <w:p w14:paraId="3D1B5291" w14:textId="24727C4F" w:rsidR="00B313EF" w:rsidRPr="001C495F" w:rsidRDefault="00B313EF" w:rsidP="00B313EF">
      <w:pPr>
        <w:pStyle w:val="REFTxt"/>
        <w:rPr>
          <w:lang w:eastAsia="en-IN"/>
        </w:rPr>
      </w:pPr>
      <w:r w:rsidRPr="001C495F">
        <w:rPr>
          <w:i/>
          <w:lang w:eastAsia="en-IN"/>
        </w:rPr>
        <w:t>Name of Manual/Handbook</w:t>
      </w:r>
      <w:r w:rsidRPr="001C495F">
        <w:rPr>
          <w:lang w:eastAsia="en-IN"/>
        </w:rPr>
        <w:t xml:space="preserve">, </w:t>
      </w:r>
      <w:r w:rsidRPr="001C495F">
        <w:rPr>
          <w:i/>
          <w:lang w:eastAsia="en-IN"/>
        </w:rPr>
        <w:t>x</w:t>
      </w:r>
      <w:r w:rsidRPr="001C495F">
        <w:rPr>
          <w:lang w:eastAsia="en-IN"/>
        </w:rPr>
        <w:t xml:space="preserve"> ed., Abbrev. Name of Co., City of Co., Abbrev. State, Country, year, pp. </w:t>
      </w:r>
      <w:r w:rsidRPr="001C495F">
        <w:rPr>
          <w:i/>
          <w:lang w:eastAsia="en-IN"/>
        </w:rPr>
        <w:t>xxx</w:t>
      </w:r>
      <w:r w:rsidRPr="001C495F">
        <w:rPr>
          <w:lang w:eastAsia="en-IN"/>
        </w:rPr>
        <w:t>–</w:t>
      </w:r>
      <w:r w:rsidRPr="001C495F">
        <w:rPr>
          <w:i/>
          <w:lang w:eastAsia="en-IN"/>
        </w:rPr>
        <w:t>xxx</w:t>
      </w:r>
      <w:r w:rsidRPr="001C495F">
        <w:rPr>
          <w:lang w:eastAsia="en-IN"/>
        </w:rPr>
        <w:t>.</w:t>
      </w:r>
    </w:p>
    <w:p w14:paraId="612154D7" w14:textId="5C3B676E" w:rsidR="00B313EF" w:rsidRPr="0001799E" w:rsidRDefault="00B313EF" w:rsidP="00B313EF">
      <w:pPr>
        <w:pStyle w:val="REFTxt"/>
      </w:pPr>
      <w:r>
        <w:rPr>
          <w:lang w:eastAsia="en-IN"/>
        </w:rPr>
        <w:t>See [8], [9].</w:t>
      </w:r>
    </w:p>
    <w:p w14:paraId="6751ED22" w14:textId="55254573" w:rsidR="00E90A8F" w:rsidRDefault="00E90A8F" w:rsidP="00E90A8F">
      <w:pPr>
        <w:pStyle w:val="REFBUL"/>
      </w:pPr>
      <w:r w:rsidRPr="00E90A8F">
        <w:t>Basic format for books (when available online):</w:t>
      </w:r>
    </w:p>
    <w:p w14:paraId="18EC208B" w14:textId="000633D4" w:rsidR="00E90A8F" w:rsidRDefault="00E90A8F" w:rsidP="00E90A8F">
      <w:pPr>
        <w:pStyle w:val="REFTxt"/>
        <w:rPr>
          <w:lang w:eastAsia="en-IN"/>
        </w:rPr>
      </w:pPr>
      <w:r>
        <w:rPr>
          <w:lang w:eastAsia="en-IN"/>
        </w:rPr>
        <w:t xml:space="preserve">J. K. Author, “Title of chapter in the book,” in </w:t>
      </w:r>
      <w:r w:rsidRPr="00E90A8F">
        <w:rPr>
          <w:i/>
          <w:lang w:eastAsia="en-IN"/>
        </w:rPr>
        <w:t>Title of Published Book</w:t>
      </w:r>
      <w:r>
        <w:rPr>
          <w:lang w:eastAsia="en-IN"/>
        </w:rPr>
        <w:t xml:space="preserve">, </w:t>
      </w:r>
      <w:proofErr w:type="spellStart"/>
      <w:r w:rsidRPr="00E90A8F">
        <w:rPr>
          <w:i/>
          <w:lang w:eastAsia="en-IN"/>
        </w:rPr>
        <w:t>x</w:t>
      </w:r>
      <w:r>
        <w:rPr>
          <w:lang w:eastAsia="en-IN"/>
        </w:rPr>
        <w:t>th</w:t>
      </w:r>
      <w:proofErr w:type="spellEnd"/>
      <w:r>
        <w:rPr>
          <w:lang w:eastAsia="en-IN"/>
        </w:rPr>
        <w:t xml:space="preserve"> ed. City of Publisher, </w:t>
      </w:r>
      <w:proofErr w:type="gramStart"/>
      <w:r>
        <w:rPr>
          <w:lang w:eastAsia="en-IN"/>
        </w:rPr>
        <w:t>State,  Country</w:t>
      </w:r>
      <w:proofErr w:type="gramEnd"/>
      <w:r>
        <w:rPr>
          <w:lang w:eastAsia="en-IN"/>
        </w:rPr>
        <w:t xml:space="preserve">: Abbrev. of Publisher, year, </w:t>
      </w:r>
      <w:proofErr w:type="spellStart"/>
      <w:r>
        <w:rPr>
          <w:lang w:eastAsia="en-IN"/>
        </w:rPr>
        <w:t>ch.</w:t>
      </w:r>
      <w:proofErr w:type="spellEnd"/>
      <w:r>
        <w:rPr>
          <w:lang w:eastAsia="en-IN"/>
        </w:rPr>
        <w:t xml:space="preserve"> </w:t>
      </w:r>
      <w:r w:rsidRPr="00E90A8F">
        <w:rPr>
          <w:i/>
          <w:lang w:eastAsia="en-IN"/>
        </w:rPr>
        <w:t>x</w:t>
      </w:r>
      <w:r>
        <w:rPr>
          <w:lang w:eastAsia="en-IN"/>
        </w:rPr>
        <w:t xml:space="preserve">, sec. </w:t>
      </w:r>
      <w:r w:rsidRPr="00E90A8F">
        <w:rPr>
          <w:i/>
          <w:lang w:eastAsia="en-IN"/>
        </w:rPr>
        <w:t>x</w:t>
      </w:r>
      <w:r>
        <w:rPr>
          <w:lang w:eastAsia="en-IN"/>
        </w:rPr>
        <w:t xml:space="preserve">, pp. </w:t>
      </w:r>
      <w:r w:rsidRPr="00E90A8F">
        <w:rPr>
          <w:i/>
          <w:lang w:eastAsia="en-IN"/>
        </w:rPr>
        <w:t>xxx</w:t>
      </w:r>
      <w:r>
        <w:rPr>
          <w:lang w:eastAsia="en-IN"/>
        </w:rPr>
        <w:t>–</w:t>
      </w:r>
      <w:r w:rsidRPr="00E90A8F">
        <w:rPr>
          <w:i/>
          <w:lang w:eastAsia="en-IN"/>
        </w:rPr>
        <w:t>xxx</w:t>
      </w:r>
      <w:r>
        <w:rPr>
          <w:lang w:eastAsia="en-IN"/>
        </w:rPr>
        <w:t xml:space="preserve">. [Online]. Available: </w:t>
      </w:r>
      <w:r w:rsidRPr="00E90A8F">
        <w:rPr>
          <w:u w:val="single"/>
          <w:lang w:eastAsia="en-IN"/>
        </w:rPr>
        <w:t>http://www.web.com</w:t>
      </w:r>
    </w:p>
    <w:p w14:paraId="0B972888" w14:textId="1F5C13AD" w:rsidR="00E90A8F" w:rsidRPr="0001799E" w:rsidRDefault="002D54D7" w:rsidP="00E90A8F">
      <w:pPr>
        <w:pStyle w:val="REFTxt"/>
      </w:pPr>
      <w:r>
        <w:rPr>
          <w:lang w:eastAsia="en-IN"/>
        </w:rPr>
        <w:t>See [10]</w:t>
      </w:r>
      <w:proofErr w:type="gramStart"/>
      <w:r>
        <w:rPr>
          <w:lang w:eastAsia="en-IN"/>
        </w:rPr>
        <w:t>–</w:t>
      </w:r>
      <w:r w:rsidR="00E90A8F">
        <w:rPr>
          <w:lang w:eastAsia="en-IN"/>
        </w:rPr>
        <w:t>[</w:t>
      </w:r>
      <w:proofErr w:type="gramEnd"/>
      <w:r w:rsidR="00E90A8F">
        <w:rPr>
          <w:lang w:eastAsia="en-IN"/>
        </w:rPr>
        <w:t>13].</w:t>
      </w:r>
    </w:p>
    <w:p w14:paraId="77F32156" w14:textId="45ADBE86" w:rsidR="00A4099B" w:rsidRDefault="00A4099B" w:rsidP="00A4099B">
      <w:pPr>
        <w:pStyle w:val="REFBUL"/>
      </w:pPr>
      <w:r w:rsidRPr="00A4099B">
        <w:t>Basic format for journals (when available online):</w:t>
      </w:r>
    </w:p>
    <w:p w14:paraId="4552CD90" w14:textId="77F5676C" w:rsidR="00A4099B" w:rsidRDefault="002D54D7" w:rsidP="002D54D7">
      <w:pPr>
        <w:pStyle w:val="REFTxt"/>
        <w:rPr>
          <w:lang w:eastAsia="en-IN"/>
        </w:rPr>
      </w:pPr>
      <w:r>
        <w:rPr>
          <w:lang w:eastAsia="en-IN"/>
        </w:rPr>
        <w:t xml:space="preserve">J. K. Author, “Name of paper,” </w:t>
      </w:r>
      <w:r w:rsidRPr="002D54D7">
        <w:rPr>
          <w:i/>
          <w:lang w:eastAsia="en-IN"/>
        </w:rPr>
        <w:t>Abbrev. Title of</w:t>
      </w:r>
      <w:r>
        <w:rPr>
          <w:i/>
          <w:lang w:eastAsia="en-IN"/>
        </w:rPr>
        <w:t xml:space="preserve"> </w:t>
      </w:r>
      <w:r w:rsidRPr="002D54D7">
        <w:rPr>
          <w:i/>
          <w:lang w:eastAsia="en-IN"/>
        </w:rPr>
        <w:t>Periodical</w:t>
      </w:r>
      <w:r>
        <w:rPr>
          <w:lang w:eastAsia="en-IN"/>
        </w:rPr>
        <w:t xml:space="preserve">, vol. </w:t>
      </w:r>
      <w:r w:rsidRPr="002D54D7">
        <w:rPr>
          <w:i/>
          <w:lang w:eastAsia="en-IN"/>
        </w:rPr>
        <w:t>x</w:t>
      </w:r>
      <w:r>
        <w:rPr>
          <w:lang w:eastAsia="en-IN"/>
        </w:rPr>
        <w:t xml:space="preserve">, no. </w:t>
      </w:r>
      <w:r w:rsidRPr="002D54D7">
        <w:rPr>
          <w:i/>
          <w:lang w:eastAsia="en-IN"/>
        </w:rPr>
        <w:t>x</w:t>
      </w:r>
      <w:r>
        <w:rPr>
          <w:lang w:eastAsia="en-IN"/>
        </w:rPr>
        <w:t xml:space="preserve">, pp. </w:t>
      </w:r>
      <w:r w:rsidRPr="002D54D7">
        <w:rPr>
          <w:i/>
          <w:lang w:eastAsia="en-IN"/>
        </w:rPr>
        <w:t>xxx</w:t>
      </w:r>
      <w:r>
        <w:rPr>
          <w:lang w:eastAsia="en-IN"/>
        </w:rPr>
        <w:t>–</w:t>
      </w:r>
      <w:r w:rsidRPr="002D54D7">
        <w:rPr>
          <w:i/>
          <w:lang w:eastAsia="en-IN"/>
        </w:rPr>
        <w:t>xxx</w:t>
      </w:r>
      <w:r>
        <w:rPr>
          <w:lang w:eastAsia="en-IN"/>
        </w:rPr>
        <w:t>, Abbrev. Month, year. Accessed on: Month, Day, year, DOI: 10.1109.</w:t>
      </w:r>
      <w:r w:rsidRPr="002D54D7">
        <w:rPr>
          <w:i/>
          <w:lang w:eastAsia="en-IN"/>
        </w:rPr>
        <w:t>XXX</w:t>
      </w:r>
      <w:r>
        <w:rPr>
          <w:lang w:eastAsia="en-IN"/>
        </w:rPr>
        <w:t>.123456, [Online].</w:t>
      </w:r>
    </w:p>
    <w:p w14:paraId="14A4E7C1" w14:textId="74A6B59E" w:rsidR="00A4099B" w:rsidRPr="0001799E" w:rsidRDefault="00A4099B" w:rsidP="00A4099B">
      <w:pPr>
        <w:pStyle w:val="REFTxt"/>
      </w:pPr>
      <w:r>
        <w:rPr>
          <w:lang w:eastAsia="en-IN"/>
        </w:rPr>
        <w:t>See [1</w:t>
      </w:r>
      <w:r w:rsidR="002D54D7">
        <w:rPr>
          <w:lang w:eastAsia="en-IN"/>
        </w:rPr>
        <w:t>4]</w:t>
      </w:r>
      <w:proofErr w:type="gramStart"/>
      <w:r w:rsidR="002D54D7">
        <w:rPr>
          <w:lang w:eastAsia="en-IN"/>
        </w:rPr>
        <w:t>–</w:t>
      </w:r>
      <w:r>
        <w:rPr>
          <w:lang w:eastAsia="en-IN"/>
        </w:rPr>
        <w:t>[</w:t>
      </w:r>
      <w:proofErr w:type="gramEnd"/>
      <w:r>
        <w:rPr>
          <w:lang w:eastAsia="en-IN"/>
        </w:rPr>
        <w:t>1</w:t>
      </w:r>
      <w:r w:rsidR="002D54D7">
        <w:rPr>
          <w:lang w:eastAsia="en-IN"/>
        </w:rPr>
        <w:t>6</w:t>
      </w:r>
      <w:r>
        <w:rPr>
          <w:lang w:eastAsia="en-IN"/>
        </w:rPr>
        <w:t>].</w:t>
      </w:r>
    </w:p>
    <w:p w14:paraId="15E1284A" w14:textId="3C0D098B" w:rsidR="002D54D7" w:rsidRDefault="002D54D7" w:rsidP="002D54D7">
      <w:pPr>
        <w:pStyle w:val="REFBUL"/>
      </w:pPr>
      <w:r>
        <w:t>Basic format for papers presented at conferences (when</w:t>
      </w:r>
      <w:r w:rsidR="008C4341">
        <w:t xml:space="preserve"> </w:t>
      </w:r>
      <w:r>
        <w:t>available online):</w:t>
      </w:r>
    </w:p>
    <w:p w14:paraId="26629B99" w14:textId="22F140E1" w:rsidR="002D54D7" w:rsidRPr="00DC1FAF" w:rsidRDefault="002D54D7" w:rsidP="002D54D7">
      <w:pPr>
        <w:pStyle w:val="REFTxt"/>
        <w:rPr>
          <w:spacing w:val="-2"/>
          <w:lang w:eastAsia="en-IN"/>
        </w:rPr>
      </w:pPr>
      <w:r w:rsidRPr="00DC1FAF">
        <w:rPr>
          <w:spacing w:val="-2"/>
          <w:lang w:eastAsia="en-IN"/>
        </w:rPr>
        <w:t>J.K. Author. (year, month). Title. presented at abbrev. conference title. [Type of Medium]. Available: site/path/file</w:t>
      </w:r>
    </w:p>
    <w:p w14:paraId="3B368328" w14:textId="2FF80FFB" w:rsidR="002D54D7" w:rsidRPr="0001799E" w:rsidRDefault="002D54D7" w:rsidP="002D54D7">
      <w:pPr>
        <w:pStyle w:val="REFTxt"/>
      </w:pPr>
      <w:r>
        <w:rPr>
          <w:lang w:eastAsia="en-IN"/>
        </w:rPr>
        <w:t>See [17].</w:t>
      </w:r>
    </w:p>
    <w:p w14:paraId="123C3130" w14:textId="4BB3277E" w:rsidR="008C4341" w:rsidRDefault="008C4341" w:rsidP="008C4341">
      <w:pPr>
        <w:pStyle w:val="REFBUL"/>
      </w:pPr>
      <w:r>
        <w:t>Basic format for reports and handbooks (when available</w:t>
      </w:r>
      <w:r w:rsidR="004360DF">
        <w:t xml:space="preserve"> </w:t>
      </w:r>
      <w:r>
        <w:t>online):</w:t>
      </w:r>
    </w:p>
    <w:p w14:paraId="2A37B656" w14:textId="0DE24B06" w:rsidR="008C4341" w:rsidRDefault="003412F9" w:rsidP="003412F9">
      <w:pPr>
        <w:pStyle w:val="REFTxt"/>
        <w:rPr>
          <w:lang w:eastAsia="en-IN"/>
        </w:rPr>
      </w:pPr>
      <w:r>
        <w:rPr>
          <w:lang w:eastAsia="en-IN"/>
        </w:rPr>
        <w:t>J. K. Author. “Title of report,” Company. City, State, Country. Rep. no., (optional: vol./issue), Date. [Online] Available: site/path/file</w:t>
      </w:r>
    </w:p>
    <w:p w14:paraId="365AC80D" w14:textId="6CE13AAE" w:rsidR="008C4341" w:rsidRPr="0001799E" w:rsidRDefault="003412F9" w:rsidP="008C4341">
      <w:pPr>
        <w:pStyle w:val="REFTxt"/>
      </w:pPr>
      <w:r w:rsidRPr="003412F9">
        <w:rPr>
          <w:lang w:eastAsia="en-IN"/>
        </w:rPr>
        <w:t>See [18], [19].</w:t>
      </w:r>
    </w:p>
    <w:p w14:paraId="01B7BDE0" w14:textId="0D3D027C" w:rsidR="004C1DD3" w:rsidRDefault="004C1DD3" w:rsidP="004C1DD3">
      <w:pPr>
        <w:pStyle w:val="REFBUL"/>
      </w:pPr>
      <w:r>
        <w:t>Basic format for computer programs and electronic</w:t>
      </w:r>
      <w:r w:rsidR="00E77E5A">
        <w:t xml:space="preserve"> </w:t>
      </w:r>
      <w:r>
        <w:t>documents (when available online):</w:t>
      </w:r>
    </w:p>
    <w:p w14:paraId="00FBE3F7" w14:textId="2BD6EE29" w:rsidR="004C1DD3" w:rsidRDefault="00E77E5A" w:rsidP="00E77E5A">
      <w:pPr>
        <w:pStyle w:val="REFTxt"/>
        <w:rPr>
          <w:lang w:eastAsia="en-IN"/>
        </w:rPr>
      </w:pPr>
      <w:r>
        <w:rPr>
          <w:lang w:eastAsia="en-IN"/>
        </w:rPr>
        <w:t xml:space="preserve">Legislative body. Number of Congress, Session. (year, month day). </w:t>
      </w:r>
      <w:r w:rsidRPr="00F74621">
        <w:rPr>
          <w:i/>
          <w:lang w:eastAsia="en-IN"/>
        </w:rPr>
        <w:t>Number of bill or resolution</w:t>
      </w:r>
      <w:r>
        <w:rPr>
          <w:lang w:eastAsia="en-IN"/>
        </w:rPr>
        <w:t xml:space="preserve">, </w:t>
      </w:r>
      <w:r w:rsidRPr="00F74621">
        <w:rPr>
          <w:i/>
          <w:lang w:eastAsia="en-IN"/>
        </w:rPr>
        <w:t>Title</w:t>
      </w:r>
      <w:r>
        <w:rPr>
          <w:lang w:eastAsia="en-IN"/>
        </w:rPr>
        <w:t>. [Type of medium]. Available: site/path/file</w:t>
      </w:r>
    </w:p>
    <w:p w14:paraId="5A6526F0" w14:textId="129CA9A3" w:rsidR="004C1DD3" w:rsidRDefault="00F74621" w:rsidP="004C1DD3">
      <w:pPr>
        <w:pStyle w:val="REFTxt"/>
        <w:rPr>
          <w:lang w:eastAsia="en-IN"/>
        </w:rPr>
      </w:pPr>
      <w:r w:rsidRPr="00F74621">
        <w:rPr>
          <w:lang w:eastAsia="en-IN"/>
        </w:rPr>
        <w:t>See [20].</w:t>
      </w:r>
    </w:p>
    <w:p w14:paraId="5DCCFB6C" w14:textId="1738E3A7" w:rsidR="00C4392E" w:rsidRDefault="00C4392E" w:rsidP="00C4392E">
      <w:pPr>
        <w:pStyle w:val="REFBUL"/>
      </w:pPr>
      <w:r>
        <w:t xml:space="preserve">Basic format for patents (when available online): </w:t>
      </w:r>
    </w:p>
    <w:p w14:paraId="51DE6086" w14:textId="1B6E00FD" w:rsidR="00C4392E" w:rsidRDefault="00C4392E" w:rsidP="00C4392E">
      <w:pPr>
        <w:pStyle w:val="REFTxt"/>
      </w:pPr>
      <w:r>
        <w:t>Name of the invention, by inventor’s name. (year, month day). Patent Number [Type of medium]. Available: site/path/file</w:t>
      </w:r>
    </w:p>
    <w:p w14:paraId="5B29D2F0" w14:textId="77777777" w:rsidR="00C4392E" w:rsidRDefault="00C4392E" w:rsidP="00C4392E">
      <w:pPr>
        <w:pStyle w:val="REFTxt"/>
      </w:pPr>
      <w:r>
        <w:t>See [21].</w:t>
      </w:r>
    </w:p>
    <w:p w14:paraId="6E8E2E5B" w14:textId="3FFFA401" w:rsidR="00C4392E" w:rsidRDefault="00C4392E" w:rsidP="00C4392E">
      <w:pPr>
        <w:pStyle w:val="REFBUL"/>
      </w:pPr>
      <w:r>
        <w:t>Basic format</w:t>
      </w:r>
      <w:r w:rsidR="00472E27">
        <w:t xml:space="preserve"> </w:t>
      </w:r>
      <w:r>
        <w:t>for conference proceedings (published):</w:t>
      </w:r>
    </w:p>
    <w:p w14:paraId="6A207E94" w14:textId="2EB69A0B" w:rsidR="00C4392E" w:rsidRPr="0001799E" w:rsidRDefault="00C4392E" w:rsidP="00C4392E">
      <w:pPr>
        <w:pStyle w:val="REFTxt"/>
      </w:pPr>
      <w:r>
        <w:t xml:space="preserve">J. K. Author, “Title of paper,” in </w:t>
      </w:r>
      <w:r w:rsidRPr="00C4392E">
        <w:rPr>
          <w:i/>
        </w:rPr>
        <w:t>Abbreviated Name of Conf</w:t>
      </w:r>
      <w:r>
        <w:t xml:space="preserve">., City of Conf., Abbrev. State (if given), Country, year, pp. </w:t>
      </w:r>
      <w:proofErr w:type="spellStart"/>
      <w:r w:rsidRPr="00C4392E">
        <w:rPr>
          <w:i/>
        </w:rPr>
        <w:t>xxxxxx</w:t>
      </w:r>
      <w:proofErr w:type="spellEnd"/>
      <w:r>
        <w:t>.</w:t>
      </w:r>
    </w:p>
    <w:p w14:paraId="1E0339E5" w14:textId="71BCC0C5" w:rsidR="00EA2030" w:rsidRDefault="00EA2030" w:rsidP="00EA2030">
      <w:pPr>
        <w:pStyle w:val="REFTxt"/>
      </w:pPr>
      <w:r>
        <w:t>See [22].</w:t>
      </w:r>
    </w:p>
    <w:p w14:paraId="2CE38FA1" w14:textId="77777777" w:rsidR="00EA2030" w:rsidRDefault="00EA2030" w:rsidP="00EA2030">
      <w:pPr>
        <w:pStyle w:val="REFBUL"/>
        <w:rPr>
          <w:rFonts w:eastAsia="NimbusRomNo9L-ReguItal"/>
          <w:lang w:eastAsia="en-IN"/>
        </w:rPr>
      </w:pPr>
      <w:r>
        <w:rPr>
          <w:rFonts w:eastAsia="NimbusRomNo9L-ReguItal"/>
          <w:lang w:eastAsia="en-IN"/>
        </w:rPr>
        <w:t>Example for papers presented at conferences (unpublished):</w:t>
      </w:r>
    </w:p>
    <w:p w14:paraId="25B84D37" w14:textId="3109E6BC" w:rsidR="00B313EF" w:rsidRDefault="00EA2030" w:rsidP="00EA2030">
      <w:pPr>
        <w:pStyle w:val="REFTxt"/>
        <w:rPr>
          <w:rFonts w:eastAsia="NimbusRomNo9L-ReguItal"/>
          <w:lang w:eastAsia="en-IN"/>
        </w:rPr>
      </w:pPr>
      <w:r>
        <w:rPr>
          <w:rFonts w:eastAsia="NimbusRomNo9L-ReguItal"/>
          <w:lang w:eastAsia="en-IN"/>
        </w:rPr>
        <w:t>See [23].</w:t>
      </w:r>
    </w:p>
    <w:p w14:paraId="0C0372F8" w14:textId="77777777" w:rsidR="005C7DF8" w:rsidRDefault="005C7DF8" w:rsidP="00C71521">
      <w:pPr>
        <w:pStyle w:val="REFBUL"/>
        <w:rPr>
          <w:rFonts w:eastAsia="NimbusRomNo9L-ReguItal"/>
          <w:lang w:eastAsia="en-IN"/>
        </w:rPr>
        <w:sectPr w:rsidR="005C7DF8" w:rsidSect="00CB2DB1">
          <w:footerReference w:type="default" r:id="rId20"/>
          <w:type w:val="continuous"/>
          <w:pgSz w:w="11520" w:h="15660" w:code="1"/>
          <w:pgMar w:top="1300" w:right="740" w:bottom="1040" w:left="740" w:header="360" w:footer="640" w:gutter="0"/>
          <w:cols w:num="2" w:space="400"/>
          <w:docGrid w:linePitch="360"/>
        </w:sectPr>
      </w:pPr>
    </w:p>
    <w:p w14:paraId="4101D4A8" w14:textId="1A74C056" w:rsidR="00C71521" w:rsidRDefault="00C71521" w:rsidP="00C71521">
      <w:pPr>
        <w:pStyle w:val="REFBUL"/>
        <w:rPr>
          <w:rFonts w:ascii="CMR10" w:eastAsia="CMR10" w:cs="CMR10"/>
          <w:lang w:eastAsia="en-IN"/>
        </w:rPr>
      </w:pPr>
      <w:r>
        <w:rPr>
          <w:rFonts w:eastAsia="NimbusRomNo9L-ReguItal"/>
          <w:lang w:eastAsia="en-IN"/>
        </w:rPr>
        <w:t>Basic format for patents</w:t>
      </w:r>
      <w:r>
        <w:rPr>
          <w:rFonts w:ascii="CMR10" w:eastAsia="CMR10" w:cs="CMR10"/>
          <w:lang w:eastAsia="en-IN"/>
        </w:rPr>
        <w:t>:</w:t>
      </w:r>
    </w:p>
    <w:p w14:paraId="2E542D7C" w14:textId="6E540419" w:rsidR="00C71521" w:rsidRDefault="00C71521" w:rsidP="00C71521">
      <w:pPr>
        <w:pStyle w:val="REFTxt"/>
        <w:rPr>
          <w:rFonts w:eastAsia="CMSY7"/>
          <w:lang w:eastAsia="en-IN"/>
        </w:rPr>
      </w:pPr>
      <w:r w:rsidRPr="00C71521">
        <w:rPr>
          <w:rFonts w:eastAsia="CMSY7"/>
        </w:rPr>
        <w:lastRenderedPageBreak/>
        <w:t xml:space="preserve">J. K. Author, “Title of patent,” U.S. Patent </w:t>
      </w:r>
      <w:r w:rsidRPr="00C71521">
        <w:rPr>
          <w:rFonts w:eastAsia="NimbusRomNo9L-ReguItal"/>
          <w:i/>
        </w:rPr>
        <w:t xml:space="preserve">x xxx </w:t>
      </w:r>
      <w:proofErr w:type="spellStart"/>
      <w:r w:rsidRPr="00C71521">
        <w:rPr>
          <w:rFonts w:eastAsia="NimbusRomNo9L-ReguItal"/>
          <w:i/>
        </w:rPr>
        <w:t>xxx</w:t>
      </w:r>
      <w:proofErr w:type="spellEnd"/>
      <w:r w:rsidRPr="00C71521">
        <w:rPr>
          <w:rFonts w:eastAsia="CMSY7"/>
        </w:rPr>
        <w:t>,</w:t>
      </w:r>
      <w:r w:rsidR="00DC1FAF">
        <w:rPr>
          <w:rFonts w:eastAsia="CMSY7"/>
        </w:rPr>
        <w:t xml:space="preserve"> </w:t>
      </w:r>
      <w:r>
        <w:rPr>
          <w:rFonts w:eastAsia="CMSY7"/>
          <w:lang w:eastAsia="en-IN"/>
        </w:rPr>
        <w:t>Abbrev. Month, day, year.</w:t>
      </w:r>
    </w:p>
    <w:p w14:paraId="6E61BC7F" w14:textId="77777777" w:rsidR="00C71521" w:rsidRDefault="00C71521" w:rsidP="00C71521">
      <w:pPr>
        <w:pStyle w:val="REFTxt"/>
        <w:rPr>
          <w:rFonts w:eastAsia="CMSY7"/>
          <w:lang w:eastAsia="en-IN"/>
        </w:rPr>
      </w:pPr>
      <w:r>
        <w:rPr>
          <w:rFonts w:eastAsia="CMSY7"/>
          <w:lang w:eastAsia="en-IN"/>
        </w:rPr>
        <w:t>See [24].</w:t>
      </w:r>
    </w:p>
    <w:p w14:paraId="4DC75C14" w14:textId="46E5756E" w:rsidR="00C71521" w:rsidRPr="00E90168" w:rsidRDefault="00C71521" w:rsidP="00C71521">
      <w:pPr>
        <w:pStyle w:val="REFBUL"/>
        <w:rPr>
          <w:spacing w:val="-4"/>
        </w:rPr>
      </w:pPr>
      <w:r w:rsidRPr="00E90168">
        <w:rPr>
          <w:rFonts w:eastAsia="NimbusRomNo9L-ReguItal"/>
          <w:spacing w:val="-4"/>
          <w:lang w:eastAsia="en-IN"/>
        </w:rPr>
        <w:t xml:space="preserve">Basic </w:t>
      </w:r>
      <w:r w:rsidRPr="00E90168">
        <w:rPr>
          <w:rFonts w:eastAsia="NimbusRomNo9L-ReguItal"/>
          <w:spacing w:val="-4"/>
        </w:rPr>
        <w:t>format</w:t>
      </w:r>
      <w:r w:rsidRPr="00E90168">
        <w:rPr>
          <w:rFonts w:eastAsia="NimbusRomNo9L-ReguItal"/>
          <w:spacing w:val="-4"/>
          <w:lang w:eastAsia="en-IN"/>
        </w:rPr>
        <w:t xml:space="preserve"> for theses (M.S.) and dissertations (Ph.D.):</w:t>
      </w:r>
    </w:p>
    <w:p w14:paraId="3B1686F0" w14:textId="241ACEEC" w:rsidR="0063306E" w:rsidRPr="0063306E" w:rsidRDefault="0063306E" w:rsidP="00E74E1D">
      <w:pPr>
        <w:pStyle w:val="REFTxt"/>
        <w:ind w:left="960" w:hanging="240"/>
      </w:pPr>
      <w:r w:rsidRPr="0063306E">
        <w:t>1)</w:t>
      </w:r>
      <w:r w:rsidRPr="0063306E">
        <w:tab/>
        <w:t>J. K. Author, “Title of thesis,” M.S. thesis, Abbrev. Dept., Abbrev. Univ., City of Univ., Abbrev. State, year.</w:t>
      </w:r>
    </w:p>
    <w:p w14:paraId="2A76F433" w14:textId="5AAE8184" w:rsidR="00B313EF" w:rsidRPr="0063306E" w:rsidRDefault="0063306E" w:rsidP="00E74E1D">
      <w:pPr>
        <w:pStyle w:val="REFTxt"/>
        <w:ind w:left="960" w:hanging="240"/>
      </w:pPr>
      <w:r w:rsidRPr="0063306E">
        <w:t>2)</w:t>
      </w:r>
      <w:r w:rsidRPr="0063306E">
        <w:tab/>
        <w:t>J. K. Author, “Title of dissertation,” Ph.D. dissertation, Abbrev. Dept., Abbrev. Univ., City of Univ., Abbrev. State, year.</w:t>
      </w:r>
    </w:p>
    <w:p w14:paraId="30830B5D" w14:textId="2F26D3EE" w:rsidR="00B313EF" w:rsidRDefault="0063306E" w:rsidP="001316F6">
      <w:pPr>
        <w:pStyle w:val="REFTxt"/>
        <w:rPr>
          <w:lang w:eastAsia="en-IN"/>
        </w:rPr>
      </w:pPr>
      <w:r w:rsidRPr="0063306E">
        <w:rPr>
          <w:rFonts w:eastAsia="CMSY7"/>
          <w:lang w:eastAsia="en-IN"/>
        </w:rPr>
        <w:t>See [25], [26].</w:t>
      </w:r>
    </w:p>
    <w:p w14:paraId="3187D636" w14:textId="2A37C267" w:rsidR="002A4118" w:rsidRPr="00D504EF" w:rsidRDefault="002A4118" w:rsidP="002A4118">
      <w:pPr>
        <w:pStyle w:val="REFBUL"/>
        <w:rPr>
          <w:spacing w:val="-4"/>
        </w:rPr>
      </w:pPr>
      <w:r w:rsidRPr="00D504EF">
        <w:rPr>
          <w:rFonts w:eastAsia="NimbusRomNo9L-ReguItal"/>
          <w:spacing w:val="-4"/>
          <w:lang w:eastAsia="en-IN"/>
        </w:rPr>
        <w:t>Basic format for the most common types of unpublished references:</w:t>
      </w:r>
    </w:p>
    <w:p w14:paraId="5B811F7E" w14:textId="4E3E66E3" w:rsidR="002A4118" w:rsidRDefault="002A4118" w:rsidP="00E74E1D">
      <w:pPr>
        <w:pStyle w:val="REFTxt"/>
        <w:ind w:left="960" w:hanging="240"/>
      </w:pPr>
      <w:r>
        <w:t>1)</w:t>
      </w:r>
      <w:r>
        <w:tab/>
        <w:t>J. K. Author, private communication, Abbrev. Month, year.</w:t>
      </w:r>
    </w:p>
    <w:p w14:paraId="03A1FD58" w14:textId="0CD4C1B0" w:rsidR="002A4118" w:rsidRDefault="002A4118" w:rsidP="00E74E1D">
      <w:pPr>
        <w:pStyle w:val="REFTxt"/>
        <w:ind w:left="960" w:hanging="240"/>
      </w:pPr>
      <w:r>
        <w:t>2)</w:t>
      </w:r>
      <w:r>
        <w:tab/>
        <w:t>J. K. Author, “Title of paper,” unpublished.</w:t>
      </w:r>
    </w:p>
    <w:p w14:paraId="43319DA0" w14:textId="6C526587" w:rsidR="002A4118" w:rsidRPr="0063306E" w:rsidRDefault="002A4118" w:rsidP="00E74E1D">
      <w:pPr>
        <w:pStyle w:val="REFTxt"/>
        <w:ind w:left="960" w:hanging="240"/>
      </w:pPr>
      <w:r>
        <w:t>3)</w:t>
      </w:r>
      <w:r>
        <w:tab/>
        <w:t>J. K. Author, “Title of paper,” to be published.</w:t>
      </w:r>
    </w:p>
    <w:p w14:paraId="7D4AF2E0" w14:textId="31DC4BB8" w:rsidR="00E43819" w:rsidRDefault="00B220B5" w:rsidP="00E43819">
      <w:pPr>
        <w:pStyle w:val="REFTxt"/>
        <w:rPr>
          <w:lang w:eastAsia="en-IN"/>
        </w:rPr>
      </w:pPr>
      <w:r>
        <w:rPr>
          <w:rFonts w:eastAsia="CMSY7"/>
          <w:lang w:eastAsia="en-IN"/>
        </w:rPr>
        <w:t>See [27]</w:t>
      </w:r>
      <w:proofErr w:type="gramStart"/>
      <w:r>
        <w:rPr>
          <w:rFonts w:eastAsia="CMSY7"/>
          <w:lang w:eastAsia="en-IN"/>
        </w:rPr>
        <w:t>–</w:t>
      </w:r>
      <w:r w:rsidR="00E43819" w:rsidRPr="00E43819">
        <w:rPr>
          <w:rFonts w:eastAsia="CMSY7"/>
          <w:lang w:eastAsia="en-IN"/>
        </w:rPr>
        <w:t>[</w:t>
      </w:r>
      <w:proofErr w:type="gramEnd"/>
      <w:r w:rsidR="00E43819" w:rsidRPr="00E43819">
        <w:rPr>
          <w:rFonts w:eastAsia="CMSY7"/>
          <w:lang w:eastAsia="en-IN"/>
        </w:rPr>
        <w:t>29].</w:t>
      </w:r>
    </w:p>
    <w:p w14:paraId="64C6B0E3" w14:textId="55559CCB" w:rsidR="004511F5" w:rsidRPr="00EA2030" w:rsidRDefault="004511F5" w:rsidP="004511F5">
      <w:pPr>
        <w:pStyle w:val="REFBUL"/>
      </w:pPr>
      <w:r w:rsidRPr="004511F5">
        <w:rPr>
          <w:rFonts w:eastAsia="NimbusRomNo9L-ReguItal"/>
          <w:lang w:eastAsia="en-IN"/>
        </w:rPr>
        <w:t>Basic formats for standards:</w:t>
      </w:r>
    </w:p>
    <w:p w14:paraId="458D24A6" w14:textId="63348ED2" w:rsidR="00076966" w:rsidRDefault="00076966" w:rsidP="00E74E1D">
      <w:pPr>
        <w:pStyle w:val="REFTxt"/>
        <w:ind w:left="960" w:hanging="240"/>
      </w:pPr>
      <w:r>
        <w:t>1)</w:t>
      </w:r>
      <w:r>
        <w:tab/>
      </w:r>
      <w:r w:rsidRPr="00B220B5">
        <w:rPr>
          <w:i/>
        </w:rPr>
        <w:t>Title of Standard</w:t>
      </w:r>
      <w:r>
        <w:t>, Standard number, date.</w:t>
      </w:r>
    </w:p>
    <w:p w14:paraId="357CEFB9" w14:textId="57231799" w:rsidR="004511F5" w:rsidRDefault="00076966" w:rsidP="00E74E1D">
      <w:pPr>
        <w:pStyle w:val="REFTxt"/>
        <w:ind w:left="960" w:hanging="240"/>
      </w:pPr>
      <w:r>
        <w:t>2)</w:t>
      </w:r>
      <w:r>
        <w:tab/>
      </w:r>
      <w:r w:rsidRPr="00B220B5">
        <w:rPr>
          <w:i/>
        </w:rPr>
        <w:t>Title of Standard</w:t>
      </w:r>
      <w:r>
        <w:t xml:space="preserve">, Standard number, </w:t>
      </w:r>
      <w:proofErr w:type="gramStart"/>
      <w:r>
        <w:t>Corporate</w:t>
      </w:r>
      <w:proofErr w:type="gramEnd"/>
      <w:r>
        <w:t xml:space="preserve"> author, location, date.</w:t>
      </w:r>
    </w:p>
    <w:p w14:paraId="6B518CF6" w14:textId="3FAE9636" w:rsidR="00B220B5" w:rsidRDefault="00B220B5" w:rsidP="00B220B5">
      <w:pPr>
        <w:pStyle w:val="REFTxt"/>
        <w:rPr>
          <w:lang w:eastAsia="en-IN"/>
        </w:rPr>
      </w:pPr>
      <w:r w:rsidRPr="00B220B5">
        <w:rPr>
          <w:rFonts w:eastAsia="CMSY7"/>
          <w:lang w:eastAsia="en-IN"/>
        </w:rPr>
        <w:t>See [30], [31].</w:t>
      </w:r>
    </w:p>
    <w:p w14:paraId="59A6083E" w14:textId="00CE7212" w:rsidR="00090D81" w:rsidRPr="00EA2030" w:rsidRDefault="00090D81" w:rsidP="00090D81">
      <w:pPr>
        <w:pStyle w:val="REFBUL"/>
      </w:pPr>
      <w:r w:rsidRPr="00090D81">
        <w:rPr>
          <w:rFonts w:eastAsia="NimbusRomNo9L-ReguItal"/>
          <w:lang w:eastAsia="en-IN"/>
        </w:rPr>
        <w:t>Article number in reference examples:</w:t>
      </w:r>
    </w:p>
    <w:p w14:paraId="6E5618CD" w14:textId="45AB62F3" w:rsidR="00FA1CDC" w:rsidRDefault="00FA1CDC" w:rsidP="00FA1CDC">
      <w:pPr>
        <w:pStyle w:val="REFTxt"/>
        <w:rPr>
          <w:lang w:eastAsia="en-IN"/>
        </w:rPr>
      </w:pPr>
      <w:r w:rsidRPr="00FA1CDC">
        <w:rPr>
          <w:rFonts w:eastAsia="CMSY7"/>
          <w:lang w:eastAsia="en-IN"/>
        </w:rPr>
        <w:t>See [32], [33].</w:t>
      </w:r>
    </w:p>
    <w:p w14:paraId="49BFD498" w14:textId="27ABCF18" w:rsidR="002D7313" w:rsidRPr="00EA2030" w:rsidRDefault="002D7313" w:rsidP="002D7313">
      <w:pPr>
        <w:pStyle w:val="REFBUL"/>
      </w:pPr>
      <w:r w:rsidRPr="002D7313">
        <w:rPr>
          <w:rFonts w:eastAsia="NimbusRomNo9L-ReguItal"/>
          <w:lang w:eastAsia="en-IN"/>
        </w:rPr>
        <w:t>Example when using et al.:</w:t>
      </w:r>
    </w:p>
    <w:p w14:paraId="5F4BA7E7" w14:textId="734D7ADD" w:rsidR="002D7313" w:rsidRDefault="00B80094" w:rsidP="002D7313">
      <w:pPr>
        <w:pStyle w:val="REFTxt"/>
        <w:rPr>
          <w:lang w:eastAsia="en-IN"/>
        </w:rPr>
      </w:pPr>
      <w:r w:rsidRPr="00B80094">
        <w:rPr>
          <w:rFonts w:eastAsia="CMSY7"/>
          <w:lang w:eastAsia="en-IN"/>
        </w:rPr>
        <w:t>See [34].</w:t>
      </w:r>
    </w:p>
    <w:p w14:paraId="59AAA22F" w14:textId="47075BC2" w:rsidR="00EC7F67" w:rsidRPr="001C597C" w:rsidRDefault="00EC7F67" w:rsidP="001E4083">
      <w:pPr>
        <w:pStyle w:val="H1"/>
        <w:spacing w:before="300"/>
      </w:pPr>
      <w:r w:rsidRPr="00EC7F67">
        <w:t>ACKNOWLEDGMENT</w:t>
      </w:r>
    </w:p>
    <w:p w14:paraId="2E57C986" w14:textId="40F1945E" w:rsidR="00B313EF" w:rsidRDefault="00B71D96" w:rsidP="00067C21">
      <w:pPr>
        <w:pStyle w:val="PARA"/>
        <w:rPr>
          <w:lang w:eastAsia="en-IN"/>
        </w:rPr>
      </w:pPr>
      <w:r>
        <w:t xml:space="preserve">The preferred spelling of the word “acknowledgment” in American English is without an “e” after the “g.” Use the singular heading even if you have many acknowledgments. Avoid expressions such as “One of us (S.B.A.) would like to thank </w:t>
      </w:r>
      <w:proofErr w:type="gramStart"/>
      <w:r>
        <w:t>. . . .</w:t>
      </w:r>
      <w:proofErr w:type="gramEnd"/>
      <w:r>
        <w:t xml:space="preserve">” Instead, write “F. A. Author thanks </w:t>
      </w:r>
      <w:proofErr w:type="gramStart"/>
      <w:r>
        <w:t>. . . .</w:t>
      </w:r>
      <w:proofErr w:type="gramEnd"/>
      <w:r>
        <w:t>” In most cases, sponsor and financial support acknowledgments are placed in the unnumbered footnote on the first page, not here.</w:t>
      </w:r>
    </w:p>
    <w:p w14:paraId="7CD699F9" w14:textId="11B3F755" w:rsidR="00067C21" w:rsidRPr="001C597C" w:rsidRDefault="00067C21" w:rsidP="001E4083">
      <w:pPr>
        <w:pStyle w:val="H1"/>
        <w:spacing w:before="300"/>
      </w:pPr>
      <w:r w:rsidRPr="00067C21">
        <w:t>REFERENCES</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 xml:space="preserve">IEEE Trans. Antennas </w:t>
      </w:r>
      <w:proofErr w:type="spellStart"/>
      <w:r w:rsidRPr="00F65DD1">
        <w:rPr>
          <w:rFonts w:eastAsia="NimbusRomNo9L-ReguItal"/>
          <w:i/>
        </w:rPr>
        <w:t>Propagat</w:t>
      </w:r>
      <w:proofErr w:type="spellEnd"/>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 xml:space="preserve">G. O. Young, “Synthetic structure of industrial plastics,” in Plastics, vol. 3, Polymers of </w:t>
      </w:r>
      <w:proofErr w:type="spellStart"/>
      <w:r>
        <w:t>Hexadromicon</w:t>
      </w:r>
      <w:proofErr w:type="spellEnd"/>
      <w:r>
        <w:t>,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w:t>
      </w:r>
      <w:proofErr w:type="spellStart"/>
      <w:r>
        <w:t>ZOmega</w:t>
      </w:r>
      <w:proofErr w:type="spellEnd"/>
      <w:r>
        <w:t xml:space="preserve">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w:t>
      </w:r>
      <w:proofErr w:type="spellStart"/>
      <w:r>
        <w:t>Kopyt</w:t>
      </w:r>
      <w:proofErr w:type="spellEnd"/>
      <w:r>
        <w:t xml:space="preserve">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7623CE8B" w14:textId="77777777" w:rsidR="002A24AD" w:rsidRDefault="002A24AD" w:rsidP="002A24AD">
      <w:pPr>
        <w:pStyle w:val="References"/>
      </w:pPr>
      <w:r>
        <w:t xml:space="preserve">PROCESS Corporation, Boston, MA, USA. Intranets: Internet technologies deployed behind the firewall for corporate productivity. 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w:t>
      </w:r>
      <w:proofErr w:type="spellStart"/>
      <w:r w:rsidRPr="009D3510">
        <w:rPr>
          <w:spacing w:val="2"/>
        </w:rPr>
        <w:t>Hijmans</w:t>
      </w:r>
      <w:proofErr w:type="spellEnd"/>
      <w:r w:rsidRPr="009D3510">
        <w:rPr>
          <w:spacing w:val="2"/>
        </w:rPr>
        <w:t xml:space="preserve">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proofErr w:type="spellStart"/>
      <w:r>
        <w:t>Teralyzer</w:t>
      </w:r>
      <w:proofErr w:type="spellEnd"/>
      <w:r>
        <w:t xml:space="preserve">. </w:t>
      </w:r>
      <w:proofErr w:type="spellStart"/>
      <w:r>
        <w:t>Lytera</w:t>
      </w:r>
      <w:proofErr w:type="spellEnd"/>
      <w:r>
        <w:t xml:space="preserve"> UG, </w:t>
      </w:r>
      <w:proofErr w:type="spellStart"/>
      <w:r>
        <w:t>Kirchhain</w:t>
      </w:r>
      <w:proofErr w:type="spellEnd"/>
      <w:r>
        <w:t xml:space="preserve">,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w:t>
      </w:r>
      <w:proofErr w:type="spellStart"/>
      <w:r>
        <w:t>sively</w:t>
      </w:r>
      <w:proofErr w:type="spellEnd"/>
      <w:r>
        <w:t xml:space="preserve">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w:t>
      </w:r>
      <w:proofErr w:type="spellStart"/>
      <w:r>
        <w:t>Ebehard</w:t>
      </w:r>
      <w:proofErr w:type="spellEnd"/>
      <w:r>
        <w:t xml:space="preserve">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t xml:space="preserve">R. Fardel, M. Nagel, F. </w:t>
      </w:r>
      <w:proofErr w:type="spellStart"/>
      <w:r>
        <w:t>Nuesch</w:t>
      </w:r>
      <w:proofErr w:type="spellEnd"/>
      <w:r>
        <w:t xml:space="preserve">, T. Lippert, and A. </w:t>
      </w:r>
      <w:proofErr w:type="spellStart"/>
      <w:r>
        <w:t>Wokaun</w:t>
      </w:r>
      <w:proofErr w:type="spellEnd"/>
      <w:r>
        <w:t xml:space="preserve">,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t xml:space="preserve">J. Zhang and N. Tansu, “Optical gain and laser characteristics of </w:t>
      </w:r>
      <w:proofErr w:type="spellStart"/>
      <w:r>
        <w:t>InGaN</w:t>
      </w:r>
      <w:proofErr w:type="spellEnd"/>
      <w:r>
        <w:t xml:space="preserve"> quantum wells on ternary </w:t>
      </w:r>
      <w:proofErr w:type="spellStart"/>
      <w:r>
        <w:t>InGaN</w:t>
      </w:r>
      <w:proofErr w:type="spellEnd"/>
      <w:r>
        <w:t xml:space="preserve"> substrates,” </w:t>
      </w:r>
      <w:r w:rsidRPr="00F65DD1">
        <w:rPr>
          <w:rFonts w:eastAsia="NimbusRomNo9L-ReguItal"/>
          <w:i/>
        </w:rPr>
        <w:t>IEEE Photon. J.</w:t>
      </w:r>
      <w:r>
        <w:t>, vol. 5, no. 2, Apr. 2013, Art. no. 2600111</w:t>
      </w:r>
    </w:p>
    <w:p w14:paraId="2DABC111" w14:textId="30BA8865" w:rsidR="0001799E" w:rsidRPr="0001799E" w:rsidRDefault="002A24AD" w:rsidP="0001799E">
      <w:pPr>
        <w:pStyle w:val="References"/>
      </w:pPr>
      <w:r>
        <w:t xml:space="preserve">S. </w:t>
      </w:r>
      <w:proofErr w:type="spellStart"/>
      <w:r>
        <w:t>Azodolmolky</w:t>
      </w:r>
      <w:proofErr w:type="spellEnd"/>
      <w:r>
        <w:t xml:space="preserve">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 xml:space="preserve">J. </w:t>
      </w:r>
      <w:proofErr w:type="spellStart"/>
      <w:r w:rsidRPr="00F65DD1">
        <w:rPr>
          <w:rFonts w:eastAsia="NimbusRomNo9L-ReguItal"/>
          <w:i/>
        </w:rPr>
        <w:t>Lightw</w:t>
      </w:r>
      <w:proofErr w:type="spellEnd"/>
      <w:r w:rsidRPr="00F65DD1">
        <w:rPr>
          <w:rFonts w:eastAsia="NimbusRomNo9L-ReguItal"/>
          <w:i/>
        </w:rPr>
        <w:t>. Technol.</w:t>
      </w:r>
      <w:r>
        <w:t>, vol. 29, no. 4, pp. 439–448, Sep. 2011.</w:t>
      </w:r>
    </w:p>
    <w:p w14:paraId="304557C7" w14:textId="77777777" w:rsidR="005C7DF8" w:rsidRDefault="005C7DF8" w:rsidP="000C09C8">
      <w:pPr>
        <w:pStyle w:val="AUBios"/>
        <w:rPr>
          <w:rStyle w:val="AUBiosbd"/>
        </w:rPr>
        <w:sectPr w:rsidR="005C7DF8" w:rsidSect="00CB2DB1">
          <w:footerReference w:type="default" r:id="rId21"/>
          <w:type w:val="continuous"/>
          <w:pgSz w:w="11520" w:h="15660" w:code="1"/>
          <w:pgMar w:top="1300" w:right="740" w:bottom="1040" w:left="740" w:header="360" w:footer="640" w:gutter="0"/>
          <w:cols w:num="2" w:space="400"/>
          <w:docGrid w:linePitch="360"/>
        </w:sectPr>
      </w:pPr>
    </w:p>
    <w:p w14:paraId="34AFBF78" w14:textId="267E175A" w:rsidR="000C09C8" w:rsidRPr="003B2176" w:rsidRDefault="003B2176" w:rsidP="003B2176">
      <w:pPr>
        <w:pStyle w:val="AUBios"/>
        <w:spacing w:before="0"/>
        <w:rPr>
          <w:rStyle w:val="AUBiosbd"/>
          <w:rFonts w:ascii="Times New Roman" w:hAnsi="Times New Roman" w:cs="TimesLTStd-Roman"/>
          <w:b w:val="0"/>
        </w:rPr>
      </w:pPr>
      <w:r>
        <w:rPr>
          <w:noProof/>
        </w:rPr>
        <w:lastRenderedPageBreak/>
        <w:drawing>
          <wp:inline distT="0" distB="0" distL="0" distR="0" wp14:anchorId="1868825A" wp14:editId="4E529057">
            <wp:extent cx="846399" cy="990600"/>
            <wp:effectExtent l="0" t="0" r="0" b="0"/>
            <wp:docPr id="5857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78107" name="Picture 5857781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36724" cy="1096313"/>
                    </a:xfrm>
                    <a:prstGeom prst="rect">
                      <a:avLst/>
                    </a:prstGeom>
                  </pic:spPr>
                </pic:pic>
              </a:graphicData>
            </a:graphic>
          </wp:inline>
        </w:drawing>
      </w:r>
      <w:bookmarkStart w:id="3" w:name="_Hlk224679946"/>
      <w:r w:rsidR="000C09C8" w:rsidRPr="006A0B53">
        <w:rPr>
          <w:rStyle w:val="AUBiosbd"/>
        </w:rPr>
        <w:t>FIRST A. AUTHOR</w:t>
      </w:r>
      <w:r w:rsidR="000C09C8" w:rsidRPr="007573E5">
        <w:rPr>
          <w:rFonts w:cs="FormataOTFMd"/>
        </w:rPr>
        <w:t xml:space="preserve"> </w:t>
      </w:r>
      <w:r w:rsidR="007E04FA" w:rsidRPr="007E04FA">
        <w:rPr>
          <w:rFonts w:cs="FormataOTFMd"/>
          <w:b/>
          <w:bCs/>
        </w:rPr>
        <w:t>Oba Phillip</w:t>
      </w:r>
      <w:r w:rsidR="007E04FA" w:rsidRPr="007E04FA">
        <w:rPr>
          <w:rFonts w:cs="FormataOTFMd"/>
        </w:rPr>
        <w:t xml:space="preserve"> is a software engineer and full-stack developer with expertise in </w:t>
      </w:r>
      <w:r w:rsidR="007E04FA" w:rsidRPr="007E04FA">
        <w:rPr>
          <w:rFonts w:cs="FormataOTFMd"/>
          <w:b/>
          <w:bCs/>
        </w:rPr>
        <w:t>machine learning</w:t>
      </w:r>
      <w:r w:rsidR="007E04FA" w:rsidRPr="007E04FA">
        <w:rPr>
          <w:rFonts w:cs="FormataOTFMd"/>
        </w:rPr>
        <w:t xml:space="preserve"> and </w:t>
      </w:r>
      <w:r w:rsidR="007E04FA" w:rsidRPr="007E04FA">
        <w:rPr>
          <w:rFonts w:cs="FormataOTFMd"/>
          <w:b/>
          <w:bCs/>
        </w:rPr>
        <w:t>data-driven solutions</w:t>
      </w:r>
      <w:r w:rsidR="007E04FA" w:rsidRPr="007E04FA">
        <w:rPr>
          <w:rFonts w:cs="FormataOTFMd"/>
        </w:rPr>
        <w:t xml:space="preserve">. He builds scalable web and mobile applications that integrate predictive models, data analysis, and AI-powered features. Skilled in </w:t>
      </w:r>
      <w:r w:rsidR="007E04FA" w:rsidRPr="007E04FA">
        <w:rPr>
          <w:rFonts w:cs="FormataOTFMd"/>
          <w:b/>
          <w:bCs/>
        </w:rPr>
        <w:t>Python, TensorFlow, PyTorch, and cloud-based ML deployment</w:t>
      </w:r>
      <w:r w:rsidR="007E04FA" w:rsidRPr="007E04FA">
        <w:rPr>
          <w:rFonts w:cs="FormataOTFMd"/>
        </w:rPr>
        <w:t>, he applies algorithms, data pipelines, and model optimization to deliver robust, intelligent, and high-performance software solutions</w:t>
      </w:r>
      <w:r w:rsidR="000C09C8">
        <w:t>.</w:t>
      </w:r>
      <w:r w:rsidR="00BF71A1" w:rsidRPr="00BF71A1">
        <w:rPr>
          <w:rFonts w:cs="Times New Roman"/>
          <w:snapToGrid w:val="0"/>
          <w:color w:val="000000"/>
          <w:w w:val="0"/>
          <w:sz w:val="0"/>
          <w:szCs w:val="0"/>
          <w:u w:color="000000"/>
          <w:bdr w:val="none" w:sz="0" w:space="0" w:color="000000"/>
          <w:shd w:val="clear" w:color="000000" w:fill="000000"/>
          <w:lang w:val="x-none" w:eastAsia="x-none" w:bidi="x-none"/>
        </w:rPr>
        <w:t xml:space="preserve"> </w:t>
      </w:r>
    </w:p>
    <w:bookmarkEnd w:id="3"/>
    <w:p w14:paraId="2AA4E2A7" w14:textId="4A0FE587" w:rsidR="00F02D75" w:rsidRDefault="005B7196" w:rsidP="009978E6">
      <w:pPr>
        <w:pStyle w:val="AUBios"/>
      </w:pPr>
      <w:r>
        <w:rPr>
          <w:rFonts w:ascii="Helvetica" w:hAnsi="Helvetica"/>
          <w:b/>
          <w:bCs/>
          <w:noProof/>
        </w:rPr>
        <w:drawing>
          <wp:inline distT="0" distB="0" distL="0" distR="0" wp14:anchorId="08F415BA" wp14:editId="50783FBB">
            <wp:extent cx="862330" cy="1047750"/>
            <wp:effectExtent l="0" t="0" r="0" b="0"/>
            <wp:docPr id="571286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6846" name="Picture 5712868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67153" cy="1053610"/>
                    </a:xfrm>
                    <a:prstGeom prst="rect">
                      <a:avLst/>
                    </a:prstGeom>
                  </pic:spPr>
                </pic:pic>
              </a:graphicData>
            </a:graphic>
          </wp:inline>
        </w:drawing>
      </w:r>
      <w:r w:rsidR="000C09C8" w:rsidRPr="0003253A">
        <w:rPr>
          <w:rFonts w:ascii="Helvetica" w:hAnsi="Helvetica"/>
          <w:b/>
          <w:bCs/>
        </w:rPr>
        <w:t>SECOND B. AUTHOR</w:t>
      </w:r>
      <w:r w:rsidR="000C09C8" w:rsidRPr="0003253A">
        <w:t xml:space="preserve"> </w:t>
      </w:r>
      <w:r w:rsidR="009978E6" w:rsidRPr="009978E6">
        <w:rPr>
          <w:b/>
          <w:bCs/>
        </w:rPr>
        <w:t>Swale Sebbabe Abdu</w:t>
      </w:r>
      <w:r w:rsidR="009978E6" w:rsidRPr="009978E6">
        <w:t xml:space="preserve"> is a versatile software engineer and machine learning enthusiast who develops intelligent, data-driven applications. He has hands-on experience in </w:t>
      </w:r>
      <w:r w:rsidR="009978E6" w:rsidRPr="009978E6">
        <w:rPr>
          <w:b/>
          <w:bCs/>
        </w:rPr>
        <w:t>building and deploying predictive models, natural language processing systems, and recommendation engines</w:t>
      </w:r>
      <w:r w:rsidR="009978E6" w:rsidRPr="009978E6">
        <w:t xml:space="preserve">, leveraging tools like </w:t>
      </w:r>
      <w:r w:rsidR="009978E6" w:rsidRPr="009978E6">
        <w:rPr>
          <w:b/>
          <w:bCs/>
        </w:rPr>
        <w:t>Python, scikit-learn, TensorFlow, and PyTorch</w:t>
      </w:r>
      <w:r w:rsidR="009978E6" w:rsidRPr="009978E6">
        <w:t xml:space="preserve">. With a strong background in </w:t>
      </w:r>
      <w:r w:rsidR="009978E6" w:rsidRPr="009978E6">
        <w:rPr>
          <w:b/>
          <w:bCs/>
        </w:rPr>
        <w:t>data preprocessing, model optimization, and cloud-based ML pipelines</w:t>
      </w:r>
      <w:r w:rsidR="009978E6" w:rsidRPr="009978E6">
        <w:t>, Swale focuses on transforming complex datasets into actionable insights and creating innovative solutions that drive decision-making and efficiency.</w:t>
      </w:r>
    </w:p>
    <w:p w14:paraId="6EFCEA6E" w14:textId="5DE49D94" w:rsidR="0003253A" w:rsidRPr="0003253A" w:rsidRDefault="00F02D75" w:rsidP="009978E6">
      <w:pPr>
        <w:pStyle w:val="AUBios"/>
        <w:spacing w:before="0"/>
      </w:pPr>
      <w:r>
        <w:br w:type="column"/>
      </w:r>
    </w:p>
    <w:p w14:paraId="77BA710C" w14:textId="77777777" w:rsidR="0003253A" w:rsidRPr="006A0B53" w:rsidRDefault="0003253A" w:rsidP="0003253A">
      <w:pPr>
        <w:pStyle w:val="AUBiosNoSpace"/>
        <w:ind w:firstLine="0"/>
      </w:pPr>
    </w:p>
    <w:sectPr w:rsidR="0003253A" w:rsidRPr="006A0B53" w:rsidSect="00CB2DB1">
      <w:footerReference w:type="default" r:id="rId24"/>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BCBA0" w14:textId="77777777" w:rsidR="00BD47B4" w:rsidRDefault="00BD47B4">
      <w:r>
        <w:separator/>
      </w:r>
    </w:p>
  </w:endnote>
  <w:endnote w:type="continuationSeparator" w:id="0">
    <w:p w14:paraId="77468309" w14:textId="77777777" w:rsidR="00BD47B4" w:rsidRDefault="00BD4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1B5C4" w14:textId="77777777" w:rsidR="00BD47B4" w:rsidRDefault="00BD47B4">
      <w:r>
        <w:separator/>
      </w:r>
    </w:p>
  </w:footnote>
  <w:footnote w:type="continuationSeparator" w:id="0">
    <w:p w14:paraId="037A4ECA" w14:textId="77777777" w:rsidR="00BD47B4" w:rsidRDefault="00BD47B4">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abstractNumId w:val="0"/>
  </w:num>
  <w:num w:numId="2">
    <w:abstractNumId w:val="11"/>
  </w:num>
  <w:num w:numId="3">
    <w:abstractNumId w:val="21"/>
  </w:num>
  <w:num w:numId="4">
    <w:abstractNumId w:val="17"/>
  </w:num>
  <w:num w:numId="5">
    <w:abstractNumId w:val="34"/>
  </w:num>
  <w:num w:numId="6">
    <w:abstractNumId w:val="23"/>
  </w:num>
  <w:num w:numId="7">
    <w:abstractNumId w:val="9"/>
  </w:num>
  <w:num w:numId="8">
    <w:abstractNumId w:val="13"/>
  </w:num>
  <w:num w:numId="9">
    <w:abstractNumId w:val="28"/>
  </w:num>
  <w:num w:numId="10">
    <w:abstractNumId w:val="6"/>
  </w:num>
  <w:num w:numId="11">
    <w:abstractNumId w:val="33"/>
  </w:num>
  <w:num w:numId="12">
    <w:abstractNumId w:val="29"/>
  </w:num>
  <w:num w:numId="13">
    <w:abstractNumId w:val="4"/>
  </w:num>
  <w:num w:numId="14">
    <w:abstractNumId w:val="5"/>
    <w:lvlOverride w:ilvl="0">
      <w:lvl w:ilvl="0">
        <w:start w:val="1"/>
        <w:numFmt w:val="upperLetter"/>
        <w:suff w:val="space"/>
        <w:lvlText w:val="%1."/>
        <w:lvlJc w:val="left"/>
        <w:pPr>
          <w:ind w:left="0" w:firstLine="0"/>
        </w:pPr>
        <w:rPr>
          <w:rFonts w:hint="default"/>
        </w:rPr>
      </w:lvl>
    </w:lvlOverride>
  </w:num>
  <w:num w:numId="15">
    <w:abstractNumId w:val="12"/>
  </w:num>
  <w:num w:numId="16">
    <w:abstractNumId w:val="26"/>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8"/>
  </w:num>
  <w:num w:numId="19">
    <w:abstractNumId w:val="3"/>
  </w:num>
  <w:num w:numId="20">
    <w:abstractNumId w:val="2"/>
  </w:num>
  <w:num w:numId="21">
    <w:abstractNumId w:val="24"/>
  </w:num>
  <w:num w:numId="22">
    <w:abstractNumId w:val="8"/>
  </w:num>
  <w:num w:numId="23">
    <w:abstractNumId w:val="16"/>
  </w:num>
  <w:num w:numId="24">
    <w:abstractNumId w:val="36"/>
  </w:num>
  <w:num w:numId="25">
    <w:abstractNumId w:val="27"/>
  </w:num>
  <w:num w:numId="26">
    <w:abstractNumId w:val="32"/>
  </w:num>
  <w:num w:numId="27">
    <w:abstractNumId w:val="18"/>
  </w:num>
  <w:num w:numId="28">
    <w:abstractNumId w:val="25"/>
  </w:num>
  <w:num w:numId="29">
    <w:abstractNumId w:val="39"/>
  </w:num>
  <w:num w:numId="30">
    <w:abstractNumId w:val="10"/>
  </w:num>
  <w:num w:numId="31">
    <w:abstractNumId w:val="37"/>
  </w:num>
  <w:num w:numId="32">
    <w:abstractNumId w:val="19"/>
  </w:num>
  <w:num w:numId="33">
    <w:abstractNumId w:val="35"/>
  </w:num>
  <w:num w:numId="34">
    <w:abstractNumId w:val="30"/>
  </w:num>
  <w:num w:numId="35">
    <w:abstractNumId w:val="22"/>
  </w:num>
  <w:num w:numId="36">
    <w:abstractNumId w:val="14"/>
  </w:num>
  <w:num w:numId="37">
    <w:abstractNumId w:val="20"/>
  </w:num>
  <w:num w:numId="38">
    <w:abstractNumId w:val="15"/>
  </w:num>
  <w:num w:numId="39">
    <w:abstractNumId w:val="7"/>
  </w:num>
  <w:num w:numId="40">
    <w:abstractNumId w:val="1"/>
  </w:num>
  <w:num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5DC5"/>
    <w:rsid w:val="000D6320"/>
    <w:rsid w:val="000E4447"/>
    <w:rsid w:val="000F25D7"/>
    <w:rsid w:val="000F33CB"/>
    <w:rsid w:val="000F5003"/>
    <w:rsid w:val="0010090B"/>
    <w:rsid w:val="00100991"/>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96"/>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0BB7"/>
    <w:rsid w:val="003B2176"/>
    <w:rsid w:val="003B2723"/>
    <w:rsid w:val="003B3AC6"/>
    <w:rsid w:val="003B3FFE"/>
    <w:rsid w:val="003C1744"/>
    <w:rsid w:val="003C4DCD"/>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7"/>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0EB9"/>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B7196"/>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4D8D"/>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5752C"/>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4FA"/>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4F0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3FC8"/>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0B5"/>
    <w:rsid w:val="0095097F"/>
    <w:rsid w:val="00950F2C"/>
    <w:rsid w:val="009512A7"/>
    <w:rsid w:val="009543EE"/>
    <w:rsid w:val="00965037"/>
    <w:rsid w:val="00967F32"/>
    <w:rsid w:val="009702DE"/>
    <w:rsid w:val="00971B64"/>
    <w:rsid w:val="00973331"/>
    <w:rsid w:val="00974712"/>
    <w:rsid w:val="00976266"/>
    <w:rsid w:val="00977BEF"/>
    <w:rsid w:val="0098218D"/>
    <w:rsid w:val="00990E54"/>
    <w:rsid w:val="00990F3D"/>
    <w:rsid w:val="00996B36"/>
    <w:rsid w:val="009978E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B7D55"/>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4F41"/>
    <w:rsid w:val="00A7774E"/>
    <w:rsid w:val="00A83F82"/>
    <w:rsid w:val="00A8467A"/>
    <w:rsid w:val="00A86C97"/>
    <w:rsid w:val="00A86DE0"/>
    <w:rsid w:val="00A86E28"/>
    <w:rsid w:val="00A92AC5"/>
    <w:rsid w:val="00A93E28"/>
    <w:rsid w:val="00AA6824"/>
    <w:rsid w:val="00AA701D"/>
    <w:rsid w:val="00AB208D"/>
    <w:rsid w:val="00AB4207"/>
    <w:rsid w:val="00AC2B6A"/>
    <w:rsid w:val="00AD0FD6"/>
    <w:rsid w:val="00AD7994"/>
    <w:rsid w:val="00AD7D31"/>
    <w:rsid w:val="00AE0A20"/>
    <w:rsid w:val="00AE31C7"/>
    <w:rsid w:val="00AE3911"/>
    <w:rsid w:val="00AE3DD9"/>
    <w:rsid w:val="00AE709A"/>
    <w:rsid w:val="00AE784D"/>
    <w:rsid w:val="00AF72C4"/>
    <w:rsid w:val="00AF7E75"/>
    <w:rsid w:val="00B005D4"/>
    <w:rsid w:val="00B00868"/>
    <w:rsid w:val="00B01558"/>
    <w:rsid w:val="00B02FB1"/>
    <w:rsid w:val="00B0645A"/>
    <w:rsid w:val="00B06847"/>
    <w:rsid w:val="00B07042"/>
    <w:rsid w:val="00B071FD"/>
    <w:rsid w:val="00B07868"/>
    <w:rsid w:val="00B1340A"/>
    <w:rsid w:val="00B159DB"/>
    <w:rsid w:val="00B17D3B"/>
    <w:rsid w:val="00B21B6E"/>
    <w:rsid w:val="00B220B5"/>
    <w:rsid w:val="00B22EA9"/>
    <w:rsid w:val="00B24F0E"/>
    <w:rsid w:val="00B262E4"/>
    <w:rsid w:val="00B313EF"/>
    <w:rsid w:val="00B40077"/>
    <w:rsid w:val="00B42160"/>
    <w:rsid w:val="00B43D5E"/>
    <w:rsid w:val="00B45A43"/>
    <w:rsid w:val="00B45D4C"/>
    <w:rsid w:val="00B54914"/>
    <w:rsid w:val="00B54C48"/>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17F9"/>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75E"/>
    <w:rsid w:val="00BC2D8F"/>
    <w:rsid w:val="00BC4302"/>
    <w:rsid w:val="00BC57BB"/>
    <w:rsid w:val="00BD13D0"/>
    <w:rsid w:val="00BD2CE8"/>
    <w:rsid w:val="00BD2E2F"/>
    <w:rsid w:val="00BD47B4"/>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2773"/>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2E8"/>
    <w:rsid w:val="00E51795"/>
    <w:rsid w:val="00E5277A"/>
    <w:rsid w:val="00E5343D"/>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508B"/>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6051"/>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5619"/>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0D5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baphillip8@gmail.com"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jpeg"/><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mailto:xwalesebabe@gmail.com" TargetMode="External"/><Relationship Id="rId14" Type="http://schemas.openxmlformats.org/officeDocument/2006/relationships/image" Target="media/image3.png"/><Relationship Id="rId22"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9</Pages>
  <Words>5153</Words>
  <Characters>29373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34458</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swale sebabe</cp:lastModifiedBy>
  <cp:revision>16</cp:revision>
  <cp:lastPrinted>2022-11-11T11:49:00Z</cp:lastPrinted>
  <dcterms:created xsi:type="dcterms:W3CDTF">2026-03-01T13:45:00Z</dcterms:created>
  <dcterms:modified xsi:type="dcterms:W3CDTF">2026-03-17T20:22:00Z</dcterms:modified>
</cp:coreProperties>
</file>