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b w:val="1"/>
          <w:color w:val="ff5050"/>
          <w:sz w:val="28"/>
          <w:szCs w:val="28"/>
          <w:rtl w:val="0"/>
        </w:rPr>
        <w:t xml:space="preserve">PROJECT NAME: Servicify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5050"/>
          <w:sz w:val="28"/>
          <w:szCs w:val="28"/>
        </w:rPr>
      </w:pPr>
      <w:r w:rsidDel="00000000" w:rsidR="00000000" w:rsidRPr="00000000">
        <w:rPr>
          <w:b w:val="1"/>
          <w:color w:val="ff5050"/>
          <w:sz w:val="28"/>
          <w:szCs w:val="28"/>
          <w:rtl w:val="0"/>
        </w:rPr>
        <w:t xml:space="preserve">GROUP MEMBERS: Barış Can Ceylan, Alperen Demirezen, Ege Sezak, Yasin Kızıltaş, Buğra Yurtsever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8.0" w:type="dxa"/>
        <w:jc w:val="left"/>
        <w:tblInd w:w="-108.0" w:type="dxa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1147"/>
        <w:gridCol w:w="8231"/>
        <w:tblGridChange w:id="0">
          <w:tblGrid>
            <w:gridCol w:w="1147"/>
            <w:gridCol w:w="823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REQ. #</w:t>
            </w:r>
          </w:p>
        </w:tc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FUNCTIONAL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08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create accounts and log in securely.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search services near them using location services.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be able to list their products or services for sale.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add items to their shopping carts and proceed to checkout.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Restaurants should be able to create/modify menus.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view the status of their orders in real-time.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have access to tools for managing orders, including order fulfillment and tracking.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 should be able to leave reviews and ratings for products/services they have purchased.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Vendors should be able to respond to reviews and address customer feedback.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support multiple languages and currencies to cater to a global user base.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Multiple payment methods should be supported, including credit/debit cards, digital wallets, and cash on delivery.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should be able to recommend services based on previous user purchases.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9594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REQ. #</w:t>
            </w:r>
          </w:p>
        </w:tc>
        <w:tc>
          <w:tcPr>
            <w:tcBorders>
              <w:bottom w:color="c0504d" w:space="0" w:sz="12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NON-FUNCTIONAL REQUIREMENTS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0504d" w:space="0" w:sz="12" w:val="single"/>
            </w:tcBorders>
          </w:tcPr>
          <w:p w:rsidR="00000000" w:rsidDel="00000000" w:rsidP="00000000" w:rsidRDefault="00000000" w:rsidRPr="00000000" w14:paraId="0000002C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Stored user information must be encrypted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case of an unexpected crash, the system should not lose vital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Loading times for pages and images should be minimal to ensure a seamless user experience.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system should be able to handle increasing numbers of concurrent users during peak hours without a significant decrease in performance.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should be compatible with a wide range of devices and screen sizes, including smartphones, tablets, and desktop computers.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Modular design principles should be followed to allow for easy addition of new features and modifications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REQUIREMENTS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