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f497a"/>
          <w:sz w:val="28"/>
          <w:szCs w:val="28"/>
        </w:rPr>
      </w:pPr>
      <w:r w:rsidDel="00000000" w:rsidR="00000000" w:rsidRPr="00000000">
        <w:rPr>
          <w:b w:val="1"/>
          <w:color w:val="5f497a"/>
          <w:sz w:val="28"/>
          <w:szCs w:val="28"/>
          <w:rtl w:val="0"/>
        </w:rPr>
        <w:t xml:space="preserve">PROJECT NAME: SERVICIFY</w:t>
      </w:r>
    </w:p>
    <w:p w:rsidR="00000000" w:rsidDel="00000000" w:rsidP="00000000" w:rsidRDefault="00000000" w:rsidRPr="00000000" w14:paraId="00000002">
      <w:pPr>
        <w:rPr>
          <w:b w:val="1"/>
          <w:color w:val="5f497a"/>
          <w:sz w:val="28"/>
          <w:szCs w:val="28"/>
        </w:rPr>
      </w:pPr>
      <w:bookmarkStart w:colFirst="0" w:colLast="0" w:name="_gjdgxs" w:id="0"/>
      <w:bookmarkEnd w:id="0"/>
      <w:r w:rsidDel="00000000" w:rsidR="00000000" w:rsidRPr="00000000">
        <w:rPr>
          <w:b w:val="1"/>
          <w:color w:val="5f497a"/>
          <w:sz w:val="28"/>
          <w:szCs w:val="28"/>
          <w:rtl w:val="0"/>
        </w:rPr>
        <w:t xml:space="preserve">GROUP NUMBER and MEMBERS: GROUP 1</w:t>
      </w:r>
      <w:r w:rsidDel="00000000" w:rsidR="00000000" w:rsidRPr="00000000">
        <w:rPr>
          <w:b w:val="1"/>
          <w:color w:val="8064a2"/>
          <w:sz w:val="28"/>
          <w:szCs w:val="28"/>
          <w:rtl w:val="0"/>
        </w:rPr>
        <w:t xml:space="preserve"> </w:t>
      </w:r>
      <w:r w:rsidDel="00000000" w:rsidR="00000000" w:rsidRPr="00000000">
        <w:rPr>
          <w:b w:val="1"/>
          <w:color w:val="5f497a"/>
          <w:sz w:val="28"/>
          <w:szCs w:val="28"/>
          <w:rtl w:val="0"/>
        </w:rPr>
        <w:t xml:space="preserve">( Barış Can Ceylan, Alperen Demirezen, Ege Sezak, Yasin Kızıltaş, Buğra Yurtsever )</w:t>
      </w:r>
    </w:p>
    <w:p w:rsidR="00000000" w:rsidDel="00000000" w:rsidP="00000000" w:rsidRDefault="00000000" w:rsidRPr="00000000" w14:paraId="00000003">
      <w:pPr>
        <w:rPr/>
      </w:pPr>
      <w:r w:rsidDel="00000000" w:rsidR="00000000" w:rsidRPr="00000000">
        <w:rPr>
          <w:rtl w:val="0"/>
        </w:rPr>
      </w:r>
    </w:p>
    <w:tbl>
      <w:tblPr>
        <w:tblStyle w:val="Table1"/>
        <w:tblW w:w="921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195"/>
        <w:gridCol w:w="8017"/>
        <w:tblGridChange w:id="0">
          <w:tblGrid>
            <w:gridCol w:w="1195"/>
            <w:gridCol w:w="8017"/>
          </w:tblGrid>
        </w:tblGridChange>
      </w:tblGrid>
      <w:tr>
        <w:trPr>
          <w:cantSplit w:val="0"/>
          <w:trHeight w:val="960" w:hRule="atLeast"/>
          <w:tblHeader w:val="0"/>
        </w:trPr>
        <w:tc>
          <w:tcPr/>
          <w:p w:rsidR="00000000" w:rsidDel="00000000" w:rsidP="00000000" w:rsidRDefault="00000000" w:rsidRPr="00000000" w14:paraId="00000004">
            <w:pPr>
              <w:spacing w:line="360" w:lineRule="auto"/>
              <w:jc w:val="center"/>
              <w:rPr>
                <w:b w:val="0"/>
                <w:sz w:val="28"/>
                <w:szCs w:val="28"/>
              </w:rPr>
            </w:pPr>
            <w:r w:rsidDel="00000000" w:rsidR="00000000" w:rsidRPr="00000000">
              <w:rPr>
                <w:sz w:val="28"/>
                <w:szCs w:val="28"/>
                <w:rtl w:val="0"/>
              </w:rPr>
              <w:t xml:space="preserve">TASK #</w:t>
            </w:r>
            <w:r w:rsidDel="00000000" w:rsidR="00000000" w:rsidRPr="00000000">
              <w:rPr>
                <w:rtl w:val="0"/>
              </w:rPr>
            </w:r>
          </w:p>
        </w:tc>
        <w:tc>
          <w:tcPr/>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PROJECT TASKS WHICH REQUIRE SOFTWARE TOOL SUPPORT</w:t>
            </w:r>
          </w:p>
        </w:tc>
      </w:tr>
      <w:tr>
        <w:trPr>
          <w:cantSplit w:val="0"/>
          <w:tblHeader w:val="0"/>
        </w:trPr>
        <w:tc>
          <w:tcPr/>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7">
            <w:pPr>
              <w:spacing w:line="360" w:lineRule="auto"/>
              <w:jc w:val="center"/>
              <w:rPr/>
            </w:pPr>
            <w:r w:rsidDel="00000000" w:rsidR="00000000" w:rsidRPr="00000000">
              <w:rPr>
                <w:b w:val="1"/>
                <w:rtl w:val="0"/>
              </w:rPr>
              <w:t xml:space="preserve">User Interface</w:t>
            </w:r>
            <w:r w:rsidDel="00000000" w:rsidR="00000000" w:rsidRPr="00000000">
              <w:rPr>
                <w:rtl w:val="0"/>
              </w:rPr>
            </w:r>
          </w:p>
        </w:tc>
      </w:tr>
      <w:tr>
        <w:trPr>
          <w:cantSplit w:val="0"/>
          <w:tblHeader w:val="0"/>
        </w:trPr>
        <w:tc>
          <w:tcPr/>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Data Management and Database Infrastructure</w:t>
            </w:r>
          </w:p>
        </w:tc>
      </w:tr>
      <w:tr>
        <w:trPr>
          <w:cantSplit w:val="0"/>
          <w:tblHeader w:val="0"/>
        </w:trPr>
        <w:tc>
          <w:tcPr/>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Customer Support Tool</w:t>
            </w:r>
            <w:r w:rsidDel="00000000" w:rsidR="00000000" w:rsidRPr="00000000">
              <w:rPr>
                <w:rtl w:val="0"/>
              </w:rPr>
            </w:r>
          </w:p>
        </w:tc>
      </w:tr>
      <w:tr>
        <w:trPr>
          <w:cantSplit w:val="0"/>
          <w:tblHeader w:val="0"/>
        </w:trPr>
        <w:tc>
          <w:tcPr/>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Financial Management Tool</w:t>
            </w:r>
          </w:p>
        </w:tc>
      </w:tr>
    </w:tbl>
    <w:p w:rsidR="00000000" w:rsidDel="00000000" w:rsidP="00000000" w:rsidRDefault="00000000" w:rsidRPr="00000000" w14:paraId="0000000E">
      <w:pPr>
        <w:rPr/>
      </w:pPr>
      <w:r w:rsidDel="00000000" w:rsidR="00000000" w:rsidRPr="00000000">
        <w:rPr>
          <w:rtl w:val="0"/>
        </w:rPr>
      </w:r>
    </w:p>
    <w:tbl>
      <w:tblPr>
        <w:tblStyle w:val="Table2"/>
        <w:tblpPr w:leftFromText="180" w:rightFromText="180" w:topFromText="180" w:bottomFromText="180" w:vertAnchor="text" w:horzAnchor="text" w:tblpX="-112.99999999999955" w:tblpY="0"/>
        <w:tblW w:w="921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SOFTWARE TOOLS FOR TASK 1: User Interface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t xml:space="preserve">a) </w:t>
            </w:r>
            <w:r w:rsidDel="00000000" w:rsidR="00000000" w:rsidRPr="00000000">
              <w:rPr>
                <w:rFonts w:ascii="Arial" w:cs="Arial" w:eastAsia="Arial" w:hAnsi="Arial"/>
                <w:rtl w:val="0"/>
              </w:rPr>
              <w:t xml:space="preserve">Kotlin/Jetpack Compose: Android recommends Jetpack Compose as a contemporary toolset for creating native user interfaces. It streamlines and expedites Android UI development. Develop your project more quickly with less code, stronger tools, and user-friendly Kotlin APIs.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b) Swift/SwiftUI: SwiftUI helps you build great-looking apps across all Apple platforms with the power of Swift — and surprisingly little code. You can bring even better experiences to everyone, on any Apple device, using just one set of tools and APIs.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 </w:t>
            </w:r>
            <w:r w:rsidDel="00000000" w:rsidR="00000000" w:rsidRPr="00000000">
              <w:rPr>
                <w:rFonts w:ascii="Arial" w:cs="Arial" w:eastAsia="Arial" w:hAnsi="Arial"/>
                <w:rtl w:val="0"/>
              </w:rPr>
              <w:t xml:space="preserve">Javascript/React Native: The finest aspects of native programming are combined with React, the top JavaScript user interface toolkit, to create React Native.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SOFTWARE TOOLS FOR TASK 2: Data Management and Database Infrastructure</w:t>
            </w:r>
          </w:p>
        </w:tc>
      </w:tr>
      <w:tr>
        <w:trPr>
          <w:cantSplit w:val="0"/>
          <w:trHeight w:val="50" w:hRule="atLeast"/>
          <w:tblHeader w:val="0"/>
        </w:trPr>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t xml:space="preserve">Tool Cost/Training/Functionality Data</w:t>
            </w:r>
          </w:p>
          <w:tbl>
            <w:tblPr>
              <w:tblStyle w:val="Table3"/>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2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2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p w:rsidR="00000000" w:rsidDel="00000000" w:rsidP="00000000" w:rsidRDefault="00000000" w:rsidRPr="00000000" w14:paraId="000000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3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w:t>
                  </w:r>
                </w:p>
              </w:tc>
              <w:tc>
                <w:tcPr/>
                <w:p w:rsidR="00000000" w:rsidDel="00000000" w:rsidP="00000000" w:rsidRDefault="00000000" w:rsidRPr="00000000" w14:paraId="0000003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DynamoDB</w:t>
                  </w:r>
                </w:p>
              </w:tc>
            </w:tr>
            <w:tr>
              <w:trPr>
                <w:cantSplit w:val="0"/>
                <w:tblHeader w:val="0"/>
              </w:trPr>
              <w:tc>
                <w:tcPr/>
                <w:p w:rsidR="00000000" w:rsidDel="00000000" w:rsidP="00000000" w:rsidRDefault="00000000" w:rsidRPr="00000000" w14:paraId="000000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3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191.406$</w:t>
                  </w:r>
                </w:p>
              </w:tc>
              <w:tc>
                <w:tcPr/>
                <w:p w:rsidR="00000000" w:rsidDel="00000000" w:rsidP="00000000" w:rsidRDefault="00000000" w:rsidRPr="00000000" w14:paraId="000000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29.327,64$</w:t>
                  </w:r>
                </w:p>
              </w:tc>
              <w:tc>
                <w:tcPr/>
                <w:p w:rsidR="00000000" w:rsidDel="00000000" w:rsidP="00000000" w:rsidRDefault="00000000" w:rsidRPr="00000000" w14:paraId="000000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335.373$</w:t>
                  </w:r>
                </w:p>
              </w:tc>
              <w:tc>
                <w:tcPr/>
                <w:p w:rsidR="00000000" w:rsidDel="00000000" w:rsidP="00000000" w:rsidRDefault="00000000" w:rsidRPr="00000000" w14:paraId="000000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54.210,24$</w:t>
                  </w:r>
                </w:p>
              </w:tc>
            </w:tr>
            <w:tr>
              <w:trPr>
                <w:cantSplit w:val="0"/>
                <w:trHeight w:val="60" w:hRule="atLeast"/>
                <w:tblHeader w:val="0"/>
              </w:trPr>
              <w:tc>
                <w:tcPr/>
                <w:p w:rsidR="00000000" w:rsidDel="00000000" w:rsidP="00000000" w:rsidRDefault="00000000" w:rsidRPr="00000000" w14:paraId="0000003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3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3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p w:rsidR="00000000" w:rsidDel="00000000" w:rsidP="00000000" w:rsidRDefault="00000000" w:rsidRPr="00000000" w14:paraId="0000003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p w:rsidR="00000000" w:rsidDel="00000000" w:rsidP="00000000" w:rsidRDefault="00000000" w:rsidRPr="00000000" w14:paraId="0000003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3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3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bl>
          <w:p w:rsidR="00000000" w:rsidDel="00000000" w:rsidP="00000000" w:rsidRDefault="00000000" w:rsidRPr="00000000" w14:paraId="00000041">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0"/>
              </w:rPr>
            </w:pPr>
            <w:r w:rsidDel="00000000" w:rsidR="00000000" w:rsidRPr="00000000">
              <w:rPr>
                <w:rtl w:val="0"/>
              </w:rPr>
              <w:t xml:space="preserve">Normalized Cost/Training/Functionality Data</w:t>
            </w:r>
            <w:r w:rsidDel="00000000" w:rsidR="00000000" w:rsidRPr="00000000">
              <w:rPr>
                <w:rtl w:val="0"/>
              </w:rPr>
            </w:r>
          </w:p>
          <w:tbl>
            <w:tblPr>
              <w:tblStyle w:val="Table4"/>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4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4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4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w:t>
                  </w:r>
                </w:p>
              </w:tc>
              <w:tc>
                <w:tcPr/>
                <w:p w:rsidR="00000000" w:rsidDel="00000000" w:rsidP="00000000" w:rsidRDefault="00000000" w:rsidRPr="00000000" w14:paraId="0000004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DynamoDB</w:t>
                  </w:r>
                </w:p>
              </w:tc>
            </w:tr>
            <w:tr>
              <w:trPr>
                <w:cantSplit w:val="0"/>
                <w:tblHeader w:val="0"/>
              </w:trPr>
              <w:tc>
                <w:tcPr/>
                <w:p w:rsidR="00000000" w:rsidDel="00000000" w:rsidP="00000000" w:rsidRDefault="00000000" w:rsidRPr="00000000" w14:paraId="000000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4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57.1</w:t>
                  </w:r>
                </w:p>
              </w:tc>
              <w:tc>
                <w:tcPr/>
                <w:p w:rsidR="00000000" w:rsidDel="00000000" w:rsidP="00000000" w:rsidRDefault="00000000" w:rsidRPr="00000000" w14:paraId="0000004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p w:rsidR="00000000" w:rsidDel="00000000" w:rsidP="00000000" w:rsidRDefault="00000000" w:rsidRPr="00000000" w14:paraId="0000004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c>
                <w:tcPr/>
                <w:p w:rsidR="00000000" w:rsidDel="00000000" w:rsidP="00000000" w:rsidRDefault="00000000" w:rsidRPr="00000000" w14:paraId="0000004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w:t>
                  </w:r>
                </w:p>
              </w:tc>
            </w:tr>
            <w:tr>
              <w:trPr>
                <w:cantSplit w:val="0"/>
                <w:trHeight w:val="60" w:hRule="atLeast"/>
                <w:tblHeader w:val="0"/>
              </w:trPr>
              <w:tc>
                <w:tcPr/>
                <w:p w:rsidR="00000000" w:rsidDel="00000000" w:rsidP="00000000" w:rsidRDefault="00000000" w:rsidRPr="00000000" w14:paraId="0000004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4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p w:rsidR="00000000" w:rsidDel="00000000" w:rsidP="00000000" w:rsidRDefault="00000000" w:rsidRPr="00000000" w14:paraId="0000004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p w:rsidR="00000000" w:rsidDel="00000000" w:rsidP="00000000" w:rsidRDefault="00000000" w:rsidRPr="00000000" w14:paraId="00000050">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c>
                <w:tcPr/>
                <w:p w:rsidR="00000000" w:rsidDel="00000000" w:rsidP="00000000" w:rsidRDefault="00000000" w:rsidRPr="00000000" w14:paraId="0000005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cantSplit w:val="0"/>
                <w:tblHeader w:val="0"/>
              </w:trPr>
              <w:tc>
                <w:tcPr/>
                <w:p w:rsidR="00000000" w:rsidDel="00000000" w:rsidP="00000000" w:rsidRDefault="00000000" w:rsidRPr="00000000" w14:paraId="0000005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5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5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5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w:t>
                  </w:r>
                </w:p>
              </w:tc>
              <w:tc>
                <w:tcPr/>
                <w:p w:rsidR="00000000" w:rsidDel="00000000" w:rsidP="00000000" w:rsidRDefault="00000000" w:rsidRPr="00000000" w14:paraId="0000005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bl>
          <w:p w:rsidR="00000000" w:rsidDel="00000000" w:rsidP="00000000" w:rsidRDefault="00000000" w:rsidRPr="00000000" w14:paraId="00000057">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rPr>
            </w:pPr>
            <w:r w:rsidDel="00000000" w:rsidR="00000000" w:rsidRPr="00000000">
              <w:rPr>
                <w:rtl w:val="0"/>
              </w:rPr>
              <w:t xml:space="preserve">Normalized Tool Graph</w:t>
            </w: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Pr>
              <w:drawing>
                <wp:inline distB="114300" distT="114300" distL="114300" distR="114300">
                  <wp:extent cx="5695950" cy="27239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272395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0"/>
              </w:rPr>
            </w:pPr>
            <w:r w:rsidDel="00000000" w:rsidR="00000000" w:rsidRPr="00000000">
              <w:rPr>
                <w:rtl w:val="0"/>
              </w:rPr>
            </w:r>
          </w:p>
        </w:tc>
      </w:tr>
      <w:tr>
        <w:trPr>
          <w:cantSplit w:val="0"/>
          <w:trHeight w:val="2948.671875" w:hRule="atLeast"/>
          <w:tblHeader w:val="0"/>
        </w:trPr>
        <w:tc>
          <w:tcPr/>
          <w:p w:rsidR="00000000" w:rsidDel="00000000" w:rsidP="00000000" w:rsidRDefault="00000000" w:rsidRPr="00000000" w14:paraId="0000005B">
            <w:pPr>
              <w:rPr/>
            </w:pPr>
            <w:r w:rsidDel="00000000" w:rsidR="00000000" w:rsidRPr="00000000">
              <w:rPr>
                <w:rtl w:val="0"/>
              </w:rPr>
              <w:t xml:space="preserve">Which tool has been selected? Why?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MongoDB is an open-source NoSQL database management system. NoSQL databases are utilized as an alternative to conventional relational databases. When dealing with big, dispersed data sets, NoSQL databases come in handy. MongoDB is a tool for managing and storing document-oriented data. High-volume data storage is facilitated by MongoDB, which enables enterprises to store vast volumes of data while maintaining speed. In addition, MongoDB's ad hoc queries, indexing, load balancing, aggregation, server-side JavaScript execution, and other features are integral for our use case.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bl>
      <w:tblPr>
        <w:tblStyle w:val="Table5"/>
        <w:tblW w:w="921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SOFTWARE TOOLS FOR TASK 3: </w:t>
            </w:r>
            <w:r w:rsidDel="00000000" w:rsidR="00000000" w:rsidRPr="00000000">
              <w:rPr>
                <w:rtl w:val="0"/>
              </w:rPr>
              <w:t xml:space="preserve">Customer Support Tools</w:t>
            </w:r>
            <w:r w:rsidDel="00000000" w:rsidR="00000000" w:rsidRPr="00000000">
              <w:rPr>
                <w:rtl w:val="0"/>
              </w:rPr>
            </w:r>
          </w:p>
        </w:tc>
      </w:tr>
      <w:tr>
        <w:trPr>
          <w:cantSplit w:val="0"/>
          <w:trHeight w:val="50" w:hRule="atLeast"/>
          <w:tblHeader w:val="0"/>
        </w:trPr>
        <w:tc>
          <w:tcPr/>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b w:val="0"/>
              </w:rPr>
            </w:pPr>
            <w:r w:rsidDel="00000000" w:rsidR="00000000" w:rsidRPr="00000000">
              <w:rPr>
                <w:rtl w:val="0"/>
              </w:rPr>
              <w:t xml:space="preserve">Tool Cost/Training/Functionality Data</w:t>
            </w:r>
            <w:r w:rsidDel="00000000" w:rsidR="00000000" w:rsidRPr="00000000">
              <w:rPr>
                <w:rtl w:val="0"/>
              </w:rPr>
            </w:r>
          </w:p>
          <w:tbl>
            <w:tblPr>
              <w:tblStyle w:val="Table6"/>
              <w:tblW w:w="895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2430"/>
              <w:gridCol w:w="2370"/>
              <w:gridCol w:w="2325"/>
              <w:tblGridChange w:id="0">
                <w:tblGrid>
                  <w:gridCol w:w="1830"/>
                  <w:gridCol w:w="2430"/>
                  <w:gridCol w:w="2370"/>
                  <w:gridCol w:w="2325"/>
                </w:tblGrid>
              </w:tblGridChange>
            </w:tblGrid>
            <w:tr>
              <w:trPr>
                <w:cantSplit w:val="0"/>
                <w:tblHeader w:val="0"/>
              </w:trPr>
              <w:tc>
                <w:tcPr/>
                <w:p w:rsidR="00000000" w:rsidDel="00000000" w:rsidP="00000000" w:rsidRDefault="00000000" w:rsidRPr="00000000" w14:paraId="0000006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6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Zendesk</w:t>
                  </w:r>
                </w:p>
              </w:tc>
              <w:tc>
                <w:tcPr/>
                <w:p w:rsidR="00000000" w:rsidDel="00000000" w:rsidP="00000000" w:rsidRDefault="00000000" w:rsidRPr="00000000" w14:paraId="0000006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Freshdesk</w:t>
                  </w:r>
                </w:p>
              </w:tc>
              <w:tc>
                <w:tcPr/>
                <w:p w:rsidR="00000000" w:rsidDel="00000000" w:rsidP="00000000" w:rsidRDefault="00000000" w:rsidRPr="00000000" w14:paraId="0000006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Intercom</w:t>
                  </w:r>
                </w:p>
              </w:tc>
            </w:tr>
            <w:tr>
              <w:trPr>
                <w:cantSplit w:val="0"/>
                <w:trHeight w:val="362.37304687500006" w:hRule="atLeast"/>
                <w:tblHeader w:val="0"/>
              </w:trPr>
              <w:tc>
                <w:tcPr/>
                <w:p w:rsidR="00000000" w:rsidDel="00000000" w:rsidP="00000000" w:rsidRDefault="00000000" w:rsidRPr="00000000" w14:paraId="0000006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6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w:t>
                  </w:r>
                </w:p>
              </w:tc>
              <w:tc>
                <w:tcPr/>
                <w:p w:rsidR="00000000" w:rsidDel="00000000" w:rsidP="00000000" w:rsidRDefault="00000000" w:rsidRPr="00000000" w14:paraId="0000006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6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w:t>
                  </w:r>
                </w:p>
              </w:tc>
            </w:tr>
            <w:tr>
              <w:trPr>
                <w:cantSplit w:val="0"/>
                <w:trHeight w:val="60" w:hRule="atLeast"/>
                <w:tblHeader w:val="0"/>
              </w:trPr>
              <w:tc>
                <w:tcPr/>
                <w:p w:rsidR="00000000" w:rsidDel="00000000" w:rsidP="00000000" w:rsidRDefault="00000000" w:rsidRPr="00000000" w14:paraId="0000006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6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7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p w:rsidR="00000000" w:rsidDel="00000000" w:rsidP="00000000" w:rsidRDefault="00000000" w:rsidRPr="00000000" w14:paraId="0000007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7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7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7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76">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0"/>
              </w:rPr>
            </w:pPr>
            <w:r w:rsidDel="00000000" w:rsidR="00000000" w:rsidRPr="00000000">
              <w:rPr>
                <w:rtl w:val="0"/>
              </w:rPr>
              <w:t xml:space="preserve">Normalized Cost/Training/Functionality Data</w:t>
            </w:r>
            <w:r w:rsidDel="00000000" w:rsidR="00000000" w:rsidRPr="00000000">
              <w:rPr>
                <w:rtl w:val="0"/>
              </w:rPr>
            </w:r>
          </w:p>
          <w:tbl>
            <w:tblPr>
              <w:tblStyle w:val="Table7"/>
              <w:tblW w:w="892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2490"/>
              <w:gridCol w:w="2310"/>
              <w:gridCol w:w="2295"/>
              <w:tblGridChange w:id="0">
                <w:tblGrid>
                  <w:gridCol w:w="1830"/>
                  <w:gridCol w:w="2490"/>
                  <w:gridCol w:w="2310"/>
                  <w:gridCol w:w="2295"/>
                </w:tblGrid>
              </w:tblGridChange>
            </w:tblGrid>
            <w:tr>
              <w:trPr>
                <w:cantSplit w:val="0"/>
                <w:tblHeader w:val="0"/>
              </w:trPr>
              <w:tc>
                <w:tcPr/>
                <w:p w:rsidR="00000000" w:rsidDel="00000000" w:rsidP="00000000" w:rsidRDefault="00000000" w:rsidRPr="00000000" w14:paraId="0000007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7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Zendesk</w:t>
                  </w:r>
                </w:p>
              </w:tc>
              <w:tc>
                <w:tcPr/>
                <w:p w:rsidR="00000000" w:rsidDel="00000000" w:rsidP="00000000" w:rsidRDefault="00000000" w:rsidRPr="00000000" w14:paraId="0000007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Freshdesk</w:t>
                  </w:r>
                </w:p>
              </w:tc>
              <w:tc>
                <w:tcPr/>
                <w:p w:rsidR="00000000" w:rsidDel="00000000" w:rsidP="00000000" w:rsidRDefault="00000000" w:rsidRPr="00000000" w14:paraId="0000007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Intercom</w:t>
                  </w:r>
                </w:p>
              </w:tc>
            </w:tr>
            <w:tr>
              <w:trPr>
                <w:cantSplit w:val="0"/>
                <w:tblHeader w:val="0"/>
              </w:trPr>
              <w:tc>
                <w:tcPr/>
                <w:p w:rsidR="00000000" w:rsidDel="00000000" w:rsidP="00000000" w:rsidRDefault="00000000" w:rsidRPr="00000000" w14:paraId="000000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7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w:t>
                  </w:r>
                </w:p>
              </w:tc>
              <w:tc>
                <w:tcPr/>
                <w:p w:rsidR="00000000" w:rsidDel="00000000" w:rsidP="00000000" w:rsidRDefault="00000000" w:rsidRPr="00000000" w14:paraId="0000007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58.8</w:t>
                  </w:r>
                </w:p>
              </w:tc>
              <w:tc>
                <w:tcPr/>
                <w:p w:rsidR="00000000" w:rsidDel="00000000" w:rsidP="00000000" w:rsidRDefault="00000000" w:rsidRPr="00000000" w14:paraId="0000007F">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rHeight w:val="60" w:hRule="atLeast"/>
                <w:tblHeader w:val="0"/>
              </w:trPr>
              <w:tc>
                <w:tcPr/>
                <w:p w:rsidR="00000000" w:rsidDel="00000000" w:rsidP="00000000" w:rsidRDefault="00000000" w:rsidRPr="00000000" w14:paraId="0000008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8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8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blHeader w:val="0"/>
              </w:trPr>
              <w:tc>
                <w:tcPr/>
                <w:p w:rsidR="00000000" w:rsidDel="00000000" w:rsidP="00000000" w:rsidRDefault="00000000" w:rsidRPr="00000000" w14:paraId="0000008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8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p w:rsidR="00000000" w:rsidDel="00000000" w:rsidP="00000000" w:rsidRDefault="00000000" w:rsidRPr="00000000" w14:paraId="0000008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c>
                <w:tcPr/>
                <w:p w:rsidR="00000000" w:rsidDel="00000000" w:rsidP="00000000" w:rsidRDefault="00000000" w:rsidRPr="00000000" w14:paraId="0000008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bl>
          <w:p w:rsidR="00000000" w:rsidDel="00000000" w:rsidP="00000000" w:rsidRDefault="00000000" w:rsidRPr="00000000" w14:paraId="00000088">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9">
            <w:pPr>
              <w:spacing w:line="276" w:lineRule="auto"/>
              <w:jc w:val="both"/>
              <w:rPr>
                <w:b w:val="0"/>
              </w:rPr>
            </w:pPr>
            <w:r w:rsidDel="00000000" w:rsidR="00000000" w:rsidRPr="00000000">
              <w:rPr>
                <w:rtl w:val="0"/>
              </w:rPr>
              <w:t xml:space="preserve">Normalized Tool Graph</w:t>
            </w: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76"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Pr>
              <w:drawing>
                <wp:inline distB="114300" distT="114300" distL="114300" distR="114300">
                  <wp:extent cx="5695950" cy="28685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5950" cy="2868538"/>
                          </a:xfrm>
                          <a:prstGeom prst="rect"/>
                          <a:ln/>
                        </pic:spPr>
                      </pic:pic>
                    </a:graphicData>
                  </a:graphic>
                </wp:inline>
              </w:drawing>
            </w:r>
            <w:r w:rsidDel="00000000" w:rsidR="00000000" w:rsidRPr="00000000">
              <w:rPr>
                <w:rtl w:val="0"/>
              </w:rPr>
            </w:r>
          </w:p>
        </w:tc>
      </w:tr>
      <w:tr>
        <w:trPr>
          <w:cantSplit w:val="0"/>
          <w:trHeight w:val="1466" w:hRule="atLeast"/>
          <w:tblHeader w:val="0"/>
        </w:trPr>
        <w:tc>
          <w:tcPr/>
          <w:p w:rsidR="00000000" w:rsidDel="00000000" w:rsidP="00000000" w:rsidRDefault="00000000" w:rsidRPr="00000000" w14:paraId="0000008C">
            <w:pPr>
              <w:rPr/>
            </w:pPr>
            <w:r w:rsidDel="00000000" w:rsidR="00000000" w:rsidRPr="00000000">
              <w:rPr>
                <w:rtl w:val="0"/>
              </w:rPr>
              <w:t xml:space="preserve">Which tool has been selected? Why?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Intercom: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Intercom is a customer messaging platform that allows businesses to engage with customers through personalized messages, live chat, and targeted campaigns. It offers features for tracking user behavior, segmenting audiences, and measuring customer satisfaction.These features will help increase sales with actions that can be taken after analyzing users. This is the reason why we chose it even though it costs more.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bl>
      <w:tblPr>
        <w:tblStyle w:val="Table8"/>
        <w:tblW w:w="921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SOFTWARE TOOLS FOR TASK 4: </w:t>
            </w:r>
            <w:r w:rsidDel="00000000" w:rsidR="00000000" w:rsidRPr="00000000">
              <w:rPr>
                <w:rtl w:val="0"/>
              </w:rPr>
              <w:t xml:space="preserve">Financial Management</w:t>
            </w:r>
            <w:r w:rsidDel="00000000" w:rsidR="00000000" w:rsidRPr="00000000">
              <w:rPr>
                <w:rtl w:val="0"/>
              </w:rPr>
            </w:r>
          </w:p>
        </w:tc>
      </w:tr>
      <w:tr>
        <w:trPr>
          <w:cantSplit w:val="0"/>
          <w:trHeight w:val="50" w:hRule="atLeast"/>
          <w:tblHeader w:val="0"/>
        </w:trPr>
        <w:tc>
          <w:tcPr/>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b w:val="0"/>
              </w:rPr>
            </w:pPr>
            <w:r w:rsidDel="00000000" w:rsidR="00000000" w:rsidRPr="00000000">
              <w:rPr>
                <w:rtl w:val="0"/>
              </w:rPr>
              <w:t xml:space="preserve">Tool Cost/Training/Functionality Data</w:t>
            </w:r>
            <w:r w:rsidDel="00000000" w:rsidR="00000000" w:rsidRPr="00000000">
              <w:rPr>
                <w:rtl w:val="0"/>
              </w:rPr>
            </w:r>
          </w:p>
          <w:tbl>
            <w:tblPr>
              <w:tblStyle w:val="Table9"/>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9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9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QuickBooks</w:t>
                  </w:r>
                </w:p>
              </w:tc>
              <w:tc>
                <w:tcPr/>
                <w:p w:rsidR="00000000" w:rsidDel="00000000" w:rsidP="00000000" w:rsidRDefault="00000000" w:rsidRPr="00000000" w14:paraId="0000009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Xero</w:t>
                  </w:r>
                </w:p>
              </w:tc>
              <w:tc>
                <w:tcPr/>
                <w:p w:rsidR="00000000" w:rsidDel="00000000" w:rsidP="00000000" w:rsidRDefault="00000000" w:rsidRPr="00000000" w14:paraId="0000009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Sage Intacct</w:t>
                  </w:r>
                </w:p>
              </w:tc>
              <w:tc>
                <w:tcPr/>
                <w:p w:rsidR="00000000" w:rsidDel="00000000" w:rsidP="00000000" w:rsidRDefault="00000000" w:rsidRPr="00000000" w14:paraId="000000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NetSuite</w:t>
                  </w:r>
                </w:p>
              </w:tc>
            </w:tr>
            <w:tr>
              <w:trPr>
                <w:cantSplit w:val="0"/>
                <w:tblHeader w:val="0"/>
              </w:trPr>
              <w:tc>
                <w:tcPr/>
                <w:p w:rsidR="00000000" w:rsidDel="00000000" w:rsidP="00000000" w:rsidRDefault="00000000" w:rsidRPr="00000000" w14:paraId="0000009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9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r w:rsidDel="00000000" w:rsidR="00000000" w:rsidRPr="00000000">
                    <w:rPr>
                      <w:rtl w:val="0"/>
                    </w:rPr>
                  </w:r>
                </w:p>
              </w:tc>
              <w:tc>
                <w:tcPr/>
                <w:p w:rsidR="00000000" w:rsidDel="00000000" w:rsidP="00000000" w:rsidRDefault="00000000" w:rsidRPr="00000000" w14:paraId="000000A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c>
                <w:tcPr/>
                <w:p w:rsidR="00000000" w:rsidDel="00000000" w:rsidP="00000000" w:rsidRDefault="00000000" w:rsidRPr="00000000" w14:paraId="000000A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w:t>
                  </w:r>
                </w:p>
              </w:tc>
              <w:tc>
                <w:tcPr/>
                <w:p w:rsidR="00000000" w:rsidDel="00000000" w:rsidP="00000000" w:rsidRDefault="00000000" w:rsidRPr="00000000" w14:paraId="000000A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w:t>
                  </w:r>
                </w:p>
              </w:tc>
            </w:tr>
            <w:tr>
              <w:trPr>
                <w:cantSplit w:val="0"/>
                <w:trHeight w:val="60" w:hRule="atLeast"/>
                <w:tblHeader w:val="0"/>
              </w:trPr>
              <w:tc>
                <w:tcPr/>
                <w:p w:rsidR="00000000" w:rsidDel="00000000" w:rsidP="00000000" w:rsidRDefault="00000000" w:rsidRPr="00000000" w14:paraId="000000A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A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p w:rsidR="00000000" w:rsidDel="00000000" w:rsidP="00000000" w:rsidRDefault="00000000" w:rsidRPr="00000000" w14:paraId="000000A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A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p w:rsidR="00000000" w:rsidDel="00000000" w:rsidP="00000000" w:rsidRDefault="00000000" w:rsidRPr="00000000" w14:paraId="000000A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p w:rsidR="00000000" w:rsidDel="00000000" w:rsidP="00000000" w:rsidRDefault="00000000" w:rsidRPr="00000000" w14:paraId="000000A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A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A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AD">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AE">
            <w:pPr>
              <w:spacing w:line="276" w:lineRule="auto"/>
              <w:jc w:val="both"/>
              <w:rPr>
                <w:rFonts w:ascii="Times New Roman" w:cs="Times New Roman" w:eastAsia="Times New Roman" w:hAnsi="Times New Roman"/>
                <w:b w:val="0"/>
              </w:rPr>
            </w:pPr>
            <w:r w:rsidDel="00000000" w:rsidR="00000000" w:rsidRPr="00000000">
              <w:rPr>
                <w:rtl w:val="0"/>
              </w:rPr>
              <w:t xml:space="preserve">Normalized Cost/Training/Functionality Data</w:t>
            </w:r>
            <w:r w:rsidDel="00000000" w:rsidR="00000000" w:rsidRPr="00000000">
              <w:rPr>
                <w:rtl w:val="0"/>
              </w:rPr>
            </w:r>
          </w:p>
          <w:tbl>
            <w:tblPr>
              <w:tblStyle w:val="Table10"/>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A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B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QuickBooks</w:t>
                  </w:r>
                </w:p>
              </w:tc>
              <w:tc>
                <w:tcPr/>
                <w:p w:rsidR="00000000" w:rsidDel="00000000" w:rsidP="00000000" w:rsidRDefault="00000000" w:rsidRPr="00000000" w14:paraId="000000B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Xero</w:t>
                  </w:r>
                </w:p>
              </w:tc>
              <w:tc>
                <w:tcPr/>
                <w:p w:rsidR="00000000" w:rsidDel="00000000" w:rsidP="00000000" w:rsidRDefault="00000000" w:rsidRPr="00000000" w14:paraId="000000B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Sage Intacct</w:t>
                  </w:r>
                </w:p>
              </w:tc>
              <w:tc>
                <w:tcPr/>
                <w:p w:rsidR="00000000" w:rsidDel="00000000" w:rsidP="00000000" w:rsidRDefault="00000000" w:rsidRPr="00000000" w14:paraId="000000B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NetSuite</w:t>
                  </w:r>
                </w:p>
              </w:tc>
            </w:tr>
            <w:tr>
              <w:trPr>
                <w:cantSplit w:val="0"/>
                <w:tblHeader w:val="0"/>
              </w:trPr>
              <w:tc>
                <w:tcPr/>
                <w:p w:rsidR="00000000" w:rsidDel="00000000" w:rsidP="00000000" w:rsidRDefault="00000000" w:rsidRPr="00000000" w14:paraId="000000B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B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p w:rsidR="00000000" w:rsidDel="00000000" w:rsidP="00000000" w:rsidRDefault="00000000" w:rsidRPr="00000000" w14:paraId="000000B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p w:rsidR="00000000" w:rsidDel="00000000" w:rsidP="00000000" w:rsidRDefault="00000000" w:rsidRPr="00000000" w14:paraId="000000B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p w:rsidR="00000000" w:rsidDel="00000000" w:rsidP="00000000" w:rsidRDefault="00000000" w:rsidRPr="00000000" w14:paraId="000000B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rHeight w:val="60" w:hRule="atLeast"/>
                <w:tblHeader w:val="0"/>
              </w:trPr>
              <w:tc>
                <w:tcPr/>
                <w:p w:rsidR="00000000" w:rsidDel="00000000" w:rsidP="00000000" w:rsidRDefault="00000000" w:rsidRPr="00000000" w14:paraId="000000B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B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0B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p w:rsidR="00000000" w:rsidDel="00000000" w:rsidP="00000000" w:rsidRDefault="00000000" w:rsidRPr="00000000" w14:paraId="000000B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0B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blHeader w:val="0"/>
              </w:trPr>
              <w:tc>
                <w:tcPr/>
                <w:p w:rsidR="00000000" w:rsidDel="00000000" w:rsidP="00000000" w:rsidRDefault="00000000" w:rsidRPr="00000000" w14:paraId="000000B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p w:rsidR="00000000" w:rsidDel="00000000" w:rsidP="00000000" w:rsidRDefault="00000000" w:rsidRPr="00000000" w14:paraId="000000C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0C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p w:rsidR="00000000" w:rsidDel="00000000" w:rsidP="00000000" w:rsidRDefault="00000000" w:rsidRPr="00000000" w14:paraId="000000C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bl>
          <w:p w:rsidR="00000000" w:rsidDel="00000000" w:rsidP="00000000" w:rsidRDefault="00000000" w:rsidRPr="00000000" w14:paraId="000000C3">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rPr>
            </w:pPr>
            <w:r w:rsidDel="00000000" w:rsidR="00000000" w:rsidRPr="00000000">
              <w:rPr>
                <w:rtl w:val="0"/>
              </w:rPr>
              <w:t xml:space="preserve">Normalized Tool Graph</w:t>
            </w: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95950" cy="28477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95950" cy="284779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b w:val="0"/>
              </w:rPr>
            </w:pPr>
            <w:r w:rsidDel="00000000" w:rsidR="00000000" w:rsidRPr="00000000">
              <w:rPr>
                <w:rtl w:val="0"/>
              </w:rPr>
            </w:r>
          </w:p>
        </w:tc>
      </w:tr>
      <w:tr>
        <w:trPr>
          <w:cantSplit w:val="0"/>
          <w:trHeight w:val="1466" w:hRule="atLeast"/>
          <w:tblHeader w:val="0"/>
        </w:trPr>
        <w:tc>
          <w:tcPr/>
          <w:p w:rsidR="00000000" w:rsidDel="00000000" w:rsidP="00000000" w:rsidRDefault="00000000" w:rsidRPr="00000000" w14:paraId="000000C7">
            <w:pPr>
              <w:rPr/>
            </w:pPr>
            <w:r w:rsidDel="00000000" w:rsidR="00000000" w:rsidRPr="00000000">
              <w:rPr>
                <w:rtl w:val="0"/>
              </w:rPr>
              <w:t xml:space="preserve">Which tool has been selected? Why?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Xero: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Xero is a cloud-based accounting software that provides tools for invoicing, bank reconciliation, expense tracking, and financial reporting. It offers real-time collaboration with advisors.Not only is this important for businesses, but it is also cost-effective.</w:t>
            </w:r>
          </w:p>
          <w:p w:rsidR="00000000" w:rsidDel="00000000" w:rsidP="00000000" w:rsidRDefault="00000000" w:rsidRPr="00000000" w14:paraId="000000CC">
            <w:pPr>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sectPr>
      <w:headerReference r:id="rId9" w:type="default"/>
      <w:pgSz w:h="16838" w:w="11906"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5f497a"/>
        <w:sz w:val="28"/>
        <w:szCs w:val="28"/>
        <w:u w:val="none"/>
        <w:shd w:fill="auto" w:val="clear"/>
        <w:vertAlign w:val="baseline"/>
      </w:rPr>
    </w:pPr>
    <w:r w:rsidDel="00000000" w:rsidR="00000000" w:rsidRPr="00000000">
      <w:rPr>
        <w:rFonts w:ascii="Calibri" w:cs="Calibri" w:eastAsia="Calibri" w:hAnsi="Calibri"/>
        <w:b w:val="1"/>
        <w:i w:val="0"/>
        <w:smallCaps w:val="0"/>
        <w:strike w:val="0"/>
        <w:color w:val="5f497a"/>
        <w:sz w:val="28"/>
        <w:szCs w:val="28"/>
        <w:u w:val="none"/>
        <w:shd w:fill="auto" w:val="clear"/>
        <w:vertAlign w:val="baseline"/>
        <w:rtl w:val="0"/>
      </w:rPr>
      <w:t xml:space="preserve">SE 216 – SOFTWARE PROJECT MANAGEMENT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5f497a"/>
        <w:sz w:val="28"/>
        <w:szCs w:val="28"/>
        <w:u w:val="none"/>
        <w:shd w:fill="auto" w:val="clear"/>
        <w:vertAlign w:val="baseline"/>
      </w:rPr>
    </w:pPr>
    <w:r w:rsidDel="00000000" w:rsidR="00000000" w:rsidRPr="00000000">
      <w:rPr>
        <w:rFonts w:ascii="Calibri" w:cs="Calibri" w:eastAsia="Calibri" w:hAnsi="Calibri"/>
        <w:b w:val="1"/>
        <w:i w:val="0"/>
        <w:smallCaps w:val="0"/>
        <w:strike w:val="0"/>
        <w:color w:val="5f497a"/>
        <w:sz w:val="28"/>
        <w:szCs w:val="28"/>
        <w:u w:val="none"/>
        <w:shd w:fill="auto" w:val="clear"/>
        <w:vertAlign w:val="baseline"/>
        <w:rtl w:val="0"/>
      </w:rPr>
      <w:t xml:space="preserve"> SOFTWARE TOOLS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2">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3">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4">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5">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6">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7">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8">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9">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10">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