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A7A2" w14:textId="34FEFDBE" w:rsidR="0086376C" w:rsidRDefault="005C0A6B">
      <w:proofErr w:type="spellStart"/>
      <w:r>
        <w:t>Research</w:t>
      </w:r>
      <w:proofErr w:type="spellEnd"/>
      <w:r>
        <w:t xml:space="preserve"> and </w:t>
      </w:r>
      <w:proofErr w:type="spellStart"/>
      <w:r>
        <w:t>Development</w:t>
      </w:r>
      <w:proofErr w:type="spellEnd"/>
      <w:r>
        <w:t xml:space="preserve"> at SEAMK</w:t>
      </w:r>
    </w:p>
    <w:p w14:paraId="38BF7CF6" w14:textId="77777777" w:rsidR="005C0A6B" w:rsidRDefault="005C0A6B"/>
    <w:p w14:paraId="4DAE5FE0" w14:textId="722F1CCC" w:rsidR="005C0A6B" w:rsidRDefault="005C0A6B">
      <w:pPr>
        <w:rPr>
          <w:lang w:val="en-GB"/>
        </w:rPr>
      </w:pPr>
      <w:r w:rsidRPr="005C0A6B">
        <w:rPr>
          <w:lang w:val="en-GB"/>
        </w:rPr>
        <w:t>SEAMK emphasizes collaboration and interaction w</w:t>
      </w:r>
      <w:r>
        <w:rPr>
          <w:lang w:val="en-GB"/>
        </w:rPr>
        <w:t>ith working life in its research, development and innovation activities. The RDI operations consist primarily of applied research and development work serving the regional needs.</w:t>
      </w:r>
    </w:p>
    <w:p w14:paraId="44E2CD91" w14:textId="77777777" w:rsidR="005C0A6B" w:rsidRDefault="005C0A6B">
      <w:pPr>
        <w:rPr>
          <w:lang w:val="en-GB"/>
        </w:rPr>
      </w:pPr>
    </w:p>
    <w:p w14:paraId="13F76869" w14:textId="166518D7" w:rsidR="005C0A6B" w:rsidRDefault="005C0A6B">
      <w:pPr>
        <w:rPr>
          <w:lang w:val="en-GB"/>
        </w:rPr>
      </w:pPr>
      <w:r>
        <w:rPr>
          <w:lang w:val="en-GB"/>
        </w:rPr>
        <w:t>Key Activities:</w:t>
      </w:r>
    </w:p>
    <w:p w14:paraId="4662B1CF" w14:textId="307469E9" w:rsidR="005C0A6B" w:rsidRDefault="005C0A6B">
      <w:pPr>
        <w:rPr>
          <w:lang w:val="en-GB"/>
        </w:rPr>
      </w:pPr>
      <w:r>
        <w:rPr>
          <w:lang w:val="en-GB"/>
        </w:rPr>
        <w:t>Experts from various fields develop new methods, applications, models and programs tailored to the needs of companies and other organizations. Fresh ideas from students are also utilized as part of the development work.</w:t>
      </w:r>
    </w:p>
    <w:p w14:paraId="631EB284" w14:textId="77777777" w:rsidR="005C0A6B" w:rsidRDefault="005C0A6B">
      <w:pPr>
        <w:rPr>
          <w:lang w:val="en-GB"/>
        </w:rPr>
      </w:pPr>
    </w:p>
    <w:p w14:paraId="19B16DF0" w14:textId="06A11373" w:rsidR="005C0A6B" w:rsidRDefault="005C0A6B">
      <w:pPr>
        <w:rPr>
          <w:lang w:val="en-GB"/>
        </w:rPr>
      </w:pPr>
      <w:r>
        <w:rPr>
          <w:lang w:val="en-GB"/>
        </w:rPr>
        <w:t>Partnerships:</w:t>
      </w:r>
    </w:p>
    <w:p w14:paraId="3356C8A1" w14:textId="31D81DF8" w:rsidR="005C0A6B" w:rsidRDefault="005C0A6B">
      <w:pPr>
        <w:rPr>
          <w:lang w:val="en-GB"/>
        </w:rPr>
      </w:pPr>
      <w:r>
        <w:rPr>
          <w:lang w:val="en-GB"/>
        </w:rPr>
        <w:t>SEAMK collaborates with companies, public sector actors, communities, and national and international higher education partners. The institution implements over 130 RDI projects annually together with working life and partners.</w:t>
      </w:r>
    </w:p>
    <w:p w14:paraId="385EE71B" w14:textId="77777777" w:rsidR="005C0A6B" w:rsidRDefault="005C0A6B">
      <w:pPr>
        <w:rPr>
          <w:lang w:val="en-GB"/>
        </w:rPr>
      </w:pPr>
    </w:p>
    <w:p w14:paraId="1CB7549A" w14:textId="4110E28F" w:rsidR="005C0A6B" w:rsidRDefault="005C0A6B">
      <w:pPr>
        <w:rPr>
          <w:lang w:val="en-GB"/>
        </w:rPr>
      </w:pPr>
      <w:r>
        <w:rPr>
          <w:lang w:val="en-GB"/>
        </w:rPr>
        <w:t>Focus Areas:</w:t>
      </w:r>
    </w:p>
    <w:p w14:paraId="3780DCDA" w14:textId="4B6551BA" w:rsidR="005C0A6B" w:rsidRDefault="005C0A6B">
      <w:pPr>
        <w:rPr>
          <w:lang w:val="en-GB"/>
        </w:rPr>
      </w:pPr>
      <w:r>
        <w:rPr>
          <w:lang w:val="en-GB"/>
        </w:rPr>
        <w:t>The RDI work is organized into thematic groups including Sustainable Food Solutions, Well-being and Creativity, Smart Technologies, Entrepreneurship and Growth, and Natural Resources and Bioeconomy. Each area has dedicated research and development managers.</w:t>
      </w:r>
    </w:p>
    <w:p w14:paraId="7540FE96" w14:textId="77777777" w:rsidR="005C0A6B" w:rsidRDefault="005C0A6B">
      <w:pPr>
        <w:rPr>
          <w:lang w:val="en-GB"/>
        </w:rPr>
      </w:pPr>
    </w:p>
    <w:p w14:paraId="470AD18D" w14:textId="4CD9B6FC" w:rsidR="005C0A6B" w:rsidRDefault="005C0A6B">
      <w:pPr>
        <w:rPr>
          <w:lang w:val="en-GB"/>
        </w:rPr>
      </w:pPr>
      <w:r>
        <w:rPr>
          <w:lang w:val="en-GB"/>
        </w:rPr>
        <w:t>Open and Responsible Research:</w:t>
      </w:r>
    </w:p>
    <w:p w14:paraId="5CC70EE0" w14:textId="6624F1F1" w:rsidR="005C0A6B" w:rsidRPr="005C0A6B" w:rsidRDefault="005C0A6B">
      <w:pPr>
        <w:rPr>
          <w:lang w:val="en-GB"/>
        </w:rPr>
      </w:pPr>
      <w:r>
        <w:rPr>
          <w:lang w:val="en-GB"/>
        </w:rPr>
        <w:t>SEAMK is committed to open and responsible research practices, making research results and data publicly available when possible. The institution offers research services to companies and organizations through expert services.</w:t>
      </w:r>
    </w:p>
    <w:sectPr w:rsidR="005C0A6B" w:rsidRPr="005C0A6B">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6B"/>
    <w:rsid w:val="00154C91"/>
    <w:rsid w:val="003C0CFF"/>
    <w:rsid w:val="005C0A6B"/>
    <w:rsid w:val="0084532F"/>
    <w:rsid w:val="0086376C"/>
    <w:rsid w:val="009C58C9"/>
    <w:rsid w:val="00C41A12"/>
    <w:rsid w:val="00CE6652"/>
    <w:rsid w:val="00DB511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29B4"/>
  <w15:chartTrackingRefBased/>
  <w15:docId w15:val="{0809D027-E513-4057-9ABD-D3A23EC2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5C0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tsikko2">
    <w:name w:val="heading 2"/>
    <w:basedOn w:val="Normaali"/>
    <w:next w:val="Normaali"/>
    <w:link w:val="Otsikko2Char"/>
    <w:uiPriority w:val="9"/>
    <w:semiHidden/>
    <w:unhideWhenUsed/>
    <w:qFormat/>
    <w:rsid w:val="005C0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tsikko3">
    <w:name w:val="heading 3"/>
    <w:basedOn w:val="Normaali"/>
    <w:next w:val="Normaali"/>
    <w:link w:val="Otsikko3Char"/>
    <w:uiPriority w:val="9"/>
    <w:semiHidden/>
    <w:unhideWhenUsed/>
    <w:qFormat/>
    <w:rsid w:val="005C0A6B"/>
    <w:pPr>
      <w:keepNext/>
      <w:keepLines/>
      <w:spacing w:before="160" w:after="80"/>
      <w:outlineLvl w:val="2"/>
    </w:pPr>
    <w:rPr>
      <w:rFonts w:eastAsiaTheme="majorEastAsia" w:cstheme="majorBidi"/>
      <w:color w:val="2F5496" w:themeColor="accent1" w:themeShade="BF"/>
      <w:sz w:val="28"/>
      <w:szCs w:val="28"/>
    </w:rPr>
  </w:style>
  <w:style w:type="paragraph" w:styleId="Otsikko4">
    <w:name w:val="heading 4"/>
    <w:basedOn w:val="Normaali"/>
    <w:next w:val="Normaali"/>
    <w:link w:val="Otsikko4Char"/>
    <w:uiPriority w:val="9"/>
    <w:semiHidden/>
    <w:unhideWhenUsed/>
    <w:qFormat/>
    <w:rsid w:val="005C0A6B"/>
    <w:pPr>
      <w:keepNext/>
      <w:keepLines/>
      <w:spacing w:before="80" w:after="40"/>
      <w:outlineLvl w:val="3"/>
    </w:pPr>
    <w:rPr>
      <w:rFonts w:eastAsiaTheme="majorEastAsia" w:cstheme="majorBidi"/>
      <w:i/>
      <w:iCs/>
      <w:color w:val="2F5496" w:themeColor="accent1" w:themeShade="BF"/>
    </w:rPr>
  </w:style>
  <w:style w:type="paragraph" w:styleId="Otsikko5">
    <w:name w:val="heading 5"/>
    <w:basedOn w:val="Normaali"/>
    <w:next w:val="Normaali"/>
    <w:link w:val="Otsikko5Char"/>
    <w:uiPriority w:val="9"/>
    <w:semiHidden/>
    <w:unhideWhenUsed/>
    <w:qFormat/>
    <w:rsid w:val="005C0A6B"/>
    <w:pPr>
      <w:keepNext/>
      <w:keepLines/>
      <w:spacing w:before="80" w:after="40"/>
      <w:outlineLvl w:val="4"/>
    </w:pPr>
    <w:rPr>
      <w:rFonts w:eastAsiaTheme="majorEastAsia" w:cstheme="majorBidi"/>
      <w:color w:val="2F5496" w:themeColor="accent1" w:themeShade="BF"/>
    </w:rPr>
  </w:style>
  <w:style w:type="paragraph" w:styleId="Otsikko6">
    <w:name w:val="heading 6"/>
    <w:basedOn w:val="Normaali"/>
    <w:next w:val="Normaali"/>
    <w:link w:val="Otsikko6Char"/>
    <w:uiPriority w:val="9"/>
    <w:semiHidden/>
    <w:unhideWhenUsed/>
    <w:qFormat/>
    <w:rsid w:val="005C0A6B"/>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5C0A6B"/>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5C0A6B"/>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5C0A6B"/>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C0A6B"/>
    <w:rPr>
      <w:rFonts w:asciiTheme="majorHAnsi" w:eastAsiaTheme="majorEastAsia" w:hAnsiTheme="majorHAnsi" w:cstheme="majorBidi"/>
      <w:color w:val="2F5496" w:themeColor="accent1" w:themeShade="BF"/>
      <w:sz w:val="40"/>
      <w:szCs w:val="40"/>
    </w:rPr>
  </w:style>
  <w:style w:type="character" w:customStyle="1" w:styleId="Otsikko2Char">
    <w:name w:val="Otsikko 2 Char"/>
    <w:basedOn w:val="Kappaleenoletusfontti"/>
    <w:link w:val="Otsikko2"/>
    <w:uiPriority w:val="9"/>
    <w:semiHidden/>
    <w:rsid w:val="005C0A6B"/>
    <w:rPr>
      <w:rFonts w:asciiTheme="majorHAnsi" w:eastAsiaTheme="majorEastAsia" w:hAnsiTheme="majorHAnsi" w:cstheme="majorBidi"/>
      <w:color w:val="2F5496" w:themeColor="accent1" w:themeShade="BF"/>
      <w:sz w:val="32"/>
      <w:szCs w:val="32"/>
    </w:rPr>
  </w:style>
  <w:style w:type="character" w:customStyle="1" w:styleId="Otsikko3Char">
    <w:name w:val="Otsikko 3 Char"/>
    <w:basedOn w:val="Kappaleenoletusfontti"/>
    <w:link w:val="Otsikko3"/>
    <w:uiPriority w:val="9"/>
    <w:semiHidden/>
    <w:rsid w:val="005C0A6B"/>
    <w:rPr>
      <w:rFonts w:eastAsiaTheme="majorEastAsia" w:cstheme="majorBidi"/>
      <w:color w:val="2F5496" w:themeColor="accent1" w:themeShade="BF"/>
      <w:sz w:val="28"/>
      <w:szCs w:val="28"/>
    </w:rPr>
  </w:style>
  <w:style w:type="character" w:customStyle="1" w:styleId="Otsikko4Char">
    <w:name w:val="Otsikko 4 Char"/>
    <w:basedOn w:val="Kappaleenoletusfontti"/>
    <w:link w:val="Otsikko4"/>
    <w:uiPriority w:val="9"/>
    <w:semiHidden/>
    <w:rsid w:val="005C0A6B"/>
    <w:rPr>
      <w:rFonts w:eastAsiaTheme="majorEastAsia" w:cstheme="majorBidi"/>
      <w:i/>
      <w:iCs/>
      <w:color w:val="2F5496" w:themeColor="accent1" w:themeShade="BF"/>
    </w:rPr>
  </w:style>
  <w:style w:type="character" w:customStyle="1" w:styleId="Otsikko5Char">
    <w:name w:val="Otsikko 5 Char"/>
    <w:basedOn w:val="Kappaleenoletusfontti"/>
    <w:link w:val="Otsikko5"/>
    <w:uiPriority w:val="9"/>
    <w:semiHidden/>
    <w:rsid w:val="005C0A6B"/>
    <w:rPr>
      <w:rFonts w:eastAsiaTheme="majorEastAsia" w:cstheme="majorBidi"/>
      <w:color w:val="2F5496" w:themeColor="accent1" w:themeShade="BF"/>
    </w:rPr>
  </w:style>
  <w:style w:type="character" w:customStyle="1" w:styleId="Otsikko6Char">
    <w:name w:val="Otsikko 6 Char"/>
    <w:basedOn w:val="Kappaleenoletusfontti"/>
    <w:link w:val="Otsikko6"/>
    <w:uiPriority w:val="9"/>
    <w:semiHidden/>
    <w:rsid w:val="005C0A6B"/>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5C0A6B"/>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5C0A6B"/>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5C0A6B"/>
    <w:rPr>
      <w:rFonts w:eastAsiaTheme="majorEastAsia" w:cstheme="majorBidi"/>
      <w:color w:val="272727" w:themeColor="text1" w:themeTint="D8"/>
    </w:rPr>
  </w:style>
  <w:style w:type="paragraph" w:styleId="Otsikko">
    <w:name w:val="Title"/>
    <w:basedOn w:val="Normaali"/>
    <w:next w:val="Normaali"/>
    <w:link w:val="OtsikkoChar"/>
    <w:uiPriority w:val="10"/>
    <w:qFormat/>
    <w:rsid w:val="005C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C0A6B"/>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5C0A6B"/>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5C0A6B"/>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5C0A6B"/>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5C0A6B"/>
    <w:rPr>
      <w:i/>
      <w:iCs/>
      <w:color w:val="404040" w:themeColor="text1" w:themeTint="BF"/>
    </w:rPr>
  </w:style>
  <w:style w:type="paragraph" w:styleId="Luettelokappale">
    <w:name w:val="List Paragraph"/>
    <w:basedOn w:val="Normaali"/>
    <w:uiPriority w:val="34"/>
    <w:qFormat/>
    <w:rsid w:val="005C0A6B"/>
    <w:pPr>
      <w:ind w:left="720"/>
      <w:contextualSpacing/>
    </w:pPr>
  </w:style>
  <w:style w:type="character" w:styleId="Voimakaskorostus">
    <w:name w:val="Intense Emphasis"/>
    <w:basedOn w:val="Kappaleenoletusfontti"/>
    <w:uiPriority w:val="21"/>
    <w:qFormat/>
    <w:rsid w:val="005C0A6B"/>
    <w:rPr>
      <w:i/>
      <w:iCs/>
      <w:color w:val="2F5496" w:themeColor="accent1" w:themeShade="BF"/>
    </w:rPr>
  </w:style>
  <w:style w:type="paragraph" w:styleId="Erottuvalainaus">
    <w:name w:val="Intense Quote"/>
    <w:basedOn w:val="Normaali"/>
    <w:next w:val="Normaali"/>
    <w:link w:val="ErottuvalainausChar"/>
    <w:uiPriority w:val="30"/>
    <w:qFormat/>
    <w:rsid w:val="005C0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ErottuvalainausChar">
    <w:name w:val="Erottuva lainaus Char"/>
    <w:basedOn w:val="Kappaleenoletusfontti"/>
    <w:link w:val="Erottuvalainaus"/>
    <w:uiPriority w:val="30"/>
    <w:rsid w:val="005C0A6B"/>
    <w:rPr>
      <w:i/>
      <w:iCs/>
      <w:color w:val="2F5496" w:themeColor="accent1" w:themeShade="BF"/>
    </w:rPr>
  </w:style>
  <w:style w:type="character" w:styleId="Erottuvaviittaus">
    <w:name w:val="Intense Reference"/>
    <w:basedOn w:val="Kappaleenoletusfontti"/>
    <w:uiPriority w:val="32"/>
    <w:qFormat/>
    <w:rsid w:val="005C0A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139</Words>
  <Characters>1133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Hirvonen, Juha</dc:creator>
  <cp:keywords/>
  <dc:description/>
  <cp:lastModifiedBy>Hirvonen, Juha</cp:lastModifiedBy>
  <cp:revision>1</cp:revision>
  <dcterms:created xsi:type="dcterms:W3CDTF">2025-12-16T13:24:00Z</dcterms:created>
  <dcterms:modified xsi:type="dcterms:W3CDTF">2025-12-16T13:45:00Z</dcterms:modified>
</cp:coreProperties>
</file>