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870" w14:textId="77777777" w:rsidR="00317F28" w:rsidRDefault="000C1033">
      <w:pPr>
        <w:pStyle w:val="a3"/>
        <w:rPr>
          <w:sz w:val="44"/>
          <w:lang w:val="en-US"/>
        </w:rPr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</w:t>
      </w:r>
      <w:proofErr w:type="spellStart"/>
      <w:r>
        <w:rPr>
          <w:sz w:val="44"/>
          <w:lang w:val="en-US"/>
        </w:rPr>
        <w:t>StRS</w:t>
      </w:r>
      <w:proofErr w:type="spellEnd"/>
      <w:r>
        <w:rPr>
          <w:sz w:val="44"/>
          <w:lang w:val="en-US"/>
        </w:rPr>
        <w:t>)</w:t>
      </w:r>
      <w:r>
        <w:rPr>
          <w:sz w:val="44"/>
          <w:lang w:val="en-US"/>
        </w:rPr>
        <w:br/>
        <w:t>Stakeholders Requirements Specification</w:t>
      </w:r>
    </w:p>
    <w:p w14:paraId="30E0BBA7" w14:textId="77777777" w:rsidR="00317F28" w:rsidRDefault="000C1033">
      <w:pPr>
        <w:pStyle w:val="Description"/>
      </w:pPr>
      <w:r>
        <w:t>ΠΡΟΣΑΡΜΟΓΗ ΤΟΥ ΑΝΤΙΣΤΟΙΧΟΥ ΕΓΓΡΑΦΟΥ ΤΟΥ ΠΡΟΤΥΠΟΥ ISO/IEC/IEEE 29148:2011</w:t>
      </w:r>
    </w:p>
    <w:p w14:paraId="388BBCC7" w14:textId="77777777" w:rsidR="00317F28" w:rsidRDefault="00317F28">
      <w:pPr>
        <w:pStyle w:val="Description"/>
      </w:pPr>
    </w:p>
    <w:p w14:paraId="1F080B48" w14:textId="77777777" w:rsidR="00317F28" w:rsidRDefault="00317F28">
      <w:pPr>
        <w:pStyle w:val="Description"/>
      </w:pPr>
    </w:p>
    <w:p w14:paraId="7323B394" w14:textId="1231051D" w:rsidR="00317F28" w:rsidRDefault="00682C2C">
      <w:pPr>
        <w:pStyle w:val="Description"/>
      </w:pPr>
      <w:r w:rsidRPr="00682C2C">
        <w:rPr>
          <w:rFonts w:eastAsiaTheme="minorEastAsia" w:cstheme="minorHAnsi"/>
          <w:i w:val="0"/>
          <w:color w:val="auto"/>
          <w:spacing w:val="15"/>
          <w:sz w:val="32"/>
        </w:rPr>
        <w:t xml:space="preserve">Δήμοι </w:t>
      </w:r>
      <w:proofErr w:type="spellStart"/>
      <w:r w:rsidRPr="00682C2C">
        <w:rPr>
          <w:rFonts w:eastAsiaTheme="minorEastAsia" w:cstheme="minorHAnsi"/>
          <w:i w:val="0"/>
          <w:color w:val="auto"/>
          <w:spacing w:val="15"/>
          <w:sz w:val="32"/>
        </w:rPr>
        <w:t>κλπ</w:t>
      </w:r>
      <w:proofErr w:type="spellEnd"/>
      <w:r w:rsidRPr="00682C2C">
        <w:rPr>
          <w:rFonts w:eastAsiaTheme="minorEastAsia" w:cstheme="minorHAnsi"/>
          <w:i w:val="0"/>
          <w:color w:val="auto"/>
          <w:spacing w:val="15"/>
          <w:sz w:val="32"/>
        </w:rPr>
        <w:t xml:space="preserve"> παροχείς σταθμών φόρτισης εκτός οργανωμένων χώρων στάθμευσης</w:t>
      </w:r>
      <w:r w:rsidRPr="00682C2C">
        <w:rPr>
          <w:rFonts w:eastAsiaTheme="minorEastAsia"/>
          <w:i w:val="0"/>
          <w:color w:val="auto"/>
          <w:spacing w:val="15"/>
          <w:sz w:val="32"/>
        </w:rPr>
        <w:t xml:space="preserve"> </w:t>
      </w:r>
    </w:p>
    <w:p w14:paraId="3BAD31BF" w14:textId="77777777" w:rsidR="00317F28" w:rsidRDefault="000C1033">
      <w:pPr>
        <w:pStyle w:val="1"/>
        <w:numPr>
          <w:ilvl w:val="0"/>
          <w:numId w:val="2"/>
        </w:numPr>
      </w:pPr>
      <w:r>
        <w:t>Εισαγωγή</w:t>
      </w:r>
    </w:p>
    <w:p w14:paraId="7E5A4553" w14:textId="77777777" w:rsidR="00317F28" w:rsidRDefault="000C1033">
      <w:pPr>
        <w:pStyle w:val="2"/>
      </w:pPr>
      <w:r>
        <w:t>1.1</w:t>
      </w:r>
      <w:r>
        <w:tab/>
        <w:t>Ταυτότητα - επιχειρησιακοί στόχοι</w:t>
      </w:r>
    </w:p>
    <w:p w14:paraId="6822724B" w14:textId="327F947E" w:rsidR="00317F28" w:rsidRDefault="000C1033" w:rsidP="00F26605">
      <w:r>
        <w:t xml:space="preserve">Το σύστημα έχει ως σκοπό να παρέχει </w:t>
      </w:r>
      <w:r w:rsidR="00682C2C" w:rsidRPr="00682C2C">
        <w:t xml:space="preserve">παροχείς σταθμών φόρτισης </w:t>
      </w:r>
      <w:r>
        <w:t xml:space="preserve">στατιστικά σχετικά με τα ηλεκτρικά οχήματα των χρηστών που χρησιμοποιούν το συγκεκριμένο λογισμικό. Θα παρέχει κάθε είδους στατιστικό, από το πόση ώρα </w:t>
      </w:r>
      <w:r w:rsidR="00682C2C">
        <w:t>φορτίστηκε κάθε μοντέλο οχήματος,</w:t>
      </w:r>
      <w:r>
        <w:t xml:space="preserve"> πόσο συχνά κάθε μοντέλο επισκέπτεται τον σταθμό για φόρτιση</w:t>
      </w:r>
      <w:r w:rsidR="00682C2C">
        <w:t xml:space="preserve"> και αν το πακέτο που χρησιμοποιήθηκε ήταν σε προσφορά</w:t>
      </w:r>
      <w:r>
        <w:t xml:space="preserve">. Επιπλέον, </w:t>
      </w:r>
      <w:r w:rsidR="00682C2C">
        <w:t>θα κρατάει ιστορικό όλων το φορτίσεων που έχουν γίνει στο σταθμό, τον τρόπο</w:t>
      </w:r>
      <w:r w:rsidR="006E374F">
        <w:t xml:space="preserve"> πληρωμή τους, το φορτιστή τον οποίο χρησιμοποίησαν, το μοντέλο του αυτοκινήτου, το χρήστη και το </w:t>
      </w:r>
      <w:proofErr w:type="spellStart"/>
      <w:r w:rsidR="006E374F">
        <w:t>πάροχο</w:t>
      </w:r>
      <w:proofErr w:type="spellEnd"/>
      <w:r w:rsidR="006E374F">
        <w:t xml:space="preserve"> ο οποίος επιλέχθηκε από τον χρήστη.</w:t>
      </w:r>
    </w:p>
    <w:p w14:paraId="0C878BE1" w14:textId="77777777" w:rsidR="00317F28" w:rsidRDefault="000C1033">
      <w:pPr>
        <w:pStyle w:val="2"/>
      </w:pPr>
      <w:r>
        <w:t>1.2</w:t>
      </w:r>
      <w:r>
        <w:tab/>
        <w:t>Περίγραμμα επιχειρησιακών λειτουργιών</w:t>
      </w:r>
    </w:p>
    <w:p w14:paraId="470DE80A" w14:textId="1581BD56" w:rsidR="00317F28" w:rsidRDefault="000C1033" w:rsidP="00F26605">
      <w:r>
        <w:t xml:space="preserve">Σκοπός είναι η άμεση συνεργασία με τους </w:t>
      </w:r>
      <w:r w:rsidR="006E374F" w:rsidRPr="006E374F">
        <w:t>παροχείς σταθμών φόρτισης</w:t>
      </w:r>
      <w:r>
        <w:t xml:space="preserve">, έτσι ώστε οι ίδιοι να μπορούν να ενημερώνονται όσο το δυνατό γρηγορότερα </w:t>
      </w:r>
      <w:r w:rsidR="006E374F">
        <w:t>οποιαδήποτε στιγμή και εύκολα για τις φορτίσεις στον σταθμό τους</w:t>
      </w:r>
      <w:r>
        <w:t>, τις προτιμήσεις των καταναλωτών</w:t>
      </w:r>
      <w:r w:rsidR="006E374F">
        <w:t xml:space="preserve">. Επίσης, μέσα από τα στατιστικά θα έχουν </w:t>
      </w:r>
      <w:r>
        <w:t xml:space="preserve">γενικότερα </w:t>
      </w:r>
      <w:r w:rsidR="006E374F">
        <w:t xml:space="preserve">καλύτερη αίσθηση </w:t>
      </w:r>
      <w:r>
        <w:t xml:space="preserve">για τη συνολική κίνηση της </w:t>
      </w:r>
      <w:r w:rsidR="006E374F">
        <w:t>αγοράς</w:t>
      </w:r>
      <w:r>
        <w:t xml:space="preserve"> στη συγκεκριμένη βιομηχανία</w:t>
      </w:r>
      <w:r w:rsidR="006E374F">
        <w:t xml:space="preserve"> όπως το τι ηλεκτρικά οχήματα έχουν την πλειονότητα της αγοράς.</w:t>
      </w:r>
    </w:p>
    <w:p w14:paraId="7B8BB566" w14:textId="77777777" w:rsidR="00317F28" w:rsidRDefault="000C1033">
      <w:pPr>
        <w:pStyle w:val="1"/>
        <w:numPr>
          <w:ilvl w:val="0"/>
          <w:numId w:val="2"/>
        </w:numPr>
      </w:pPr>
      <w:r>
        <w:t>Αναφορές - πηγές πληροφοριών</w:t>
      </w:r>
    </w:p>
    <w:p w14:paraId="39BB0E3B" w14:textId="77777777" w:rsidR="00317F28" w:rsidRDefault="000C1033">
      <w:r>
        <w:t>Ν/Α</w:t>
      </w:r>
    </w:p>
    <w:p w14:paraId="581DB0CB" w14:textId="77777777" w:rsidR="00317F28" w:rsidRDefault="000C1033">
      <w:pPr>
        <w:pStyle w:val="1"/>
        <w:numPr>
          <w:ilvl w:val="0"/>
          <w:numId w:val="2"/>
        </w:numPr>
      </w:pPr>
      <w:r>
        <w:t>Λειτουργικές απαιτήσεις επιχειρησιακού περιβάλλοντος</w:t>
      </w:r>
    </w:p>
    <w:p w14:paraId="061440E7" w14:textId="77777777" w:rsidR="00317F28" w:rsidRDefault="000C1033">
      <w:pPr>
        <w:pStyle w:val="2"/>
      </w:pPr>
      <w:r>
        <w:t>3.1</w:t>
      </w:r>
      <w:r>
        <w:tab/>
        <w:t>Επιχειρησιακές διαδικασίες</w:t>
      </w:r>
    </w:p>
    <w:p w14:paraId="520A99A3" w14:textId="7BF95DCE" w:rsidR="00317F28" w:rsidRDefault="000C1033" w:rsidP="00F26605">
      <w:r>
        <w:t xml:space="preserve">Το σύστημα αρχικά θα συλλέγει τα δεδομένα των χρηστών που φορτίζουν τα αυτοκίνητά τους στον σταθμό. Ύστερα, ο </w:t>
      </w:r>
      <w:proofErr w:type="spellStart"/>
      <w:r>
        <w:t>διαχειρίστης</w:t>
      </w:r>
      <w:proofErr w:type="spellEnd"/>
      <w:r>
        <w:t xml:space="preserve"> , πιθανόν στο τέλος κάθε μήνα ή εξάμηνου, θα ελέγχει άμα πληρούνται τα πρότυπα και οι προδιαγραφές, δηλαδή άμα τα δεδομένα φαίνονται έγκυρα και δεν υπάρχει μεγάλη απόκλιση από τα προηγούμενα στατιστικά. </w:t>
      </w:r>
      <w:r>
        <w:lastRenderedPageBreak/>
        <w:t xml:space="preserve">Επίσης, αφότου ελέγξει ότι δεν υπάρχει κάποια τυχόν παραβίαση προσωπικών δεδομένων θα στέλνει τα στατιστικά </w:t>
      </w:r>
      <w:r w:rsidR="006E374F">
        <w:t xml:space="preserve">στην αντίστοιχή ομάδα που έχει ώστε να γίνει ανάλυση τους </w:t>
      </w:r>
      <w:r>
        <w:t xml:space="preserve">, </w:t>
      </w:r>
      <w:r w:rsidR="006E374F">
        <w:t>με σκοπό να τα εκμεταλλευθούν ώστε να προσελκύσουν περισσότερους πελάτες, να αναβαθμίσουν και να βελτιστοποιήσουν τις υπηρεσίες τους και τις επιχειρησιακές τους στρατηγικές</w:t>
      </w:r>
      <w:r>
        <w:t>.</w:t>
      </w:r>
    </w:p>
    <w:p w14:paraId="7BB4D322" w14:textId="77777777" w:rsidR="00317F28" w:rsidRDefault="00317F28">
      <w:pPr>
        <w:pStyle w:val="2"/>
      </w:pPr>
    </w:p>
    <w:p w14:paraId="6314C625" w14:textId="77777777" w:rsidR="00317F28" w:rsidRDefault="000C1033">
      <w:pPr>
        <w:pStyle w:val="2"/>
      </w:pPr>
      <w:r>
        <w:t>3.2</w:t>
      </w:r>
      <w:r>
        <w:tab/>
      </w:r>
      <w:r>
        <w:tab/>
        <w:t>Δείκτες ποιότητας</w:t>
      </w:r>
    </w:p>
    <w:p w14:paraId="2F0270F4" w14:textId="77777777" w:rsidR="00317F28" w:rsidRDefault="000C1033" w:rsidP="00F26605">
      <w:r>
        <w:t>Προστασία προσωπικών δεδομένων για τον χρήστη</w:t>
      </w:r>
    </w:p>
    <w:p w14:paraId="0BB40F9E" w14:textId="0AA79852" w:rsidR="00317F28" w:rsidRDefault="000C1033" w:rsidP="00F26605">
      <w:r>
        <w:t xml:space="preserve">Ασφαλή αποθήκευση </w:t>
      </w:r>
      <w:r w:rsidR="006E374F">
        <w:t xml:space="preserve">και σωστή αρχειοθέτηση </w:t>
      </w:r>
      <w:r>
        <w:t xml:space="preserve">των δεδομένων στη </w:t>
      </w:r>
      <w:r w:rsidR="00BD6924">
        <w:t>βάση</w:t>
      </w:r>
    </w:p>
    <w:p w14:paraId="15C7E51C" w14:textId="72D83D0C" w:rsidR="00317F28" w:rsidRDefault="000C1033" w:rsidP="00F26605">
      <w:r>
        <w:t>Συχν</w:t>
      </w:r>
      <w:r w:rsidR="006E374F">
        <w:t>ός</w:t>
      </w:r>
      <w:r>
        <w:t xml:space="preserve"> </w:t>
      </w:r>
      <w:r w:rsidR="006E374F">
        <w:t xml:space="preserve">έλεγχος εγκυρότητας </w:t>
      </w:r>
      <w:r>
        <w:t>των στατιστικών</w:t>
      </w:r>
    </w:p>
    <w:p w14:paraId="30AD2C4E" w14:textId="550D18EE" w:rsidR="00317F28" w:rsidRDefault="000C1033" w:rsidP="00F26605">
      <w:r>
        <w:t xml:space="preserve">Ασφαλή μεταφορά των δεδομένων </w:t>
      </w:r>
      <w:r w:rsidR="00BD6924">
        <w:t>από</w:t>
      </w:r>
      <w:r>
        <w:t xml:space="preserve"> την βάση </w:t>
      </w:r>
      <w:r w:rsidR="006E374F">
        <w:t>στους αναλυτές του κάθε σταθμού</w:t>
      </w:r>
    </w:p>
    <w:p w14:paraId="7E896A99" w14:textId="77777777" w:rsidR="00317F28" w:rsidRDefault="000C1033">
      <w:pPr>
        <w:pStyle w:val="1"/>
        <w:numPr>
          <w:ilvl w:val="0"/>
          <w:numId w:val="2"/>
        </w:numPr>
      </w:pPr>
      <w:r>
        <w:t>Έκθεση απαιτήσεων χρηστών</w:t>
      </w:r>
    </w:p>
    <w:p w14:paraId="78CB6D9C" w14:textId="30D4BBF7" w:rsidR="00317F28" w:rsidRDefault="000C1033" w:rsidP="00F26605">
      <w:r>
        <w:t xml:space="preserve">Η εφαρμογή οφείλει με ασφάλεια και κυρίως ακρίβεια να αποθηκεύει τα στατιστικά των φορτίσεων και να τα ομαδοποιεί σε διάφορες ομάδες </w:t>
      </w:r>
      <w:r w:rsidR="00BD6924">
        <w:t>ανάλογα</w:t>
      </w:r>
      <w:r>
        <w:t xml:space="preserve"> με τις απαιτήσεις και τους στόχους κάθε </w:t>
      </w:r>
      <w:r w:rsidR="006E374F">
        <w:t>σταθμού φόρτισης</w:t>
      </w:r>
      <w:r>
        <w:t>.</w:t>
      </w:r>
    </w:p>
    <w:p w14:paraId="2F38E798" w14:textId="77777777" w:rsidR="00317F28" w:rsidRDefault="000C1033">
      <w:pPr>
        <w:pStyle w:val="1"/>
        <w:numPr>
          <w:ilvl w:val="0"/>
          <w:numId w:val="2"/>
        </w:numPr>
      </w:pPr>
      <w:r>
        <w:t>Αρχές του προτεινόμενου συστήματος</w:t>
      </w:r>
    </w:p>
    <w:p w14:paraId="351977AE" w14:textId="7A2AA95C" w:rsidR="00317F28" w:rsidRDefault="000C1033" w:rsidP="00F26605">
      <w:r>
        <w:t xml:space="preserve">Η γλώσσα των χρηστικών </w:t>
      </w:r>
      <w:r w:rsidR="00BD6924">
        <w:t>διασαφών</w:t>
      </w:r>
      <w:r>
        <w:t xml:space="preserve"> και των δεδομένων της πλατφόρμας θα είναι </w:t>
      </w:r>
      <w:r w:rsidR="006E374F">
        <w:t>Αγγλική</w:t>
      </w:r>
      <w:r>
        <w:t>.</w:t>
      </w:r>
    </w:p>
    <w:p w14:paraId="2D11104D" w14:textId="77777777" w:rsidR="00317F28" w:rsidRDefault="000C1033" w:rsidP="00F26605">
      <w:r>
        <w:t>Η διαχείριση και επεξεργασία δεδομένων των χρηστών θα συμμορφώνεται με τον ισχύων κανονισμό προστασίας προσωπικών δεδομένων.</w:t>
      </w:r>
    </w:p>
    <w:p w14:paraId="02AB1565" w14:textId="556FBC88" w:rsidR="00317F28" w:rsidRDefault="006E374F" w:rsidP="00F26605">
      <w:r>
        <w:t xml:space="preserve">Ο κάθε πάροχος σταθμών φόρτισης </w:t>
      </w:r>
      <w:r w:rsidR="000C1033">
        <w:t xml:space="preserve">σε </w:t>
      </w:r>
      <w:r w:rsidR="00BD6924">
        <w:t>συνεννόηση</w:t>
      </w:r>
      <w:r w:rsidR="000C1033">
        <w:t xml:space="preserve"> με τους </w:t>
      </w:r>
      <w:r w:rsidR="000C1033">
        <w:rPr>
          <w:lang w:val="en-US"/>
        </w:rPr>
        <w:t>developers</w:t>
      </w:r>
      <w:r w:rsidR="000C1033" w:rsidRPr="00F26605">
        <w:t>/</w:t>
      </w:r>
      <w:r w:rsidR="00BD6924">
        <w:t>διαχειριστές</w:t>
      </w:r>
      <w:r w:rsidR="000C1033">
        <w:t xml:space="preserve"> του συστήματος, μπορεί να ζητήσει κάποια διαφοροποιημένα στατιστικά ανάλογα με τις ανάγκες τ</w:t>
      </w:r>
      <w:r>
        <w:t>ου</w:t>
      </w:r>
      <w:r w:rsidR="000C1033">
        <w:t>, εφόσον δεν καταπατούν τα προσωπικά δεδομένα των χρηστών.</w:t>
      </w:r>
    </w:p>
    <w:p w14:paraId="786078BD" w14:textId="77777777" w:rsidR="00317F28" w:rsidRDefault="000C1033">
      <w:pPr>
        <w:pStyle w:val="1"/>
        <w:numPr>
          <w:ilvl w:val="0"/>
          <w:numId w:val="2"/>
        </w:numPr>
      </w:pPr>
      <w:r>
        <w:t>Περιορισμοί στο πλαίσιο του έργου</w:t>
      </w:r>
    </w:p>
    <w:p w14:paraId="2804DB95" w14:textId="22CFC403" w:rsidR="00317F28" w:rsidRDefault="000C1033" w:rsidP="00F26605">
      <w:r>
        <w:t xml:space="preserve">Μοναδικός περιορισμός για τους </w:t>
      </w:r>
      <w:proofErr w:type="spellStart"/>
      <w:r w:rsidR="006E374F">
        <w:t>παρόχους</w:t>
      </w:r>
      <w:proofErr w:type="spellEnd"/>
      <w:r>
        <w:t xml:space="preserve"> είναι να μην καταπατούν τα δεδομένα των χρηστών και να μην εκμεταλλεύονται τα προνόμια που τους δίνουν οι </w:t>
      </w:r>
      <w:r>
        <w:rPr>
          <w:lang w:val="en-US"/>
        </w:rPr>
        <w:t>developers</w:t>
      </w:r>
      <w:r w:rsidRPr="00F26605">
        <w:t>.</w:t>
      </w:r>
    </w:p>
    <w:p w14:paraId="5D68A357" w14:textId="77777777" w:rsidR="00317F28" w:rsidRDefault="000C1033">
      <w:pPr>
        <w:pStyle w:val="1"/>
        <w:numPr>
          <w:ilvl w:val="0"/>
          <w:numId w:val="2"/>
        </w:numPr>
      </w:pPr>
      <w:r>
        <w:t xml:space="preserve">Παράρτημα: ακρωνύμια και συντομογραφίες </w:t>
      </w:r>
    </w:p>
    <w:p w14:paraId="124F3400" w14:textId="77777777" w:rsidR="00317F28" w:rsidRDefault="000C1033">
      <w:pPr>
        <w:pStyle w:val="Description"/>
      </w:pPr>
      <w:r>
        <w:t>Μπορεί να μην υπάρχουν.</w:t>
      </w:r>
    </w:p>
    <w:p w14:paraId="038A8CFD" w14:textId="77777777" w:rsidR="00317F28" w:rsidRDefault="00317F28"/>
    <w:sectPr w:rsidR="00317F28">
      <w:footerReference w:type="default" r:id="rId7"/>
      <w:pgSz w:w="11906" w:h="16838"/>
      <w:pgMar w:top="1440" w:right="1440" w:bottom="1440" w:left="1440" w:header="72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38E3B" w14:textId="77777777" w:rsidR="005174C0" w:rsidRDefault="005174C0">
      <w:pPr>
        <w:spacing w:before="0"/>
      </w:pPr>
      <w:r>
        <w:separator/>
      </w:r>
    </w:p>
  </w:endnote>
  <w:endnote w:type="continuationSeparator" w:id="0">
    <w:p w14:paraId="3C25AD3E" w14:textId="77777777" w:rsidR="005174C0" w:rsidRDefault="005174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9A8D8" w14:textId="77777777" w:rsidR="00317F28" w:rsidRDefault="000C1033">
    <w:pPr>
      <w:pStyle w:val="a5"/>
      <w:pBdr>
        <w:top w:val="single" w:sz="4" w:space="1" w:color="000000"/>
      </w:pBdr>
    </w:pPr>
    <w:r>
      <w:rPr>
        <w:sz w:val="18"/>
        <w:szCs w:val="18"/>
      </w:rPr>
      <w:t>ΟΜΑΔΑ</w:t>
    </w:r>
    <w:r>
      <w:rPr>
        <w:sz w:val="18"/>
        <w:szCs w:val="18"/>
      </w:rPr>
      <w:tab/>
      <w:t xml:space="preserve">ΕΓΓΡΑΦΟ </w:t>
    </w:r>
    <w:proofErr w:type="spellStart"/>
    <w:r>
      <w:rPr>
        <w:sz w:val="18"/>
        <w:szCs w:val="18"/>
        <w:lang w:val="en-US"/>
      </w:rPr>
      <w:t>StRS</w:t>
    </w:r>
    <w:proofErr w:type="spellEnd"/>
    <w:r>
      <w:rPr>
        <w:sz w:val="18"/>
        <w:szCs w:val="18"/>
      </w:rPr>
      <w:t xml:space="preserve"> (2020)</w:t>
    </w:r>
    <w:r>
      <w:rPr>
        <w:sz w:val="18"/>
        <w:szCs w:val="18"/>
        <w:lang w:val="en-US"/>
      </w:rPr>
      <w:tab/>
    </w:r>
    <w:proofErr w:type="spellStart"/>
    <w:r>
      <w:rPr>
        <w:sz w:val="18"/>
        <w:szCs w:val="18"/>
      </w:rPr>
      <w:t>Σελ</w:t>
    </w:r>
    <w:proofErr w:type="spellEnd"/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EE66" w14:textId="77777777" w:rsidR="005174C0" w:rsidRDefault="005174C0">
      <w:pPr>
        <w:spacing w:before="0"/>
      </w:pPr>
      <w:r>
        <w:separator/>
      </w:r>
    </w:p>
  </w:footnote>
  <w:footnote w:type="continuationSeparator" w:id="0">
    <w:p w14:paraId="0C5E663F" w14:textId="77777777" w:rsidR="005174C0" w:rsidRDefault="005174C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DE0"/>
    <w:multiLevelType w:val="multilevel"/>
    <w:tmpl w:val="45B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B720A3"/>
    <w:multiLevelType w:val="multilevel"/>
    <w:tmpl w:val="A9D856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660FE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28"/>
    <w:rsid w:val="000C1033"/>
    <w:rsid w:val="00163139"/>
    <w:rsid w:val="00273C01"/>
    <w:rsid w:val="00317F28"/>
    <w:rsid w:val="005174C0"/>
    <w:rsid w:val="00682C2C"/>
    <w:rsid w:val="006E374F"/>
    <w:rsid w:val="00BD6924"/>
    <w:rsid w:val="00F2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E41C"/>
  <w15:docId w15:val="{68AFD875-9759-4236-B5AC-6CE32CB9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sz w:val="24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qFormat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character" w:customStyle="1" w:styleId="Char">
    <w:name w:val="Τίτλος Char"/>
    <w:basedOn w:val="a0"/>
    <w:link w:val="a3"/>
    <w:uiPriority w:val="10"/>
    <w:qFormat/>
    <w:rsid w:val="00772CA3"/>
    <w:rPr>
      <w:rFonts w:asciiTheme="majorHAnsi" w:eastAsiaTheme="majorEastAsia" w:hAnsiTheme="majorHAnsi" w:cstheme="majorBidi"/>
      <w:spacing w:val="-10"/>
      <w:kern w:val="2"/>
      <w:sz w:val="56"/>
      <w:szCs w:val="56"/>
      <w:lang w:val="el-GR"/>
    </w:rPr>
  </w:style>
  <w:style w:type="character" w:customStyle="1" w:styleId="Char0">
    <w:name w:val="Κεφαλίδα Char"/>
    <w:basedOn w:val="a0"/>
    <w:link w:val="a4"/>
    <w:uiPriority w:val="99"/>
    <w:qFormat/>
    <w:rsid w:val="00651715"/>
    <w:rPr>
      <w:lang w:val="el-GR"/>
    </w:rPr>
  </w:style>
  <w:style w:type="character" w:customStyle="1" w:styleId="Char1">
    <w:name w:val="Υποσέλιδο Char"/>
    <w:basedOn w:val="a0"/>
    <w:link w:val="a5"/>
    <w:uiPriority w:val="99"/>
    <w:qFormat/>
    <w:rsid w:val="00651715"/>
    <w:rPr>
      <w:lang w:val="el-GR"/>
    </w:rPr>
  </w:style>
  <w:style w:type="character" w:customStyle="1" w:styleId="Char2">
    <w:name w:val="Υπότιτλος Char"/>
    <w:basedOn w:val="a0"/>
    <w:link w:val="a6"/>
    <w:uiPriority w:val="11"/>
    <w:qFormat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6">
    <w:name w:val="Subtitle"/>
    <w:basedOn w:val="a"/>
    <w:next w:val="a"/>
    <w:link w:val="Char2"/>
    <w:uiPriority w:val="11"/>
    <w:qFormat/>
    <w:rsid w:val="00A642AE"/>
    <w:p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dc:description/>
  <cp:lastModifiedBy>Lefteris Oikonomou</cp:lastModifiedBy>
  <cp:revision>3</cp:revision>
  <dcterms:created xsi:type="dcterms:W3CDTF">2021-03-16T00:35:00Z</dcterms:created>
  <dcterms:modified xsi:type="dcterms:W3CDTF">2021-03-16T00:50:00Z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