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0699" w:rsidP="00D87ABD" w:rsidRDefault="004477F0" w14:paraId="396567E6" w14:textId="004C6C1F">
      <w:pPr>
        <w:pStyle w:val="Heading1"/>
        <w:numPr>
          <w:ilvl w:val="0"/>
          <w:numId w:val="0"/>
        </w:numPr>
        <w:jc w:val="both"/>
        <w:rPr>
          <w:lang w:val="en-US"/>
        </w:rPr>
      </w:pPr>
      <w:r>
        <w:rPr>
          <w:lang w:val="en-US"/>
        </w:rPr>
        <w:t>Viewing Tours</w:t>
      </w:r>
      <w:r w:rsidR="005E71D7">
        <w:rPr>
          <w:lang w:val="en-US"/>
        </w:rPr>
        <w:t xml:space="preserve"> – Sprint 12</w:t>
      </w:r>
      <w:r w:rsidR="007E01FF">
        <w:rPr>
          <w:lang w:val="en-US"/>
        </w:rPr>
        <w:t xml:space="preserve"> summary</w:t>
      </w:r>
    </w:p>
    <w:p w:rsidR="00BE2CC8" w:rsidP="00D87ABD" w:rsidRDefault="001E13B5" w14:paraId="20EEA0FC" w14:textId="06454328">
      <w:pPr>
        <w:jc w:val="both"/>
        <w:rPr>
          <w:lang w:val="en-US"/>
        </w:rPr>
      </w:pPr>
      <w:r>
        <w:rPr>
          <w:lang w:val="en-US"/>
        </w:rPr>
        <w:t xml:space="preserve">This </w:t>
      </w:r>
      <w:r w:rsidR="00D96F6A">
        <w:rPr>
          <w:lang w:val="en-US"/>
        </w:rPr>
        <w:t xml:space="preserve">project focused on being able to book multiple units on a single viewing, enabling enhanced feedback collection, </w:t>
      </w:r>
      <w:r w:rsidR="00C20F7E">
        <w:rPr>
          <w:lang w:val="en-US"/>
        </w:rPr>
        <w:t xml:space="preserve">better calendar/diary management, and </w:t>
      </w:r>
      <w:r w:rsidR="00D87ABD">
        <w:rPr>
          <w:lang w:val="en-US"/>
        </w:rPr>
        <w:t>increasing</w:t>
      </w:r>
      <w:r w:rsidR="006D6A62">
        <w:rPr>
          <w:lang w:val="en-US"/>
        </w:rPr>
        <w:t xml:space="preserve"> reporting and visibility to all Grainger users. </w:t>
      </w:r>
      <w:r w:rsidR="00D66E8D">
        <w:rPr>
          <w:lang w:val="en-US"/>
        </w:rPr>
        <w:t xml:space="preserve"> </w:t>
      </w:r>
      <w:r>
        <w:rPr>
          <w:lang w:val="en-US"/>
        </w:rPr>
        <w:t xml:space="preserve"> </w:t>
      </w:r>
    </w:p>
    <w:p w:rsidR="001E13B5" w:rsidP="00D87ABD" w:rsidRDefault="001E13B5" w14:paraId="0A77360B" w14:textId="05822140">
      <w:pPr>
        <w:jc w:val="both"/>
        <w:rPr>
          <w:lang w:val="en-US"/>
        </w:rPr>
      </w:pPr>
    </w:p>
    <w:p w:rsidR="00D95AD5" w:rsidP="00D87ABD" w:rsidRDefault="00793A8D" w14:paraId="306A2A49" w14:textId="5E9FCDEA">
      <w:pPr>
        <w:pStyle w:val="Heading2"/>
        <w:jc w:val="both"/>
        <w:rPr>
          <w:noProof/>
        </w:rPr>
      </w:pPr>
      <w:r>
        <w:rPr>
          <w:noProof/>
        </w:rPr>
        <w:t>Creating viewing tours</w:t>
      </w:r>
    </w:p>
    <w:p w:rsidR="00163FC8" w:rsidP="00D87ABD" w:rsidRDefault="00AE1B4B" w14:paraId="093DC2E3" w14:textId="4A9890ED">
      <w:pPr>
        <w:pStyle w:val="NormalIndent"/>
        <w:jc w:val="both"/>
      </w:pPr>
      <w:r>
        <w:rPr>
          <w:noProof/>
        </w:rPr>
        <w:pict w14:anchorId="6A01E9C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0;text-align:left;margin-left:-49.25pt;margin-top:24.45pt;width:551.25pt;height:292.95pt;z-index:-251658240;visibility:visible;mso-wrap-style:square;mso-position-horizontal-relative:text;mso-position-vertical-relative:text;mso-width-relative:page;mso-height-relative:page" wrapcoords="11265 0 -36 0 -36 21533 21600 21533 21600 0 11658 0 11265 0" o:spid="_x0000_s2053" type="#_x0000_t75">
            <v:imagedata o:title="" r:id="rId11"/>
            <w10:wrap type="tight"/>
          </v:shape>
        </w:pict>
      </w:r>
      <w:r w:rsidR="00163FC8">
        <w:t xml:space="preserve">Users will be able to see the Viewing Tours for an Opportunity </w:t>
      </w:r>
      <w:r w:rsidR="00C52594">
        <w:t>in the Lettings Tab.</w:t>
      </w:r>
    </w:p>
    <w:p w:rsidRPr="00793A8D" w:rsidR="00793A8D" w:rsidP="00D87ABD" w:rsidRDefault="00793A8D" w14:paraId="3C3AF0F8" w14:textId="77777777">
      <w:pPr>
        <w:pStyle w:val="NormalIndent"/>
        <w:ind w:left="0"/>
        <w:jc w:val="both"/>
      </w:pPr>
    </w:p>
    <w:p w:rsidR="001E13B5" w:rsidP="00D87ABD" w:rsidRDefault="00804B72" w14:paraId="6B0B293D" w14:textId="4E308F8D">
      <w:pPr>
        <w:pStyle w:val="Heading3"/>
        <w:numPr>
          <w:ilvl w:val="0"/>
          <w:numId w:val="0"/>
        </w:numPr>
        <w:ind w:left="851" w:hanging="851"/>
        <w:jc w:val="both"/>
        <w:rPr>
          <w:lang w:val="en-US"/>
        </w:rPr>
      </w:pPr>
      <w:r>
        <w:rPr>
          <w:lang w:val="en-US"/>
        </w:rPr>
        <w:t xml:space="preserve">1. </w:t>
      </w:r>
      <w:r w:rsidR="00F1126B">
        <w:rPr>
          <w:lang w:val="en-US"/>
        </w:rPr>
        <w:t>New Viewing Tour</w:t>
      </w:r>
    </w:p>
    <w:p w:rsidR="00AF1B28" w:rsidP="00D87ABD" w:rsidRDefault="00E800C8" w14:paraId="638128F5" w14:textId="094D3B5A">
      <w:pPr>
        <w:pStyle w:val="NormalIndent"/>
        <w:jc w:val="both"/>
      </w:pPr>
      <w:r>
        <w:t xml:space="preserve">Viewing Tours should be created from the Opportunity, where new functionality has been added so that key details are filled in automatically, such as the Contact Name. This previously was a pain-point where users would need to search </w:t>
      </w:r>
      <w:r w:rsidR="00BC55F2">
        <w:t>for and</w:t>
      </w:r>
      <w:r>
        <w:t xml:space="preserve"> potentially select the wrong person.</w:t>
      </w:r>
      <w:r w:rsidR="00C35CC3">
        <w:t xml:space="preserve"> </w:t>
      </w:r>
    </w:p>
    <w:p w:rsidR="00C35CC3" w:rsidP="00D87ABD" w:rsidRDefault="00C35CC3" w14:paraId="74E65B67" w14:textId="20978967">
      <w:pPr>
        <w:pStyle w:val="NormalIndent"/>
        <w:jc w:val="both"/>
      </w:pPr>
      <w:r>
        <w:t>The related opportunity will also be updated so that the Stage will move to ‘Booked Viewing’</w:t>
      </w:r>
      <w:r w:rsidR="00231CAB">
        <w:t>, providing better visibility of the pipeline for Lettings Teams.</w:t>
      </w:r>
    </w:p>
    <w:p w:rsidR="00E800C8" w:rsidP="00D87ABD" w:rsidRDefault="00E800C8" w14:paraId="708C3CB6" w14:textId="1FF21225">
      <w:pPr>
        <w:pStyle w:val="Heading3"/>
        <w:numPr>
          <w:ilvl w:val="0"/>
          <w:numId w:val="0"/>
        </w:numPr>
        <w:ind w:left="851" w:hanging="851"/>
        <w:jc w:val="both"/>
        <w:rPr>
          <w:lang w:val="en-US"/>
        </w:rPr>
      </w:pPr>
      <w:r>
        <w:rPr>
          <w:lang w:val="en-US"/>
        </w:rPr>
        <w:t xml:space="preserve">2. </w:t>
      </w:r>
      <w:r>
        <w:rPr>
          <w:lang w:val="en-US"/>
        </w:rPr>
        <w:t>Viewing Event</w:t>
      </w:r>
    </w:p>
    <w:p w:rsidRPr="00231CAB" w:rsidR="00E800C8" w:rsidP="00D87ABD" w:rsidRDefault="00E800C8" w14:paraId="4F0212C5" w14:textId="4776C47D">
      <w:pPr>
        <w:pStyle w:val="NormalIndent"/>
        <w:jc w:val="both"/>
      </w:pPr>
      <w:r>
        <w:t>Creating a Viewing Tour from the Opportunity automatically creates the event in the Owner’s calendar, and the existing functionality that sends emails to the customer all still triggers.</w:t>
      </w:r>
    </w:p>
    <w:p w:rsidR="00E800C8" w:rsidP="00D87ABD" w:rsidRDefault="00E800C8" w14:paraId="1D96E4C3" w14:textId="036853A9">
      <w:pPr>
        <w:pStyle w:val="Heading3"/>
        <w:numPr>
          <w:ilvl w:val="0"/>
          <w:numId w:val="0"/>
        </w:numPr>
        <w:ind w:left="851" w:hanging="851"/>
        <w:jc w:val="both"/>
        <w:rPr>
          <w:lang w:val="en-US"/>
        </w:rPr>
      </w:pPr>
      <w:r>
        <w:rPr>
          <w:lang w:val="en-US"/>
        </w:rPr>
        <w:t xml:space="preserve">3. </w:t>
      </w:r>
      <w:r>
        <w:rPr>
          <w:lang w:val="en-US"/>
        </w:rPr>
        <w:t>Viewing Tour Visibility</w:t>
      </w:r>
    </w:p>
    <w:p w:rsidR="00E800C8" w:rsidP="00D87ABD" w:rsidRDefault="00E800C8" w14:paraId="7289F541" w14:textId="77777777">
      <w:pPr>
        <w:pStyle w:val="NormalIndent"/>
        <w:jc w:val="both"/>
      </w:pPr>
      <w:r>
        <w:t>Users will be able to see the Viewing Tours for an Opportunity in the Lettings Tab.</w:t>
      </w:r>
    </w:p>
    <w:p w:rsidR="00E800C8" w:rsidP="00D87ABD" w:rsidRDefault="00E800C8" w14:paraId="1DFC3BBB" w14:textId="77777777">
      <w:pPr>
        <w:pStyle w:val="NormalIndent"/>
        <w:jc w:val="both"/>
        <w:rPr>
          <w:lang w:val="en-US"/>
        </w:rPr>
      </w:pPr>
    </w:p>
    <w:p w:rsidR="00793A8D" w:rsidP="00D87ABD" w:rsidRDefault="005E2B9D" w14:paraId="530996F3" w14:textId="70B5E431">
      <w:pPr>
        <w:pStyle w:val="Heading2"/>
        <w:jc w:val="both"/>
        <w:rPr>
          <w:noProof/>
        </w:rPr>
      </w:pPr>
      <w:r>
        <w:rPr>
          <w:noProof/>
        </w:rPr>
        <w:pict w14:anchorId="228F7872">
          <v:shape id="_x0000_s2055" style="position:absolute;left:0;text-align:left;margin-left:-39.4pt;margin-top:23.45pt;width:531.5pt;height:251.25pt;z-index:-251658239;visibility:visible;mso-wrap-style:square;mso-position-horizontal-relative:text;mso-position-vertical-relative:text;mso-width-relative:page;mso-height-relative:page" wrapcoords="-36 0 -36 21524 21600 21524 21600 0 -36 0" type="#_x0000_t75">
            <v:imagedata o:title="" r:id="rId12"/>
            <w10:wrap type="tight"/>
          </v:shape>
        </w:pict>
      </w:r>
      <w:r w:rsidR="00793A8D">
        <w:rPr>
          <w:noProof/>
        </w:rPr>
        <w:t>Viewing Tour Record</w:t>
      </w:r>
    </w:p>
    <w:p w:rsidRPr="00793A8D" w:rsidR="00793A8D" w:rsidP="00D87ABD" w:rsidRDefault="00793A8D" w14:paraId="31F0BF7F" w14:textId="17674B06">
      <w:pPr>
        <w:pStyle w:val="NormalIndent"/>
        <w:jc w:val="both"/>
      </w:pPr>
    </w:p>
    <w:p w:rsidR="00793A8D" w:rsidP="00D87ABD" w:rsidRDefault="00793A8D" w14:paraId="7BEF2F18" w14:textId="061E89E1">
      <w:pPr>
        <w:pStyle w:val="Heading3"/>
        <w:numPr>
          <w:ilvl w:val="0"/>
          <w:numId w:val="0"/>
        </w:numPr>
        <w:ind w:left="851" w:hanging="851"/>
        <w:jc w:val="both"/>
        <w:rPr>
          <w:lang w:val="en-US"/>
        </w:rPr>
      </w:pPr>
      <w:r>
        <w:rPr>
          <w:lang w:val="en-US"/>
        </w:rPr>
        <w:t xml:space="preserve">1. </w:t>
      </w:r>
      <w:r w:rsidR="00D57B92">
        <w:rPr>
          <w:lang w:val="en-US"/>
        </w:rPr>
        <w:t>Complete or Amend Viewing Tour</w:t>
      </w:r>
    </w:p>
    <w:p w:rsidR="00793A8D" w:rsidP="00D87ABD" w:rsidRDefault="0030564E" w14:paraId="79796C2F" w14:textId="3D73D2A0">
      <w:pPr>
        <w:pStyle w:val="NormalIndent"/>
        <w:jc w:val="both"/>
        <w:rPr>
          <w:lang w:val="en-US"/>
        </w:rPr>
      </w:pPr>
      <w:r>
        <w:rPr>
          <w:lang w:val="en-US"/>
        </w:rPr>
        <w:t xml:space="preserve">Users will Complete a Viewing Tour when the customer either attends or is a no-show. Either of these options will update the </w:t>
      </w:r>
      <w:r w:rsidR="006D3526">
        <w:rPr>
          <w:lang w:val="en-US"/>
        </w:rPr>
        <w:t>related opportunity’s Stage to ‘Post-Viewing’</w:t>
      </w:r>
      <w:r w:rsidR="001B049A">
        <w:rPr>
          <w:lang w:val="en-US"/>
        </w:rPr>
        <w:t xml:space="preserve"> or ‘Pre-Viewing’ respectively. This </w:t>
      </w:r>
      <w:r w:rsidR="00C35CC3">
        <w:rPr>
          <w:lang w:val="en-US"/>
        </w:rPr>
        <w:t xml:space="preserve">ensures that </w:t>
      </w:r>
      <w:r w:rsidR="00F95DBC">
        <w:rPr>
          <w:lang w:val="en-US"/>
        </w:rPr>
        <w:t>the Lettings</w:t>
      </w:r>
      <w:r w:rsidR="00CF394C">
        <w:rPr>
          <w:lang w:val="en-US"/>
        </w:rPr>
        <w:t xml:space="preserve"> Team’s Pipeline Reports are up to </w:t>
      </w:r>
      <w:r w:rsidR="00F95DBC">
        <w:rPr>
          <w:lang w:val="en-US"/>
        </w:rPr>
        <w:t>date,</w:t>
      </w:r>
      <w:r w:rsidR="00CF394C">
        <w:rPr>
          <w:lang w:val="en-US"/>
        </w:rPr>
        <w:t xml:space="preserve"> and they know</w:t>
      </w:r>
      <w:r w:rsidR="00C705D5">
        <w:rPr>
          <w:lang w:val="en-US"/>
        </w:rPr>
        <w:t xml:space="preserve"> which opportunities to focus on.</w:t>
      </w:r>
    </w:p>
    <w:p w:rsidR="00C8552A" w:rsidP="00D87ABD" w:rsidRDefault="008C2143" w14:paraId="35A96C2B" w14:textId="77777777">
      <w:pPr>
        <w:pStyle w:val="NormalIndent"/>
        <w:jc w:val="both"/>
        <w:rPr>
          <w:lang w:val="en-US"/>
        </w:rPr>
      </w:pPr>
      <w:r>
        <w:rPr>
          <w:lang w:val="en-US"/>
        </w:rPr>
        <w:t>Amending a</w:t>
      </w:r>
      <w:r w:rsidR="00E5759C">
        <w:rPr>
          <w:lang w:val="en-US"/>
        </w:rPr>
        <w:t xml:space="preserve"> Viewing Tour </w:t>
      </w:r>
      <w:r w:rsidR="00C5568A">
        <w:rPr>
          <w:lang w:val="en-US"/>
        </w:rPr>
        <w:t xml:space="preserve">allows the user to either </w:t>
      </w:r>
      <w:r w:rsidR="00910428">
        <w:rPr>
          <w:lang w:val="en-US"/>
        </w:rPr>
        <w:t xml:space="preserve">change some details or cancel the Viewing Tour. Editing details will update the underlying event and if the date/time changes, the customer will </w:t>
      </w:r>
      <w:r w:rsidR="00430294">
        <w:rPr>
          <w:lang w:val="en-US"/>
        </w:rPr>
        <w:t xml:space="preserve">continue to get the current emails. </w:t>
      </w:r>
    </w:p>
    <w:p w:rsidRPr="00430294" w:rsidR="008C2143" w:rsidP="00D87ABD" w:rsidRDefault="00430294" w14:paraId="3E48CF06" w14:textId="29F7942B">
      <w:pPr>
        <w:pStyle w:val="NormalIndent"/>
        <w:jc w:val="both"/>
        <w:rPr>
          <w:lang w:val="en-US"/>
        </w:rPr>
      </w:pPr>
      <w:r>
        <w:rPr>
          <w:lang w:val="en-US"/>
        </w:rPr>
        <w:t xml:space="preserve">Cancelling a Viewing Tour now </w:t>
      </w:r>
      <w:r>
        <w:rPr>
          <w:i/>
          <w:iCs/>
          <w:lang w:val="en-US"/>
        </w:rPr>
        <w:t>removes</w:t>
      </w:r>
      <w:r>
        <w:rPr>
          <w:lang w:val="en-US"/>
        </w:rPr>
        <w:t xml:space="preserve"> the event, ensuring that the team have a clear and correct </w:t>
      </w:r>
      <w:r w:rsidR="00C8552A">
        <w:rPr>
          <w:lang w:val="en-US"/>
        </w:rPr>
        <w:t xml:space="preserve">view of their upcoming Viewings in their Salesforce Calendars. </w:t>
      </w:r>
      <w:r w:rsidR="0096393D">
        <w:rPr>
          <w:lang w:val="en-US"/>
        </w:rPr>
        <w:t xml:space="preserve">Depending on the cancellation reason, the Opportunity is either Closed Lost or returned to ‘Pre-Viewing’, prompting the team to try and rebook another viewing. </w:t>
      </w:r>
    </w:p>
    <w:p w:rsidR="0095179C" w:rsidP="00D87ABD" w:rsidRDefault="00804B72" w14:paraId="214EAE76" w14:textId="2EFE27C2">
      <w:pPr>
        <w:pStyle w:val="Heading3"/>
        <w:numPr>
          <w:ilvl w:val="0"/>
          <w:numId w:val="0"/>
        </w:numPr>
        <w:ind w:left="851" w:hanging="851"/>
        <w:jc w:val="both"/>
        <w:rPr>
          <w:lang w:val="en-US"/>
        </w:rPr>
      </w:pPr>
      <w:r>
        <w:rPr>
          <w:lang w:val="en-US"/>
        </w:rPr>
        <w:t xml:space="preserve">2. </w:t>
      </w:r>
      <w:r w:rsidR="00D57B92">
        <w:rPr>
          <w:lang w:val="en-US"/>
        </w:rPr>
        <w:t>Add and Remove Viewing Units</w:t>
      </w:r>
    </w:p>
    <w:p w:rsidR="00F73ED7" w:rsidP="00D87ABD" w:rsidRDefault="00517561" w14:paraId="07724EFE" w14:textId="25AACF6F">
      <w:pPr>
        <w:pStyle w:val="NormalIndent"/>
        <w:jc w:val="both"/>
        <w:rPr>
          <w:lang w:val="en-US"/>
        </w:rPr>
      </w:pPr>
      <w:r>
        <w:rPr>
          <w:lang w:val="en-US"/>
        </w:rPr>
        <w:t xml:space="preserve">A key part of this project is being able to list the different units that are shown on the Viewing Tour. Users will be able to search for available units in a building, add multiple </w:t>
      </w:r>
      <w:r w:rsidR="009F610F">
        <w:rPr>
          <w:lang w:val="en-US"/>
        </w:rPr>
        <w:t xml:space="preserve">units to the Viewing Tour, as well as be able to remove any that are no longer valid or applicable to the tour. </w:t>
      </w:r>
      <w:r w:rsidR="00604267">
        <w:rPr>
          <w:lang w:val="en-US"/>
        </w:rPr>
        <w:t>Both actions to add or remove Viewing Units is a single step</w:t>
      </w:r>
      <w:r w:rsidR="005D20AC">
        <w:rPr>
          <w:lang w:val="en-US"/>
        </w:rPr>
        <w:t xml:space="preserve"> – rather than the previous process where each unit shown would need to be created as its own separate viewing. </w:t>
      </w:r>
    </w:p>
    <w:p w:rsidR="00A0501B" w:rsidP="00D87ABD" w:rsidRDefault="00804B72" w14:paraId="3A9D60C5" w14:textId="44988E36">
      <w:pPr>
        <w:pStyle w:val="Heading3"/>
        <w:numPr>
          <w:ilvl w:val="0"/>
          <w:numId w:val="0"/>
        </w:numPr>
        <w:ind w:left="851" w:hanging="851"/>
        <w:jc w:val="both"/>
        <w:rPr>
          <w:lang w:val="en-US"/>
        </w:rPr>
      </w:pPr>
      <w:r>
        <w:rPr>
          <w:lang w:val="en-US"/>
        </w:rPr>
        <w:t xml:space="preserve">3. </w:t>
      </w:r>
      <w:r w:rsidR="00D57B92">
        <w:rPr>
          <w:lang w:val="en-US"/>
        </w:rPr>
        <w:t>List of Viewing Units</w:t>
      </w:r>
    </w:p>
    <w:p w:rsidR="00705DF3" w:rsidP="00D87ABD" w:rsidRDefault="00F81DCE" w14:paraId="57C624BC" w14:textId="201659E9">
      <w:pPr>
        <w:pStyle w:val="NormalIndent"/>
        <w:jc w:val="both"/>
        <w:rPr>
          <w:lang w:val="en-US"/>
        </w:rPr>
      </w:pPr>
      <w:r>
        <w:rPr>
          <w:lang w:val="en-US"/>
        </w:rPr>
        <w:t xml:space="preserve">Each Viewing Unit added to the Viewing Tour is visible on the side, and can be navigated to by the user. </w:t>
      </w:r>
    </w:p>
    <w:p w:rsidR="001C698E" w:rsidP="00D87ABD" w:rsidRDefault="00804B72" w14:paraId="636F1793" w14:textId="70AFB69A">
      <w:pPr>
        <w:pStyle w:val="Heading3"/>
        <w:numPr>
          <w:ilvl w:val="0"/>
          <w:numId w:val="0"/>
        </w:numPr>
        <w:ind w:left="851" w:hanging="851"/>
        <w:jc w:val="both"/>
        <w:rPr>
          <w:lang w:val="en-US"/>
        </w:rPr>
      </w:pPr>
      <w:r>
        <w:rPr>
          <w:lang w:val="en-US"/>
        </w:rPr>
        <w:t xml:space="preserve">4. </w:t>
      </w:r>
      <w:r w:rsidR="00D57B92">
        <w:rPr>
          <w:lang w:val="en-US"/>
        </w:rPr>
        <w:t>General Feedback</w:t>
      </w:r>
    </w:p>
    <w:p w:rsidR="001C698E" w:rsidP="00D87ABD" w:rsidRDefault="00F81DCE" w14:paraId="40FFCE4A" w14:textId="18F434BD">
      <w:pPr>
        <w:pStyle w:val="NormalIndent"/>
        <w:jc w:val="both"/>
        <w:rPr>
          <w:lang w:val="en-US"/>
        </w:rPr>
      </w:pPr>
      <w:r>
        <w:rPr>
          <w:lang w:val="en-US"/>
        </w:rPr>
        <w:t xml:space="preserve">Collection of </w:t>
      </w:r>
      <w:r w:rsidR="00F95DBC">
        <w:rPr>
          <w:lang w:val="en-US"/>
        </w:rPr>
        <w:t xml:space="preserve">Building or Block specific feedback can be recorded </w:t>
      </w:r>
      <w:r w:rsidR="008C2143">
        <w:rPr>
          <w:lang w:val="en-US"/>
        </w:rPr>
        <w:t xml:space="preserve">directly on the Viewing Tour. Unit specific feedback would be on the Viewing Units. </w:t>
      </w:r>
    </w:p>
    <w:p w:rsidR="00F53275" w:rsidP="00D87ABD" w:rsidRDefault="00F53275" w14:paraId="297E24E2" w14:textId="77777777">
      <w:pPr>
        <w:pStyle w:val="NormalIndent"/>
        <w:jc w:val="both"/>
        <w:rPr>
          <w:lang w:val="en-US"/>
        </w:rPr>
      </w:pPr>
    </w:p>
    <w:p w:rsidR="00715612" w:rsidP="00D87ABD" w:rsidRDefault="00961F10" w14:paraId="033BA979" w14:textId="12897C3A">
      <w:pPr>
        <w:pStyle w:val="Heading2"/>
        <w:jc w:val="both"/>
        <w:rPr>
          <w:lang w:val="en-US"/>
        </w:rPr>
      </w:pPr>
      <w:r>
        <w:rPr>
          <w:noProof/>
        </w:rPr>
        <w:pict w14:anchorId="745A7FFA">
          <v:shape id="_x0000_s2056" style="position:absolute;left:0;text-align:left;margin-left:-44.3pt;margin-top:60.75pt;width:539.9pt;height:254.6pt;z-index:-251656191;visibility:visible;mso-wrap-style:square;mso-position-horizontal-relative:text;mso-position-vertical-relative:text;mso-width-relative:page;mso-height-relative:page" wrapcoords="-36 0 -36 21524 21600 21524 21600 0 -36 0" type="#_x0000_t75">
            <v:imagedata o:title="" r:id="rId13"/>
            <w10:wrap type="tight"/>
          </v:shape>
        </w:pict>
      </w:r>
      <w:r w:rsidR="00F53275">
        <w:rPr>
          <w:lang w:val="en-US"/>
        </w:rPr>
        <w:t xml:space="preserve">Viewng Unit Records </w:t>
      </w:r>
    </w:p>
    <w:p w:rsidRPr="00545DAB" w:rsidR="00545DAB" w:rsidP="00D87ABD" w:rsidRDefault="00545DAB" w14:paraId="1A023D3E" w14:textId="005C0B58">
      <w:pPr>
        <w:pStyle w:val="NormalIndent"/>
        <w:ind w:left="0"/>
        <w:jc w:val="both"/>
        <w:rPr>
          <w:lang w:val="en-US"/>
        </w:rPr>
      </w:pPr>
      <w:r>
        <w:rPr>
          <w:lang w:val="en-US"/>
        </w:rPr>
        <w:t xml:space="preserve">The Viewing Unit allows the Lettings Team to be able to see the relevant information as well as capture feedback on units on their iPads whilst they are on the viewing. </w:t>
      </w:r>
    </w:p>
    <w:p w:rsidRPr="00F53275" w:rsidR="00F53275" w:rsidP="00D87ABD" w:rsidRDefault="00F53275" w14:paraId="2959956B" w14:textId="51966ABC">
      <w:pPr>
        <w:pStyle w:val="NormalIndent"/>
        <w:jc w:val="both"/>
        <w:rPr>
          <w:lang w:val="en-US"/>
        </w:rPr>
      </w:pPr>
    </w:p>
    <w:p w:rsidR="00F53275" w:rsidP="00D87ABD" w:rsidRDefault="00F53275" w14:paraId="3CCD12FC" w14:textId="39971ACC">
      <w:pPr>
        <w:pStyle w:val="Heading3"/>
        <w:numPr>
          <w:ilvl w:val="0"/>
          <w:numId w:val="0"/>
        </w:numPr>
        <w:ind w:left="851" w:hanging="851"/>
        <w:jc w:val="both"/>
        <w:rPr>
          <w:lang w:val="en-US"/>
        </w:rPr>
      </w:pPr>
      <w:r>
        <w:rPr>
          <w:lang w:val="en-US"/>
        </w:rPr>
        <w:t xml:space="preserve">1. </w:t>
      </w:r>
      <w:r w:rsidR="00961F10">
        <w:rPr>
          <w:lang w:val="en-US"/>
        </w:rPr>
        <w:t>Unit Marketing Price</w:t>
      </w:r>
    </w:p>
    <w:p w:rsidR="00F53275" w:rsidP="00D87ABD" w:rsidRDefault="00961F10" w14:paraId="225E1E8C" w14:textId="763D0B33">
      <w:pPr>
        <w:pStyle w:val="NormalIndent"/>
        <w:jc w:val="both"/>
        <w:rPr>
          <w:lang w:val="en-US"/>
        </w:rPr>
      </w:pPr>
      <w:r>
        <w:rPr>
          <w:lang w:val="en-US"/>
        </w:rPr>
        <w:t xml:space="preserve">Users should manually input the marketing price for the unit, depending on when the customer is looking to move in. In the future, this can be automatically populated </w:t>
      </w:r>
      <w:r w:rsidR="00545DAB">
        <w:rPr>
          <w:lang w:val="en-US"/>
        </w:rPr>
        <w:t>with prices from the appropriate Pricebook.</w:t>
      </w:r>
    </w:p>
    <w:p w:rsidR="00F53275" w:rsidP="00D87ABD" w:rsidRDefault="00F53275" w14:paraId="0FC6A1E7" w14:textId="0BDD0A1D">
      <w:pPr>
        <w:pStyle w:val="Heading3"/>
        <w:numPr>
          <w:ilvl w:val="0"/>
          <w:numId w:val="0"/>
        </w:numPr>
        <w:ind w:left="851" w:hanging="851"/>
        <w:jc w:val="both"/>
        <w:rPr>
          <w:lang w:val="en-US"/>
        </w:rPr>
      </w:pPr>
      <w:r>
        <w:rPr>
          <w:lang w:val="en-US"/>
        </w:rPr>
        <w:t xml:space="preserve">2. </w:t>
      </w:r>
      <w:r w:rsidR="00C36FF3">
        <w:rPr>
          <w:lang w:val="en-US"/>
        </w:rPr>
        <w:t>Relevant Unit Details</w:t>
      </w:r>
    </w:p>
    <w:p w:rsidR="00F53275" w:rsidP="00D87ABD" w:rsidRDefault="00D87ABD" w14:paraId="523DC181" w14:textId="073B186B">
      <w:pPr>
        <w:pStyle w:val="NormalIndent"/>
        <w:jc w:val="both"/>
        <w:rPr>
          <w:lang w:val="en-US"/>
        </w:rPr>
      </w:pPr>
      <w:r>
        <w:rPr>
          <w:lang w:val="en-US"/>
        </w:rPr>
        <w:t>Details from the Unit is pulled onto the Viewing Unit page, meaning that users do not have to move between different pages to see what they need – all viewing related details are right at their fingers.</w:t>
      </w:r>
    </w:p>
    <w:p w:rsidR="00F53275" w:rsidP="00D87ABD" w:rsidRDefault="00F53275" w14:paraId="2635609C" w14:textId="1D233113">
      <w:pPr>
        <w:pStyle w:val="Heading3"/>
        <w:numPr>
          <w:ilvl w:val="0"/>
          <w:numId w:val="0"/>
        </w:numPr>
        <w:ind w:left="851" w:hanging="851"/>
        <w:jc w:val="both"/>
        <w:rPr>
          <w:lang w:val="en-US"/>
        </w:rPr>
      </w:pPr>
      <w:r>
        <w:rPr>
          <w:lang w:val="en-US"/>
        </w:rPr>
        <w:t xml:space="preserve">3. </w:t>
      </w:r>
      <w:r w:rsidR="00C36FF3">
        <w:rPr>
          <w:lang w:val="en-US"/>
        </w:rPr>
        <w:t>Unit Specific Feedback</w:t>
      </w:r>
    </w:p>
    <w:p w:rsidRPr="00215E24" w:rsidR="00215E24" w:rsidP="6CEC968F" w:rsidRDefault="00D87ABD" w14:paraId="46C47BC2" w14:textId="38F19783" w14:noSpellErr="1">
      <w:pPr>
        <w:pStyle w:val="NormalIndent"/>
        <w:jc w:val="both"/>
        <w:rPr>
          <w:lang w:val="en-GB"/>
        </w:rPr>
      </w:pPr>
      <w:r w:rsidRPr="6CEC968F" w:rsidR="00D87ABD">
        <w:rPr>
          <w:lang w:val="en-GB"/>
        </w:rPr>
        <w:t xml:space="preserve">Feedback </w:t>
      </w:r>
      <w:r w:rsidRPr="6CEC968F" w:rsidR="00D87ABD">
        <w:rPr>
          <w:lang w:val="en-GB"/>
        </w:rPr>
        <w:t>about</w:t>
      </w:r>
      <w:r w:rsidRPr="6CEC968F" w:rsidR="00D87ABD">
        <w:rPr>
          <w:lang w:val="en-GB"/>
        </w:rPr>
        <w:t xml:space="preserve"> specific units </w:t>
      </w:r>
      <w:r w:rsidRPr="6CEC968F" w:rsidR="00041A27">
        <w:rPr>
          <w:lang w:val="en-GB"/>
        </w:rPr>
        <w:t xml:space="preserve">can be captured here. This feedback section allows for price feedback, positive and negative unit feedback, and </w:t>
      </w:r>
      <w:r w:rsidRPr="6CEC968F" w:rsidR="00041A27">
        <w:rPr>
          <w:lang w:val="en-GB"/>
        </w:rPr>
        <w:t>additional</w:t>
      </w:r>
      <w:r w:rsidRPr="6CEC968F" w:rsidR="00041A27">
        <w:rPr>
          <w:lang w:val="en-GB"/>
        </w:rPr>
        <w:t xml:space="preserve"> </w:t>
      </w:r>
      <w:r w:rsidRPr="6CEC968F" w:rsidR="00041A27">
        <w:rPr>
          <w:lang w:val="en-GB"/>
        </w:rPr>
        <w:t>comments</w:t>
      </w:r>
      <w:r w:rsidRPr="6CEC968F" w:rsidR="00041A27">
        <w:rPr>
          <w:lang w:val="en-GB"/>
        </w:rPr>
        <w:t xml:space="preserve">. </w:t>
      </w:r>
      <w:r w:rsidRPr="6CEC968F" w:rsidR="00D32419">
        <w:rPr>
          <w:lang w:val="en-GB"/>
        </w:rPr>
        <w:t xml:space="preserve">By having this on each record, </w:t>
      </w:r>
      <w:r w:rsidRPr="6CEC968F" w:rsidR="00D32419">
        <w:rPr>
          <w:lang w:val="en-GB"/>
        </w:rPr>
        <w:t>in depth</w:t>
      </w:r>
      <w:r w:rsidRPr="6CEC968F" w:rsidR="00D32419">
        <w:rPr>
          <w:lang w:val="en-GB"/>
        </w:rPr>
        <w:t xml:space="preserve"> reporting can be built to see the common feedback for specific homes</w:t>
      </w:r>
      <w:r w:rsidRPr="6CEC968F" w:rsidR="00F53275">
        <w:rPr>
          <w:lang w:val="en-GB"/>
        </w:rPr>
        <w:t xml:space="preserve">. </w:t>
      </w:r>
      <w:r w:rsidRPr="6CEC968F" w:rsidR="00AC64A4">
        <w:rPr>
          <w:lang w:val="en-GB"/>
        </w:rPr>
        <w:t xml:space="preserve"> </w:t>
      </w:r>
    </w:p>
    <w:sectPr w:rsidRPr="00215E24" w:rsidR="00215E24" w:rsidSect="007021DE">
      <w:headerReference w:type="default" r:id="rId14"/>
      <w:footerReference w:type="default" r:id="rId15"/>
      <w:headerReference w:type="first" r:id="rId16"/>
      <w:footerReference w:type="first" r:id="rId17"/>
      <w:pgSz w:w="11907" w:h="16840" w:orient="portrait" w:code="9"/>
      <w:pgMar w:top="1701" w:right="1418" w:bottom="1701" w:left="1418" w:header="567" w:footer="567" w:gutter="0"/>
      <w:paperSrc w:first="15" w:other="15"/>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31AA" w:rsidRDefault="00E131AA" w14:paraId="44B870A5" w14:textId="77777777">
      <w:r>
        <w:separator/>
      </w:r>
    </w:p>
  </w:endnote>
  <w:endnote w:type="continuationSeparator" w:id="0">
    <w:p w:rsidR="00E131AA" w:rsidRDefault="00E131AA" w14:paraId="3ACA055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Aptos Display">
    <w:charset w:val="00"/>
    <w:family w:val="swiss"/>
    <w:pitch w:val="variable"/>
    <w:sig w:usb0="20000287" w:usb1="00000003" w:usb2="00000000" w:usb3="00000000" w:csb0="0000019F" w:csb1="00000000"/>
  </w:font>
  <w:font w:name="Proxima Nova Light">
    <w:altName w:val="Candara"/>
    <w:charset w:val="00"/>
    <w:family w:val="auto"/>
    <w:pitch w:val="variable"/>
    <w:sig w:usb0="00000001" w:usb1="5000E0FB"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4B75" w:rsidP="00614B75" w:rsidRDefault="005E2B9D" w14:paraId="4BC26350" w14:textId="3A711464">
    <w:pPr>
      <w:spacing w:line="240" w:lineRule="atLeast"/>
      <w:rPr>
        <w:rFonts w:eastAsia="Proxima Nova Light" w:cs="Proxima Nova Light"/>
        <w:i/>
        <w:color w:val="999999"/>
        <w:spacing w:val="3"/>
        <w:position w:val="1"/>
      </w:rPr>
    </w:pPr>
    <w:r>
      <w:rPr>
        <w:noProof/>
      </w:rPr>
      <w:pict w14:anchorId="03276B2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10" style="position:absolute;margin-left:422.9pt;margin-top:-1.55pt;width:70.5pt;height:12.5pt;z-index:-251658238;visibility:visible" alt="smallBoxes" o:spid="_x0000_s1049" type="#_x0000_t75">
          <v:imagedata o:title="smallBoxes" r:id="rId1"/>
        </v:shape>
      </w:pict>
    </w:r>
    <w:r w:rsidR="00DE3150">
      <w:rPr>
        <w:rFonts w:eastAsia="Proxima Nova Light" w:cs="Proxima Nova Light"/>
        <w:i/>
        <w:color w:val="999999"/>
        <w:spacing w:val="3"/>
        <w:position w:val="1"/>
      </w:rPr>
      <w:t>Grainger plc</w:t>
    </w:r>
    <w:r w:rsidR="00614B75">
      <w:rPr>
        <w:rFonts w:eastAsia="Proxima Nova Light" w:cs="Proxima Nova Light"/>
        <w:i/>
        <w:color w:val="999999"/>
        <w:spacing w:val="3"/>
        <w:position w:val="1"/>
      </w:rPr>
      <w:t xml:space="preserve"> </w:t>
    </w:r>
    <w:r w:rsidRPr="00A71B19" w:rsidR="00614B75">
      <w:rPr>
        <w:rFonts w:eastAsia="Proxima Nova Light" w:cs="Proxima Nova Light"/>
        <w:i/>
        <w:color w:val="BDD626"/>
        <w:spacing w:val="3"/>
        <w:position w:val="1"/>
      </w:rPr>
      <w:t>/</w:t>
    </w:r>
    <w:r w:rsidR="00614B75">
      <w:rPr>
        <w:rFonts w:eastAsia="Proxima Nova Light" w:cs="Proxima Nova Light"/>
        <w:i/>
        <w:color w:val="999999"/>
        <w:spacing w:val="3"/>
        <w:position w:val="1"/>
      </w:rPr>
      <w:t xml:space="preserve"> </w:t>
    </w:r>
    <w:r w:rsidR="00AC64A4">
      <w:rPr>
        <w:rFonts w:eastAsia="Proxima Nova Light" w:cs="Proxima Nova Light"/>
        <w:i/>
        <w:color w:val="999999"/>
        <w:spacing w:val="3"/>
        <w:position w:val="1"/>
      </w:rPr>
      <w:t>Right to Rent Project Summary</w:t>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 xml:space="preserve">       </w:t>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 xml:space="preserve"> </w:t>
    </w:r>
    <w:r w:rsidRPr="00A71B19" w:rsidR="00614B75">
      <w:rPr>
        <w:rFonts w:eastAsia="Proxima Nova Light" w:cs="Proxima Nova Light"/>
        <w:i/>
        <w:color w:val="999999"/>
        <w:spacing w:val="3"/>
        <w:position w:val="1"/>
      </w:rPr>
      <w:t xml:space="preserve">Page </w:t>
    </w:r>
    <w:r w:rsidRPr="00A71B19" w:rsidR="00614B75">
      <w:rPr>
        <w:rFonts w:eastAsia="Proxima Nova Light" w:cs="Proxima Nova Light"/>
        <w:i/>
        <w:color w:val="999999"/>
        <w:spacing w:val="3"/>
        <w:position w:val="1"/>
      </w:rPr>
      <w:fldChar w:fldCharType="begin"/>
    </w:r>
    <w:r w:rsidRPr="00A71B19" w:rsidR="00614B75">
      <w:rPr>
        <w:rFonts w:eastAsia="Proxima Nova Light" w:cs="Proxima Nova Light"/>
        <w:i/>
        <w:color w:val="999999"/>
        <w:spacing w:val="3"/>
        <w:position w:val="1"/>
      </w:rPr>
      <w:instrText xml:space="preserve"> PAGE  \* Arabic </w:instrText>
    </w:r>
    <w:r w:rsidRPr="00A71B19" w:rsidR="00614B75">
      <w:rPr>
        <w:rFonts w:eastAsia="Proxima Nova Light" w:cs="Proxima Nova Light"/>
        <w:i/>
        <w:color w:val="999999"/>
        <w:spacing w:val="3"/>
        <w:position w:val="1"/>
      </w:rPr>
      <w:fldChar w:fldCharType="separate"/>
    </w:r>
    <w:r w:rsidR="00614B75">
      <w:rPr>
        <w:rFonts w:eastAsia="Proxima Nova Light" w:cs="Proxima Nova Light"/>
        <w:i/>
        <w:noProof/>
        <w:color w:val="999999"/>
        <w:spacing w:val="3"/>
        <w:position w:val="1"/>
      </w:rPr>
      <w:t>1</w:t>
    </w:r>
    <w:r w:rsidRPr="00A71B19" w:rsidR="00614B75">
      <w:rPr>
        <w:rFonts w:eastAsia="Proxima Nova Light" w:cs="Proxima Nova Light"/>
        <w:i/>
        <w:color w:val="999999"/>
        <w:spacing w:val="3"/>
        <w:position w:val="1"/>
      </w:rPr>
      <w:fldChar w:fldCharType="end"/>
    </w:r>
    <w:r w:rsidRPr="00A71B19" w:rsidR="00614B75">
      <w:rPr>
        <w:rFonts w:eastAsia="Proxima Nova Light" w:cs="Proxima Nova Light"/>
        <w:i/>
        <w:color w:val="999999"/>
        <w:spacing w:val="3"/>
        <w:position w:val="1"/>
      </w:rPr>
      <w:t xml:space="preserve"> of </w:t>
    </w:r>
    <w:r w:rsidRPr="00A71B19" w:rsidR="00614B75">
      <w:rPr>
        <w:rFonts w:eastAsia="Proxima Nova Light" w:cs="Proxima Nova Light"/>
        <w:i/>
        <w:color w:val="999999"/>
        <w:spacing w:val="3"/>
        <w:position w:val="1"/>
      </w:rPr>
      <w:fldChar w:fldCharType="begin"/>
    </w:r>
    <w:r w:rsidRPr="00A71B19" w:rsidR="00614B75">
      <w:rPr>
        <w:rFonts w:eastAsia="Proxima Nova Light" w:cs="Proxima Nova Light"/>
        <w:i/>
        <w:color w:val="999999"/>
        <w:spacing w:val="3"/>
        <w:position w:val="1"/>
      </w:rPr>
      <w:instrText xml:space="preserve"> NUMPAGES </w:instrText>
    </w:r>
    <w:r w:rsidRPr="00A71B19" w:rsidR="00614B75">
      <w:rPr>
        <w:rFonts w:eastAsia="Proxima Nova Light" w:cs="Proxima Nova Light"/>
        <w:i/>
        <w:color w:val="999999"/>
        <w:spacing w:val="3"/>
        <w:position w:val="1"/>
      </w:rPr>
      <w:fldChar w:fldCharType="separate"/>
    </w:r>
    <w:r w:rsidR="00614B75">
      <w:rPr>
        <w:rFonts w:eastAsia="Proxima Nova Light" w:cs="Proxima Nova Light"/>
        <w:i/>
        <w:noProof/>
        <w:color w:val="999999"/>
        <w:spacing w:val="3"/>
        <w:position w:val="1"/>
      </w:rPr>
      <w:t>1</w:t>
    </w:r>
    <w:r w:rsidRPr="00A71B19" w:rsidR="00614B75">
      <w:rPr>
        <w:rFonts w:eastAsia="Proxima Nova Light" w:cs="Proxima Nova Light"/>
        <w:i/>
        <w:color w:val="999999"/>
        <w:spacing w:val="3"/>
        <w:position w:val="1"/>
      </w:rPr>
      <w:fldChar w:fldCharType="end"/>
    </w:r>
  </w:p>
  <w:p w:rsidRPr="00614B75" w:rsidR="00CB609A" w:rsidP="00614B75" w:rsidRDefault="00CB609A" w14:paraId="7B68C176" w14:textId="77777777">
    <w:pPr>
      <w:pStyle w:val="Footer"/>
      <w:pBdr>
        <w:top w:val="none" w:color="auto" w:sz="0" w:space="0"/>
        <w:between w:val="none" w:color="auto" w:sz="0" w:space="0"/>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609A" w:rsidP="000E6779" w:rsidRDefault="005E2B9D" w14:paraId="17D391E8" w14:textId="77777777">
    <w:pPr>
      <w:pStyle w:val="Footer"/>
      <w:pBdr>
        <w:top w:val="none" w:color="auto" w:sz="0" w:space="0"/>
        <w:between w:val="none" w:color="auto" w:sz="0" w:space="0"/>
      </w:pBdr>
    </w:pPr>
    <w:r>
      <w:rPr>
        <w:noProof/>
        <w:lang w:val="en-US"/>
      </w:rPr>
      <w:pict w14:anchorId="37FDF97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42" style="position:absolute;margin-left:347.15pt;margin-top:9.1pt;width:108.25pt;height:34.4pt;z-index:251658240" type="#_x0000_t75">
          <v:imagedata o:title="oblogo" r:id="rId1"/>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31AA" w:rsidRDefault="00E131AA" w14:paraId="451DEFDB" w14:textId="77777777">
      <w:r>
        <w:separator/>
      </w:r>
    </w:p>
  </w:footnote>
  <w:footnote w:type="continuationSeparator" w:id="0">
    <w:p w:rsidR="00E131AA" w:rsidRDefault="00E131AA" w14:paraId="71C0D87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14B75" w:rsidR="00CB609A" w:rsidP="00614B75" w:rsidRDefault="005E2B9D" w14:paraId="31CEF965" w14:textId="77777777">
    <w:pPr>
      <w:pStyle w:val="Header"/>
      <w:pBdr>
        <w:bottom w:val="none" w:color="auto" w:sz="0" w:space="0"/>
        <w:between w:val="none" w:color="auto" w:sz="0" w:space="0"/>
      </w:pBdr>
    </w:pPr>
    <w:r>
      <w:rPr>
        <w:noProof/>
        <w:lang w:val="en-ZA" w:eastAsia="en-ZA"/>
      </w:rPr>
      <w:pict w14:anchorId="1E0A107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09" style="position:absolute;left:0;text-align:left;margin-left:171.85pt;margin-top:-27.55pt;width:422.35pt;height:127pt;z-index:-251658239;visibility:visible;mso-position-horizontal-relative:page" o:spid="_x0000_s1048" type="#_x0000_t75">
          <v:imagedata cropbottom="51739f" o:title="" r:id="rId1"/>
          <w10:wrap anchorx="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609A" w:rsidP="007227A4" w:rsidRDefault="005E2B9D" w14:paraId="3BD21865" w14:textId="77777777">
    <w:pPr>
      <w:pStyle w:val="Header"/>
      <w:pBdr>
        <w:bottom w:val="none" w:color="auto" w:sz="0" w:space="0"/>
        <w:between w:val="none" w:color="auto" w:sz="0" w:space="0"/>
      </w:pBdr>
      <w:jc w:val="center"/>
    </w:pPr>
    <w:r>
      <w:rPr>
        <w:lang w:val="en-US"/>
      </w:rPr>
      <w:pict w14:anchorId="1A472FB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48.2pt;height:3.2pt" type="#_x0000_t75">
          <v:imagedata o:title="wordStrip" r:id="rId1"/>
          <o:lock v:ext="edit" aspectratio="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5C7"/>
    <w:multiLevelType w:val="multilevel"/>
    <w:tmpl w:val="29D0562E"/>
    <w:numStyleLink w:val="StyleOutlinenumbered"/>
  </w:abstractNum>
  <w:abstractNum w:abstractNumId="1" w15:restartNumberingAfterBreak="0">
    <w:nsid w:val="03270FC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hint="default" w:ascii="Symbol" w:hAnsi="Symbol"/>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3"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hint="default" w:ascii="Symbol" w:hAnsi="Symbol"/>
      </w:rPr>
    </w:lvl>
    <w:lvl w:ilvl="1" w:tplc="1C090003" w:tentative="1">
      <w:start w:val="1"/>
      <w:numFmt w:val="bullet"/>
      <w:lvlText w:val="o"/>
      <w:lvlJc w:val="left"/>
      <w:pPr>
        <w:tabs>
          <w:tab w:val="num" w:pos="1440"/>
        </w:tabs>
        <w:ind w:left="1440" w:hanging="360"/>
      </w:pPr>
      <w:rPr>
        <w:rFonts w:hint="default" w:ascii="Courier New" w:hAnsi="Courier New" w:cs="Courier New"/>
      </w:rPr>
    </w:lvl>
    <w:lvl w:ilvl="2" w:tplc="1C090005" w:tentative="1">
      <w:start w:val="1"/>
      <w:numFmt w:val="bullet"/>
      <w:lvlText w:val=""/>
      <w:lvlJc w:val="left"/>
      <w:pPr>
        <w:tabs>
          <w:tab w:val="num" w:pos="2160"/>
        </w:tabs>
        <w:ind w:left="2160" w:hanging="360"/>
      </w:pPr>
      <w:rPr>
        <w:rFonts w:hint="default" w:ascii="Wingdings" w:hAnsi="Wingdings"/>
      </w:rPr>
    </w:lvl>
    <w:lvl w:ilvl="3" w:tplc="1C090001" w:tentative="1">
      <w:start w:val="1"/>
      <w:numFmt w:val="bullet"/>
      <w:lvlText w:val=""/>
      <w:lvlJc w:val="left"/>
      <w:pPr>
        <w:tabs>
          <w:tab w:val="num" w:pos="2880"/>
        </w:tabs>
        <w:ind w:left="2880" w:hanging="360"/>
      </w:pPr>
      <w:rPr>
        <w:rFonts w:hint="default" w:ascii="Symbol" w:hAnsi="Symbol"/>
      </w:rPr>
    </w:lvl>
    <w:lvl w:ilvl="4" w:tplc="1C090003" w:tentative="1">
      <w:start w:val="1"/>
      <w:numFmt w:val="bullet"/>
      <w:lvlText w:val="o"/>
      <w:lvlJc w:val="left"/>
      <w:pPr>
        <w:tabs>
          <w:tab w:val="num" w:pos="3600"/>
        </w:tabs>
        <w:ind w:left="3600" w:hanging="360"/>
      </w:pPr>
      <w:rPr>
        <w:rFonts w:hint="default" w:ascii="Courier New" w:hAnsi="Courier New" w:cs="Courier New"/>
      </w:rPr>
    </w:lvl>
    <w:lvl w:ilvl="5" w:tplc="1C090005" w:tentative="1">
      <w:start w:val="1"/>
      <w:numFmt w:val="bullet"/>
      <w:lvlText w:val=""/>
      <w:lvlJc w:val="left"/>
      <w:pPr>
        <w:tabs>
          <w:tab w:val="num" w:pos="4320"/>
        </w:tabs>
        <w:ind w:left="4320" w:hanging="360"/>
      </w:pPr>
      <w:rPr>
        <w:rFonts w:hint="default" w:ascii="Wingdings" w:hAnsi="Wingdings"/>
      </w:rPr>
    </w:lvl>
    <w:lvl w:ilvl="6" w:tplc="1C090001" w:tentative="1">
      <w:start w:val="1"/>
      <w:numFmt w:val="bullet"/>
      <w:lvlText w:val=""/>
      <w:lvlJc w:val="left"/>
      <w:pPr>
        <w:tabs>
          <w:tab w:val="num" w:pos="5040"/>
        </w:tabs>
        <w:ind w:left="5040" w:hanging="360"/>
      </w:pPr>
      <w:rPr>
        <w:rFonts w:hint="default" w:ascii="Symbol" w:hAnsi="Symbol"/>
      </w:rPr>
    </w:lvl>
    <w:lvl w:ilvl="7" w:tplc="1C090003" w:tentative="1">
      <w:start w:val="1"/>
      <w:numFmt w:val="bullet"/>
      <w:lvlText w:val="o"/>
      <w:lvlJc w:val="left"/>
      <w:pPr>
        <w:tabs>
          <w:tab w:val="num" w:pos="5760"/>
        </w:tabs>
        <w:ind w:left="5760" w:hanging="360"/>
      </w:pPr>
      <w:rPr>
        <w:rFonts w:hint="default" w:ascii="Courier New" w:hAnsi="Courier New" w:cs="Courier New"/>
      </w:rPr>
    </w:lvl>
    <w:lvl w:ilvl="8" w:tplc="1C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217F3D93"/>
    <w:multiLevelType w:val="multilevel"/>
    <w:tmpl w:val="29D0562E"/>
    <w:numStyleLink w:val="StyleOutlinenumbered"/>
  </w:abstractNum>
  <w:abstractNum w:abstractNumId="5" w15:restartNumberingAfterBreak="0">
    <w:nsid w:val="23F51FF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28FF03C8"/>
    <w:multiLevelType w:val="multilevel"/>
    <w:tmpl w:val="572A7FF0"/>
    <w:numStyleLink w:val="StyleBulleted"/>
  </w:abstractNum>
  <w:abstractNum w:abstractNumId="7" w15:restartNumberingAfterBreak="0">
    <w:nsid w:val="2DCA5E43"/>
    <w:multiLevelType w:val="multilevel"/>
    <w:tmpl w:val="572A7FF0"/>
    <w:numStyleLink w:val="StyleBulleted"/>
  </w:abstractNum>
  <w:abstractNum w:abstractNumId="8" w15:restartNumberingAfterBreak="0">
    <w:nsid w:val="3A174F18"/>
    <w:multiLevelType w:val="multilevel"/>
    <w:tmpl w:val="C7BCFD0E"/>
    <w:lvl w:ilvl="0">
      <w:start w:val="1"/>
      <w:numFmt w:val="decimal"/>
      <w:pStyle w:val="Heading1"/>
      <w:lvlText w:val="%1"/>
      <w:lvlJc w:val="left"/>
      <w:pPr>
        <w:tabs>
          <w:tab w:val="num" w:pos="432"/>
        </w:tabs>
        <w:ind w:left="432" w:hanging="432"/>
      </w:pPr>
      <w:rPr>
        <w:rFonts w:hint="default"/>
      </w:rPr>
    </w:lvl>
    <w:lvl w:ilvl="1">
      <w:start w:val="1"/>
      <w:numFmt w:val="decimal"/>
      <w:lvlText w:val="%2"/>
      <w:lvlJc w:val="left"/>
      <w:pPr>
        <w:ind w:left="360" w:hanging="360"/>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47E4282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177813563">
    <w:abstractNumId w:val="8"/>
  </w:num>
  <w:num w:numId="2" w16cid:durableId="1902863014">
    <w:abstractNumId w:val="3"/>
  </w:num>
  <w:num w:numId="3" w16cid:durableId="1085613478">
    <w:abstractNumId w:val="2"/>
  </w:num>
  <w:num w:numId="4" w16cid:durableId="371350832">
    <w:abstractNumId w:val="6"/>
  </w:num>
  <w:num w:numId="5" w16cid:durableId="1244030458">
    <w:abstractNumId w:val="7"/>
  </w:num>
  <w:num w:numId="6" w16cid:durableId="1759012925">
    <w:abstractNumId w:val="10"/>
  </w:num>
  <w:num w:numId="7" w16cid:durableId="906303533">
    <w:abstractNumId w:val="4"/>
  </w:num>
  <w:num w:numId="8" w16cid:durableId="1001276152">
    <w:abstractNumId w:val="0"/>
  </w:num>
  <w:num w:numId="9" w16cid:durableId="1698391624">
    <w:abstractNumId w:val="9"/>
  </w:num>
  <w:num w:numId="10" w16cid:durableId="527526148">
    <w:abstractNumId w:val="1"/>
  </w:num>
  <w:num w:numId="11" w16cid:durableId="2103912847">
    <w:abstractNumId w:val="5"/>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intFractionalCharacterWidth/>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7"/>
    <o:shapelayout v:ext="edit">
      <o:idmap v:ext="edit" data="1"/>
    </o:shapelayout>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707A"/>
    <w:rsid w:val="00005766"/>
    <w:rsid w:val="00012DA5"/>
    <w:rsid w:val="000133FF"/>
    <w:rsid w:val="00026060"/>
    <w:rsid w:val="00041A27"/>
    <w:rsid w:val="000423D0"/>
    <w:rsid w:val="00043D50"/>
    <w:rsid w:val="000466FB"/>
    <w:rsid w:val="00053356"/>
    <w:rsid w:val="000651B2"/>
    <w:rsid w:val="000679D6"/>
    <w:rsid w:val="0008227D"/>
    <w:rsid w:val="0008404D"/>
    <w:rsid w:val="000855D7"/>
    <w:rsid w:val="000910F0"/>
    <w:rsid w:val="00093C2B"/>
    <w:rsid w:val="000A04C0"/>
    <w:rsid w:val="000A0CB4"/>
    <w:rsid w:val="000A7342"/>
    <w:rsid w:val="000B3891"/>
    <w:rsid w:val="000C5BBC"/>
    <w:rsid w:val="000E6779"/>
    <w:rsid w:val="000F5167"/>
    <w:rsid w:val="0010151F"/>
    <w:rsid w:val="00115F08"/>
    <w:rsid w:val="0012557B"/>
    <w:rsid w:val="001258B8"/>
    <w:rsid w:val="00131145"/>
    <w:rsid w:val="00135C43"/>
    <w:rsid w:val="0013613F"/>
    <w:rsid w:val="00163FC8"/>
    <w:rsid w:val="00177F94"/>
    <w:rsid w:val="00180CCE"/>
    <w:rsid w:val="00183134"/>
    <w:rsid w:val="00184AA7"/>
    <w:rsid w:val="00187A26"/>
    <w:rsid w:val="00192C79"/>
    <w:rsid w:val="001A6989"/>
    <w:rsid w:val="001A7F7E"/>
    <w:rsid w:val="001B049A"/>
    <w:rsid w:val="001B41A9"/>
    <w:rsid w:val="001B58B7"/>
    <w:rsid w:val="001C698E"/>
    <w:rsid w:val="001E13B5"/>
    <w:rsid w:val="001E2921"/>
    <w:rsid w:val="001E3046"/>
    <w:rsid w:val="001E4A69"/>
    <w:rsid w:val="001E6CC1"/>
    <w:rsid w:val="001E7F1B"/>
    <w:rsid w:val="001F30EB"/>
    <w:rsid w:val="001F3407"/>
    <w:rsid w:val="001F40B5"/>
    <w:rsid w:val="00215E24"/>
    <w:rsid w:val="002212EC"/>
    <w:rsid w:val="002240D6"/>
    <w:rsid w:val="00231CAB"/>
    <w:rsid w:val="00244874"/>
    <w:rsid w:val="00263FC3"/>
    <w:rsid w:val="002709F7"/>
    <w:rsid w:val="00272847"/>
    <w:rsid w:val="00282406"/>
    <w:rsid w:val="002A0779"/>
    <w:rsid w:val="002A300E"/>
    <w:rsid w:val="002A60D4"/>
    <w:rsid w:val="002B1CC0"/>
    <w:rsid w:val="002C0606"/>
    <w:rsid w:val="002C2EC9"/>
    <w:rsid w:val="002C389F"/>
    <w:rsid w:val="002C3E33"/>
    <w:rsid w:val="002C6FBF"/>
    <w:rsid w:val="002E1D65"/>
    <w:rsid w:val="002E7BB0"/>
    <w:rsid w:val="00303917"/>
    <w:rsid w:val="0030564E"/>
    <w:rsid w:val="003241EB"/>
    <w:rsid w:val="00325ABC"/>
    <w:rsid w:val="00335B15"/>
    <w:rsid w:val="0035724E"/>
    <w:rsid w:val="00381339"/>
    <w:rsid w:val="003864BA"/>
    <w:rsid w:val="003A64C7"/>
    <w:rsid w:val="003B0907"/>
    <w:rsid w:val="003B4142"/>
    <w:rsid w:val="003C3A00"/>
    <w:rsid w:val="003D2839"/>
    <w:rsid w:val="003E5146"/>
    <w:rsid w:val="003E56DF"/>
    <w:rsid w:val="003E5AF0"/>
    <w:rsid w:val="003F535A"/>
    <w:rsid w:val="00402641"/>
    <w:rsid w:val="0040401F"/>
    <w:rsid w:val="00422A85"/>
    <w:rsid w:val="00426C81"/>
    <w:rsid w:val="00430294"/>
    <w:rsid w:val="0043516D"/>
    <w:rsid w:val="00435898"/>
    <w:rsid w:val="004477F0"/>
    <w:rsid w:val="00451C66"/>
    <w:rsid w:val="0045247C"/>
    <w:rsid w:val="00452D70"/>
    <w:rsid w:val="00456179"/>
    <w:rsid w:val="00460513"/>
    <w:rsid w:val="004632A1"/>
    <w:rsid w:val="00463D22"/>
    <w:rsid w:val="00472F43"/>
    <w:rsid w:val="00481B6E"/>
    <w:rsid w:val="004948FD"/>
    <w:rsid w:val="004A085C"/>
    <w:rsid w:val="004A3B50"/>
    <w:rsid w:val="004B636A"/>
    <w:rsid w:val="004D13D6"/>
    <w:rsid w:val="004E0CAE"/>
    <w:rsid w:val="005102CB"/>
    <w:rsid w:val="00513BBE"/>
    <w:rsid w:val="005140A6"/>
    <w:rsid w:val="00517561"/>
    <w:rsid w:val="00520699"/>
    <w:rsid w:val="0053076E"/>
    <w:rsid w:val="005443B1"/>
    <w:rsid w:val="00545DAB"/>
    <w:rsid w:val="00576DFD"/>
    <w:rsid w:val="005A7D72"/>
    <w:rsid w:val="005B57B9"/>
    <w:rsid w:val="005C7301"/>
    <w:rsid w:val="005D20AC"/>
    <w:rsid w:val="005D69FE"/>
    <w:rsid w:val="005E2B9D"/>
    <w:rsid w:val="005E3200"/>
    <w:rsid w:val="005E71D7"/>
    <w:rsid w:val="005F0DF7"/>
    <w:rsid w:val="005F35B3"/>
    <w:rsid w:val="005F4C55"/>
    <w:rsid w:val="00604267"/>
    <w:rsid w:val="00614B75"/>
    <w:rsid w:val="006166BF"/>
    <w:rsid w:val="00624E4F"/>
    <w:rsid w:val="0063029F"/>
    <w:rsid w:val="0063171E"/>
    <w:rsid w:val="00635E3F"/>
    <w:rsid w:val="006407F7"/>
    <w:rsid w:val="00641B24"/>
    <w:rsid w:val="006427EF"/>
    <w:rsid w:val="00644C01"/>
    <w:rsid w:val="00651586"/>
    <w:rsid w:val="0065311F"/>
    <w:rsid w:val="00666F49"/>
    <w:rsid w:val="0067240C"/>
    <w:rsid w:val="00683769"/>
    <w:rsid w:val="006852DF"/>
    <w:rsid w:val="006A4B75"/>
    <w:rsid w:val="006B2A76"/>
    <w:rsid w:val="006B3805"/>
    <w:rsid w:val="006C57B8"/>
    <w:rsid w:val="006D3526"/>
    <w:rsid w:val="006D6A62"/>
    <w:rsid w:val="006D6C07"/>
    <w:rsid w:val="006E0DAD"/>
    <w:rsid w:val="007021DE"/>
    <w:rsid w:val="00705DF3"/>
    <w:rsid w:val="007145AB"/>
    <w:rsid w:val="00715612"/>
    <w:rsid w:val="00721D58"/>
    <w:rsid w:val="007227A4"/>
    <w:rsid w:val="00745BDA"/>
    <w:rsid w:val="007468CC"/>
    <w:rsid w:val="00755C4E"/>
    <w:rsid w:val="00760B5C"/>
    <w:rsid w:val="007626DA"/>
    <w:rsid w:val="00786BA2"/>
    <w:rsid w:val="00793A8D"/>
    <w:rsid w:val="007A59A0"/>
    <w:rsid w:val="007D3CF9"/>
    <w:rsid w:val="007E01FF"/>
    <w:rsid w:val="007E56E0"/>
    <w:rsid w:val="007E5B0E"/>
    <w:rsid w:val="008035BE"/>
    <w:rsid w:val="00804B72"/>
    <w:rsid w:val="0081494C"/>
    <w:rsid w:val="00817B5B"/>
    <w:rsid w:val="0082262E"/>
    <w:rsid w:val="00822C78"/>
    <w:rsid w:val="00822DB0"/>
    <w:rsid w:val="00823760"/>
    <w:rsid w:val="008259BC"/>
    <w:rsid w:val="008353D9"/>
    <w:rsid w:val="008434DF"/>
    <w:rsid w:val="00845E71"/>
    <w:rsid w:val="008529F0"/>
    <w:rsid w:val="00855673"/>
    <w:rsid w:val="0086327D"/>
    <w:rsid w:val="00875439"/>
    <w:rsid w:val="00890DFC"/>
    <w:rsid w:val="00893C48"/>
    <w:rsid w:val="008A41EC"/>
    <w:rsid w:val="008A57EA"/>
    <w:rsid w:val="008B052A"/>
    <w:rsid w:val="008B4A3A"/>
    <w:rsid w:val="008B6B9F"/>
    <w:rsid w:val="008C2143"/>
    <w:rsid w:val="008C5E24"/>
    <w:rsid w:val="008D3986"/>
    <w:rsid w:val="008D7BA7"/>
    <w:rsid w:val="008E5E0F"/>
    <w:rsid w:val="008F254D"/>
    <w:rsid w:val="008F50B6"/>
    <w:rsid w:val="00903D36"/>
    <w:rsid w:val="00907222"/>
    <w:rsid w:val="00910428"/>
    <w:rsid w:val="00914984"/>
    <w:rsid w:val="00915E86"/>
    <w:rsid w:val="0092298D"/>
    <w:rsid w:val="00926E17"/>
    <w:rsid w:val="0095179C"/>
    <w:rsid w:val="00957DD2"/>
    <w:rsid w:val="00961F10"/>
    <w:rsid w:val="00963398"/>
    <w:rsid w:val="0096393D"/>
    <w:rsid w:val="00966B36"/>
    <w:rsid w:val="009770C3"/>
    <w:rsid w:val="009B1752"/>
    <w:rsid w:val="009B741D"/>
    <w:rsid w:val="009C3BF9"/>
    <w:rsid w:val="009D103D"/>
    <w:rsid w:val="009E0290"/>
    <w:rsid w:val="009E23E5"/>
    <w:rsid w:val="009E460A"/>
    <w:rsid w:val="009E7907"/>
    <w:rsid w:val="009F0D10"/>
    <w:rsid w:val="009F43FD"/>
    <w:rsid w:val="009F610F"/>
    <w:rsid w:val="009F6285"/>
    <w:rsid w:val="00A0186B"/>
    <w:rsid w:val="00A0501B"/>
    <w:rsid w:val="00A052D7"/>
    <w:rsid w:val="00A16D60"/>
    <w:rsid w:val="00A17886"/>
    <w:rsid w:val="00A307B6"/>
    <w:rsid w:val="00A32B53"/>
    <w:rsid w:val="00A35A99"/>
    <w:rsid w:val="00A55990"/>
    <w:rsid w:val="00A61F53"/>
    <w:rsid w:val="00A64AB7"/>
    <w:rsid w:val="00A7566D"/>
    <w:rsid w:val="00A849D1"/>
    <w:rsid w:val="00A92AC6"/>
    <w:rsid w:val="00AA5AAD"/>
    <w:rsid w:val="00AC3CF9"/>
    <w:rsid w:val="00AC5EBA"/>
    <w:rsid w:val="00AC64A4"/>
    <w:rsid w:val="00AE1B4B"/>
    <w:rsid w:val="00AE24EC"/>
    <w:rsid w:val="00AF0B0B"/>
    <w:rsid w:val="00AF1B28"/>
    <w:rsid w:val="00AF1D03"/>
    <w:rsid w:val="00B00E78"/>
    <w:rsid w:val="00B316C0"/>
    <w:rsid w:val="00B3707A"/>
    <w:rsid w:val="00B5139F"/>
    <w:rsid w:val="00B516BB"/>
    <w:rsid w:val="00B52001"/>
    <w:rsid w:val="00B616FA"/>
    <w:rsid w:val="00B648FC"/>
    <w:rsid w:val="00B669CA"/>
    <w:rsid w:val="00B66F05"/>
    <w:rsid w:val="00B76E3A"/>
    <w:rsid w:val="00B80367"/>
    <w:rsid w:val="00B81FDF"/>
    <w:rsid w:val="00B91F6D"/>
    <w:rsid w:val="00B923A4"/>
    <w:rsid w:val="00B92DED"/>
    <w:rsid w:val="00B946F1"/>
    <w:rsid w:val="00B9780D"/>
    <w:rsid w:val="00B97D17"/>
    <w:rsid w:val="00BB1092"/>
    <w:rsid w:val="00BB1B45"/>
    <w:rsid w:val="00BC55F2"/>
    <w:rsid w:val="00BD25B3"/>
    <w:rsid w:val="00BE2CC8"/>
    <w:rsid w:val="00BE3D10"/>
    <w:rsid w:val="00BF6E37"/>
    <w:rsid w:val="00C01AA4"/>
    <w:rsid w:val="00C20F7E"/>
    <w:rsid w:val="00C26226"/>
    <w:rsid w:val="00C35CC3"/>
    <w:rsid w:val="00C36FF3"/>
    <w:rsid w:val="00C37328"/>
    <w:rsid w:val="00C467DB"/>
    <w:rsid w:val="00C47A79"/>
    <w:rsid w:val="00C514F6"/>
    <w:rsid w:val="00C52594"/>
    <w:rsid w:val="00C52C2E"/>
    <w:rsid w:val="00C5568A"/>
    <w:rsid w:val="00C65D22"/>
    <w:rsid w:val="00C705D5"/>
    <w:rsid w:val="00C83E99"/>
    <w:rsid w:val="00C8552A"/>
    <w:rsid w:val="00C9376B"/>
    <w:rsid w:val="00CB1043"/>
    <w:rsid w:val="00CB11CC"/>
    <w:rsid w:val="00CB609A"/>
    <w:rsid w:val="00CC61A1"/>
    <w:rsid w:val="00CC67E7"/>
    <w:rsid w:val="00CD001F"/>
    <w:rsid w:val="00CD09DD"/>
    <w:rsid w:val="00CD267B"/>
    <w:rsid w:val="00CD6E41"/>
    <w:rsid w:val="00CE5264"/>
    <w:rsid w:val="00CF394C"/>
    <w:rsid w:val="00D1239C"/>
    <w:rsid w:val="00D1455C"/>
    <w:rsid w:val="00D168DB"/>
    <w:rsid w:val="00D17D89"/>
    <w:rsid w:val="00D3166A"/>
    <w:rsid w:val="00D32419"/>
    <w:rsid w:val="00D33ED6"/>
    <w:rsid w:val="00D4677A"/>
    <w:rsid w:val="00D4743D"/>
    <w:rsid w:val="00D57B92"/>
    <w:rsid w:val="00D66E8D"/>
    <w:rsid w:val="00D77D34"/>
    <w:rsid w:val="00D87570"/>
    <w:rsid w:val="00D87ABD"/>
    <w:rsid w:val="00D94088"/>
    <w:rsid w:val="00D95AD5"/>
    <w:rsid w:val="00D96F6A"/>
    <w:rsid w:val="00D9756A"/>
    <w:rsid w:val="00DA41B0"/>
    <w:rsid w:val="00DB5E23"/>
    <w:rsid w:val="00DB5E42"/>
    <w:rsid w:val="00DE3150"/>
    <w:rsid w:val="00DF5B54"/>
    <w:rsid w:val="00E004EB"/>
    <w:rsid w:val="00E07BFF"/>
    <w:rsid w:val="00E131AA"/>
    <w:rsid w:val="00E21858"/>
    <w:rsid w:val="00E234D7"/>
    <w:rsid w:val="00E3284D"/>
    <w:rsid w:val="00E51FE1"/>
    <w:rsid w:val="00E5759C"/>
    <w:rsid w:val="00E62A1C"/>
    <w:rsid w:val="00E73DF3"/>
    <w:rsid w:val="00E800C8"/>
    <w:rsid w:val="00E84190"/>
    <w:rsid w:val="00E921E7"/>
    <w:rsid w:val="00EA0533"/>
    <w:rsid w:val="00EA28D5"/>
    <w:rsid w:val="00EB1D38"/>
    <w:rsid w:val="00EB5013"/>
    <w:rsid w:val="00EB5E5E"/>
    <w:rsid w:val="00ED0B5D"/>
    <w:rsid w:val="00EF7714"/>
    <w:rsid w:val="00F05384"/>
    <w:rsid w:val="00F1126B"/>
    <w:rsid w:val="00F1680C"/>
    <w:rsid w:val="00F53275"/>
    <w:rsid w:val="00F5575D"/>
    <w:rsid w:val="00F60F65"/>
    <w:rsid w:val="00F61E99"/>
    <w:rsid w:val="00F6248A"/>
    <w:rsid w:val="00F642EA"/>
    <w:rsid w:val="00F73ED7"/>
    <w:rsid w:val="00F81DCE"/>
    <w:rsid w:val="00F83F6E"/>
    <w:rsid w:val="00F854DA"/>
    <w:rsid w:val="00F85A16"/>
    <w:rsid w:val="00F86394"/>
    <w:rsid w:val="00F92A93"/>
    <w:rsid w:val="00F95DBC"/>
    <w:rsid w:val="00FA2671"/>
    <w:rsid w:val="00FA32DC"/>
    <w:rsid w:val="00FA5F03"/>
    <w:rsid w:val="00FB1D3C"/>
    <w:rsid w:val="00FB40C5"/>
    <w:rsid w:val="00FB79E8"/>
    <w:rsid w:val="00FC4848"/>
    <w:rsid w:val="00FD3B37"/>
    <w:rsid w:val="00FE1CF7"/>
    <w:rsid w:val="00FE210E"/>
    <w:rsid w:val="00FE7E9C"/>
    <w:rsid w:val="00FF5068"/>
    <w:rsid w:val="00FF7530"/>
    <w:rsid w:val="6CEC9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644FA665"/>
  <w15:chartTrackingRefBased/>
  <w15:docId w15:val="{B38038F8-A06D-4C7C-AD23-D675FC7655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G Times (W1)" w:hAnsi="CG Times (W1)"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9376B"/>
    <w:pPr>
      <w:spacing w:line="300" w:lineRule="atLeast"/>
    </w:pPr>
    <w:rPr>
      <w:rFonts w:ascii="Verdana" w:hAnsi="Verdana"/>
      <w:lang w:eastAsia="en-US"/>
    </w:rPr>
  </w:style>
  <w:style w:type="paragraph" w:styleId="Heading1">
    <w:name w:val="heading 1"/>
    <w:aliases w:val="Heading 1 Char"/>
    <w:basedOn w:val="Normal"/>
    <w:next w:val="NormalIndent"/>
    <w:link w:val="Heading1Char1"/>
    <w:qFormat/>
    <w:rsid w:val="0013613F"/>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13613F"/>
    <w:pPr>
      <w:keepNext/>
      <w:keepLines/>
      <w:spacing w:after="120"/>
      <w:outlineLvl w:val="1"/>
    </w:pPr>
    <w:rPr>
      <w:b/>
      <w:caps/>
      <w:color w:val="000000"/>
      <w:szCs w:val="24"/>
    </w:rPr>
  </w:style>
  <w:style w:type="paragraph" w:styleId="Heading3">
    <w:name w:val="heading 3"/>
    <w:aliases w:val="Heading 3 Char1"/>
    <w:basedOn w:val="Normal"/>
    <w:next w:val="NormalIndent"/>
    <w:link w:val="Heading3Char"/>
    <w:qFormat/>
    <w:rsid w:val="0013613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13613F"/>
    <w:pPr>
      <w:keepNext/>
      <w:numPr>
        <w:ilvl w:val="3"/>
        <w:numId w:val="1"/>
      </w:numPr>
      <w:spacing w:after="120"/>
      <w:outlineLvl w:val="3"/>
    </w:pPr>
    <w:rPr>
      <w:b/>
      <w:i/>
    </w:rPr>
  </w:style>
  <w:style w:type="paragraph" w:styleId="Heading5">
    <w:name w:val="heading 5"/>
    <w:basedOn w:val="Normal"/>
    <w:next w:val="NormalIndent"/>
    <w:qFormat/>
    <w:rsid w:val="0013613F"/>
    <w:pPr>
      <w:keepNext/>
      <w:numPr>
        <w:ilvl w:val="4"/>
        <w:numId w:val="1"/>
      </w:numPr>
      <w:spacing w:after="120"/>
      <w:outlineLvl w:val="4"/>
    </w:pPr>
    <w:rPr>
      <w:i/>
    </w:rPr>
  </w:style>
  <w:style w:type="paragraph" w:styleId="Heading6">
    <w:name w:val="heading 6"/>
    <w:basedOn w:val="Normal"/>
    <w:next w:val="NormalIndent"/>
    <w:qFormat/>
    <w:rsid w:val="0013613F"/>
    <w:pPr>
      <w:numPr>
        <w:ilvl w:val="5"/>
        <w:numId w:val="1"/>
      </w:numPr>
      <w:outlineLvl w:val="5"/>
    </w:pPr>
    <w:rPr>
      <w:u w:val="single"/>
    </w:rPr>
  </w:style>
  <w:style w:type="paragraph" w:styleId="Heading7">
    <w:name w:val="heading 7"/>
    <w:basedOn w:val="Normal"/>
    <w:next w:val="NormalIndent"/>
    <w:qFormat/>
    <w:rsid w:val="0013613F"/>
    <w:pPr>
      <w:numPr>
        <w:ilvl w:val="6"/>
        <w:numId w:val="1"/>
      </w:numPr>
      <w:outlineLvl w:val="6"/>
    </w:pPr>
    <w:rPr>
      <w:i/>
    </w:rPr>
  </w:style>
  <w:style w:type="paragraph" w:styleId="Heading8">
    <w:name w:val="heading 8"/>
    <w:basedOn w:val="Normal"/>
    <w:next w:val="Normal"/>
    <w:qFormat/>
    <w:rsid w:val="0013613F"/>
    <w:pPr>
      <w:numPr>
        <w:ilvl w:val="7"/>
        <w:numId w:val="1"/>
      </w:numPr>
      <w:spacing w:before="240" w:after="60"/>
      <w:outlineLvl w:val="7"/>
    </w:pPr>
    <w:rPr>
      <w:i/>
    </w:rPr>
  </w:style>
  <w:style w:type="paragraph" w:styleId="Heading9">
    <w:name w:val="heading 9"/>
    <w:basedOn w:val="Normal"/>
    <w:next w:val="NormalIndent"/>
    <w:qFormat/>
    <w:rsid w:val="0013613F"/>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styleId="IndentOne" w:customStyle="1">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semiHidden/>
  </w:style>
  <w:style w:type="paragraph" w:styleId="TOC3">
    <w:name w:val="toc 3"/>
    <w:basedOn w:val="TOC2"/>
    <w:next w:val="Normal"/>
    <w:semiHidden/>
    <w:pPr>
      <w:ind w:left="440"/>
    </w:pPr>
    <w:rPr>
      <w:i/>
      <w:iCs/>
      <w:smallCaps w:val="0"/>
    </w:rPr>
  </w:style>
  <w:style w:type="paragraph" w:styleId="TOC2">
    <w:name w:val="toc 2"/>
    <w:basedOn w:val="Normal"/>
    <w:next w:val="Normal"/>
    <w:semiHidden/>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color="auto" w:sz="6" w:space="1"/>
        <w:between w:val="single" w:color="auto" w:sz="6" w:space="1"/>
      </w:pBdr>
      <w:tabs>
        <w:tab w:val="right" w:pos="8931"/>
      </w:tabs>
    </w:pPr>
    <w:rPr>
      <w:i/>
    </w:rPr>
  </w:style>
  <w:style w:type="paragraph" w:styleId="Header">
    <w:name w:val="header"/>
    <w:basedOn w:val="Normal"/>
    <w:pPr>
      <w:pBdr>
        <w:bottom w:val="single" w:color="auto" w:sz="6" w:space="1"/>
        <w:between w:val="single" w:color="auto" w:sz="6" w:space="1"/>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styleId="TableSingle" w:customStyle="1">
    <w:name w:val="Table Single"/>
    <w:basedOn w:val="Normal"/>
    <w:pPr>
      <w:pBdr>
        <w:bottom w:val="single" w:color="auto" w:sz="6" w:space="1"/>
        <w:between w:val="single" w:color="auto" w:sz="6" w:space="1"/>
      </w:pBdr>
      <w:spacing w:after="120" w:line="120" w:lineRule="exact"/>
    </w:pPr>
    <w:rPr>
      <w:rFonts w:ascii="Arial" w:hAnsi="Arial"/>
    </w:rPr>
  </w:style>
  <w:style w:type="paragraph" w:styleId="TableDouble" w:customStyle="1">
    <w:name w:val="Table Double"/>
    <w:basedOn w:val="Normal"/>
    <w:pPr>
      <w:pBdr>
        <w:bottom w:val="double" w:color="auto" w:sz="6" w:space="1"/>
        <w:between w:val="double" w:color="auto" w:sz="6" w:space="1"/>
      </w:pBdr>
      <w:spacing w:after="120" w:line="120" w:lineRule="exact"/>
    </w:pPr>
  </w:style>
  <w:style w:type="paragraph" w:styleId="ReduceSingle" w:customStyle="1">
    <w:name w:val="Reduce Single"/>
    <w:basedOn w:val="Normal"/>
    <w:pPr>
      <w:pBdr>
        <w:bottom w:val="single" w:color="auto" w:sz="6" w:space="1"/>
        <w:between w:val="single" w:color="auto" w:sz="6" w:space="1"/>
      </w:pBdr>
      <w:spacing w:after="60" w:line="60" w:lineRule="exact"/>
    </w:pPr>
  </w:style>
  <w:style w:type="paragraph" w:styleId="ReduceDouble" w:customStyle="1">
    <w:name w:val="Reduce Double"/>
    <w:basedOn w:val="Normal"/>
    <w:pPr>
      <w:pBdr>
        <w:bottom w:val="double" w:color="auto" w:sz="6" w:space="1"/>
        <w:between w:val="double" w:color="auto" w:sz="6" w:space="1"/>
      </w:pBdr>
      <w:spacing w:after="60" w:line="60" w:lineRule="exact"/>
    </w:pPr>
  </w:style>
  <w:style w:type="paragraph" w:styleId="ReduceLine" w:customStyle="1">
    <w:name w:val="Reduce Line"/>
    <w:basedOn w:val="Normal"/>
    <w:pPr>
      <w:spacing w:after="60" w:line="60" w:lineRule="exact"/>
    </w:pPr>
  </w:style>
  <w:style w:type="paragraph" w:styleId="Address" w:customStyle="1">
    <w:name w:val="Address"/>
    <w:basedOn w:val="Normal"/>
  </w:style>
  <w:style w:type="paragraph" w:styleId="Reference" w:customStyle="1">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styleId="ResponseText" w:customStyle="1">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styleId="ListBulletChar" w:customStyle="1">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hAnsi="Courier New" w:eastAsia="Times New Roman" w:cs="Courier New"/>
      <w:sz w:val="20"/>
      <w:szCs w:val="20"/>
    </w:rPr>
  </w:style>
  <w:style w:type="numbering" w:styleId="StyleBulleted" w:customStyle="1">
    <w:name w:val="Style Bulleted"/>
    <w:basedOn w:val="NoList"/>
    <w:rsid w:val="00381339"/>
    <w:pPr>
      <w:numPr>
        <w:numId w:val="3"/>
      </w:numPr>
    </w:pPr>
  </w:style>
  <w:style w:type="character" w:styleId="Heading3Char" w:customStyle="1">
    <w:name w:val="Heading 3 Char"/>
    <w:aliases w:val="Heading 3 Char1 Char"/>
    <w:link w:val="Heading3"/>
    <w:rsid w:val="0013613F"/>
    <w:rPr>
      <w:rFonts w:ascii="Verdana" w:hAnsi="Verdana"/>
      <w:b/>
      <w:lang w:val="en-GB" w:eastAsia="en-US" w:bidi="ar-SA"/>
    </w:rPr>
  </w:style>
  <w:style w:type="character" w:styleId="Heading4Char" w:customStyle="1">
    <w:name w:val="Heading 4 Char"/>
    <w:link w:val="Heading4"/>
    <w:rsid w:val="0013613F"/>
    <w:rPr>
      <w:rFonts w:ascii="Verdana" w:hAnsi="Verdana"/>
      <w:b/>
      <w:i/>
      <w:lang w:val="en-GB" w:eastAsia="en-US" w:bidi="ar-SA"/>
    </w:rPr>
  </w:style>
  <w:style w:type="character" w:styleId="Heading1Char1" w:customStyle="1">
    <w:name w:val="Heading 1 Char1"/>
    <w:aliases w:val="Heading 1 Char Char"/>
    <w:link w:val="Heading1"/>
    <w:rsid w:val="0013613F"/>
    <w:rPr>
      <w:rFonts w:ascii="Verdana" w:hAnsi="Verdana"/>
      <w:b/>
      <w:caps/>
      <w:color w:val="808080"/>
      <w:sz w:val="24"/>
      <w:lang w:val="en-GB" w:eastAsia="en-US" w:bidi="ar-SA"/>
    </w:rPr>
  </w:style>
  <w:style w:type="character" w:styleId="Emphasis">
    <w:name w:val="Emphasis"/>
    <w:qFormat/>
    <w:rsid w:val="0063029F"/>
    <w:rPr>
      <w:i/>
      <w:iCs/>
    </w:rPr>
  </w:style>
  <w:style w:type="character" w:styleId="NormalIndentChar" w:customStyle="1">
    <w:name w:val="Normal Indent Char"/>
    <w:aliases w:val="Normal Indent Char Char Char"/>
    <w:link w:val="NormalIndent"/>
    <w:rsid w:val="00C9376B"/>
    <w:rPr>
      <w:rFonts w:ascii="Verdana" w:hAnsi="Verdana"/>
      <w:lang w:val="en-GB" w:eastAsia="en-US" w:bidi="ar-SA"/>
    </w:rPr>
  </w:style>
  <w:style w:type="numbering" w:styleId="StyleOutlinenumbered" w:customStyle="1">
    <w:name w:val="Style Outline numbered"/>
    <w:basedOn w:val="NoList"/>
    <w:rsid w:val="00CB609A"/>
    <w:pPr>
      <w:numPr>
        <w:numId w:val="6"/>
      </w:numPr>
    </w:pPr>
  </w:style>
  <w:style w:type="paragraph" w:styleId="Title">
    <w:name w:val="Title"/>
    <w:basedOn w:val="Normal"/>
    <w:next w:val="Normal"/>
    <w:link w:val="TitleChar"/>
    <w:qFormat/>
    <w:rsid w:val="00914984"/>
    <w:pPr>
      <w:spacing w:before="240" w:after="60"/>
      <w:jc w:val="center"/>
      <w:outlineLvl w:val="0"/>
    </w:pPr>
    <w:rPr>
      <w:rFonts w:ascii="Aptos Display" w:hAnsi="Aptos Display"/>
      <w:b/>
      <w:bCs/>
      <w:kern w:val="28"/>
      <w:sz w:val="32"/>
      <w:szCs w:val="32"/>
    </w:rPr>
  </w:style>
  <w:style w:type="character" w:styleId="TitleChar" w:customStyle="1">
    <w:name w:val="Title Char"/>
    <w:link w:val="Title"/>
    <w:rsid w:val="00914984"/>
    <w:rPr>
      <w:rFonts w:ascii="Aptos Display" w:hAnsi="Aptos Display" w:eastAsia="Times New Roman" w:cs="Times New Roman"/>
      <w:b/>
      <w:bCs/>
      <w:kern w:val="28"/>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smycz\OneDrive%20-%20Open%20Box%20Software\Documents\Blank%20Document%20Short%20Form%20UK%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20</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ofdb165b7a42400995658a9538ebccb7 xmlns="1ffbd5dc-7a64-4097-8396-87f6c90b212f">
      <Terms xmlns="http://schemas.microsoft.com/office/infopath/2007/PartnerControls">
        <TermInfo xmlns="http://schemas.microsoft.com/office/infopath/2007/PartnerControls">
          <TermName xmlns="http://schemas.microsoft.com/office/infopath/2007/PartnerControls">PM Report</TermName>
          <TermId xmlns="http://schemas.microsoft.com/office/infopath/2007/PartnerControls">9d58a819-7b07-406f-ac0f-0f196f5e097b</TermId>
        </TermInfo>
      </Terms>
    </ofdb165b7a42400995658a9538ebccb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lient Document" ma:contentTypeID="0x010100B16301FA1C2D5E4DB9305F31D037531D02070100EAEC246849C81A4BA7B470C1AFD8AAFF" ma:contentTypeVersion="3" ma:contentTypeDescription="A document associated with a client" ma:contentTypeScope="" ma:versionID="8660e9f4d2495e929d93e8a6616d4a81">
  <xsd:schema xmlns:xsd="http://www.w3.org/2001/XMLSchema" xmlns:xs="http://www.w3.org/2001/XMLSchema" xmlns:p="http://schemas.microsoft.com/office/2006/metadata/properties" xmlns:ns2="1ffbd5dc-7a64-4097-8396-87f6c90b212f" targetNamespace="http://schemas.microsoft.com/office/2006/metadata/properties" ma:root="true" ma:fieldsID="07434d5f9b9ff652931a8c76cfaf3aa4"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ofdb165b7a42400995658a9538ebcc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ofdb165b7a42400995658a9538ebccb7" ma:index="14" ma:taxonomy="true" ma:internalName="ofdb165b7a42400995658a9538ebccb7" ma:taxonomyFieldName="Client_x0020_Document_x0020_Type" ma:displayName="Client Document Type" ma:readOnly="false" ma:default="" ma:fieldId="{8fdb165b-7a42-4009-9565-8a9538ebccb7}" ma:sspId="5676dd91-060c-4b71-810a-dbdca5582071" ma:termSetId="87785518-c8fe-4f86-8451-d27d55639c5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5676dd91-060c-4b71-810a-dbdca5582071" ContentTypeId="0x010100B16301FA1C2D5E4DB9305F31D037531D020701" PreviousValue="false"/>
</file>

<file path=customXml/itemProps1.xml><?xml version="1.0" encoding="utf-8"?>
<ds:datastoreItem xmlns:ds="http://schemas.openxmlformats.org/officeDocument/2006/customXml" ds:itemID="{69DF396F-34DC-441E-9830-925A709C3403}">
  <ds:schemaRefs>
    <ds:schemaRef ds:uri="http://schemas.microsoft.com/office/2006/metadata/properties"/>
    <ds:schemaRef ds:uri="http://schemas.microsoft.com/office/infopath/2007/PartnerControls"/>
    <ds:schemaRef ds:uri="1ffbd5dc-7a64-4097-8396-87f6c90b212f"/>
  </ds:schemaRefs>
</ds:datastoreItem>
</file>

<file path=customXml/itemProps2.xml><?xml version="1.0" encoding="utf-8"?>
<ds:datastoreItem xmlns:ds="http://schemas.openxmlformats.org/officeDocument/2006/customXml" ds:itemID="{4A655023-5FE2-4C30-A514-654E13D3499C}">
  <ds:schemaRefs>
    <ds:schemaRef ds:uri="http://schemas.microsoft.com/sharepoint/v3/contenttype/forms"/>
  </ds:schemaRefs>
</ds:datastoreItem>
</file>

<file path=customXml/itemProps3.xml><?xml version="1.0" encoding="utf-8"?>
<ds:datastoreItem xmlns:ds="http://schemas.openxmlformats.org/officeDocument/2006/customXml" ds:itemID="{A91FC388-BFEA-4C0E-B935-8EF85A6B666D}"/>
</file>

<file path=customXml/itemProps4.xml><?xml version="1.0" encoding="utf-8"?>
<ds:datastoreItem xmlns:ds="http://schemas.openxmlformats.org/officeDocument/2006/customXml" ds:itemID="{03BFA475-282D-45FD-B8C2-F0E91D075AC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Blank Document Short Form UK Template.dot</ap:Template>
  <ap:Application>Microsoft Word for the web</ap:Application>
  <ap:DocSecurity>0</ap:DocSecurity>
  <ap:ScaleCrop>false</ap:ScaleCrop>
  <ap:Manager>Version 1.0</ap:Manager>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Document Name</dc:subject>
  <dc:creator>Jacob Smycz</dc:creator>
  <cp:keywords/>
  <dc:description/>
  <cp:lastModifiedBy>Jacob Smycz</cp:lastModifiedBy>
  <cp:revision>86</cp:revision>
  <cp:lastPrinted>2003-02-21T11:34:00Z</cp:lastPrinted>
  <dcterms:created xsi:type="dcterms:W3CDTF">2025-01-31T14:56:00Z</dcterms:created>
  <dcterms:modified xsi:type="dcterms:W3CDTF">2025-07-03T09:21:51Z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0x010100B16301FA1C2D5E4DB9305F31D037531D02070100EAEC246849C81A4BA7B470C1AFD8AAFF</vt:lpwstr>
  </property>
  <property fmtid="{D5CDD505-2E9C-101B-9397-08002B2CF9AE}" pid="4" name="Project Document Type">
    <vt:lpwstr>4;#Generic Project Document|258c2ed6-b93b-4ffe-8901-a23f2dc98ec9</vt:lpwstr>
  </property>
  <property fmtid="{D5CDD505-2E9C-101B-9397-08002B2CF9AE}" pid="5" name="MediaServiceImageTags">
    <vt:lpwstr/>
  </property>
  <property fmtid="{D5CDD505-2E9C-101B-9397-08002B2CF9AE}" pid="6" name="lcf76f155ced4ddcb4097134ff3c332f">
    <vt:lpwstr/>
  </property>
  <property fmtid="{D5CDD505-2E9C-101B-9397-08002B2CF9AE}" pid="7" name="Project_x0020_Document_x0020_Type">
    <vt:lpwstr>4;#Generic Project Document|258c2ed6-b93b-4ffe-8901-a23f2dc98ec9</vt:lpwstr>
  </property>
  <property fmtid="{D5CDD505-2E9C-101B-9397-08002B2CF9AE}" pid="8" name="Division">
    <vt:lpwstr>5;#Enterprise Solutions|08c57b01-67e8-4a4f-abc6-ffb3392ace7f</vt:lpwstr>
  </property>
  <property fmtid="{D5CDD505-2E9C-101B-9397-08002B2CF9AE}" pid="9" name="Client_x0020_Project">
    <vt:lpwstr/>
  </property>
  <property fmtid="{D5CDD505-2E9C-101B-9397-08002B2CF9AE}" pid="10" name="Client">
    <vt:lpwstr>6;#Grainger PLC|a74f1cb5-e995-4f9e-8521-6d52e2c6bf08</vt:lpwstr>
  </property>
  <property fmtid="{D5CDD505-2E9C-101B-9397-08002B2CF9AE}" pid="11" name="Client Project">
    <vt:lpwstr/>
  </property>
  <property fmtid="{D5CDD505-2E9C-101B-9397-08002B2CF9AE}" pid="13" name="k6ebf865df8440b3a55c1aa81c9bae7c">
    <vt:lpwstr>Generic Project Document|258c2ed6-b93b-4ffe-8901-a23f2dc98ec9</vt:lpwstr>
  </property>
  <property fmtid="{D5CDD505-2E9C-101B-9397-08002B2CF9AE}" pid="14" name="Client_x0020_Document_x0020_Type">
    <vt:lpwstr>20;#PM Report|9d58a819-7b07-406f-ac0f-0f196f5e097b</vt:lpwstr>
  </property>
  <property fmtid="{D5CDD505-2E9C-101B-9397-08002B2CF9AE}" pid="15" name="Client Document Type">
    <vt:lpwstr>20;#PM Report|9d58a819-7b07-406f-ac0f-0f196f5e097b</vt:lpwstr>
  </property>
</Properties>
</file>