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4CEA2" w14:textId="509AC345" w:rsidR="005A54AD" w:rsidRDefault="000D0BA5" w:rsidP="00211C26">
      <w:pPr>
        <w:pStyle w:val="Heading1"/>
        <w:rPr>
          <w:lang w:val="en-US"/>
        </w:rPr>
      </w:pPr>
      <w:r>
        <w:rPr>
          <w:lang w:val="en-US"/>
        </w:rPr>
        <w:t>Features</w:t>
      </w:r>
    </w:p>
    <w:p w14:paraId="00476296" w14:textId="5D452D4A" w:rsidR="000F14A3" w:rsidRPr="00814FBB" w:rsidRDefault="007810F9" w:rsidP="00A73C1A">
      <w:pPr>
        <w:pStyle w:val="NormalIndent"/>
        <w:numPr>
          <w:ilvl w:val="0"/>
          <w:numId w:val="1"/>
        </w:numPr>
        <w:rPr>
          <w:b/>
          <w:bCs/>
        </w:rPr>
      </w:pPr>
      <w:r>
        <w:rPr>
          <w:b/>
          <w:bCs/>
        </w:rPr>
        <w:t xml:space="preserve">Enhance </w:t>
      </w:r>
      <w:r w:rsidR="00A73C1A" w:rsidRPr="00814FBB">
        <w:rPr>
          <w:b/>
          <w:bCs/>
        </w:rPr>
        <w:t>Salesforce</w:t>
      </w:r>
      <w:r w:rsidR="00C537A9">
        <w:rPr>
          <w:b/>
          <w:bCs/>
        </w:rPr>
        <w:t>-</w:t>
      </w:r>
      <w:r w:rsidR="00A73C1A" w:rsidRPr="00814FBB">
        <w:rPr>
          <w:b/>
          <w:bCs/>
        </w:rPr>
        <w:t xml:space="preserve">Qube </w:t>
      </w:r>
      <w:r w:rsidR="00C537A9" w:rsidRPr="00814FBB">
        <w:rPr>
          <w:b/>
          <w:bCs/>
        </w:rPr>
        <w:t xml:space="preserve">Integration </w:t>
      </w:r>
      <w:r w:rsidR="00035FCE">
        <w:rPr>
          <w:b/>
          <w:bCs/>
        </w:rPr>
        <w:t xml:space="preserve">to include </w:t>
      </w:r>
      <w:r w:rsidR="00C537A9" w:rsidRPr="00814FBB">
        <w:rPr>
          <w:b/>
          <w:bCs/>
        </w:rPr>
        <w:t xml:space="preserve">Commercial Units </w:t>
      </w:r>
      <w:r w:rsidR="00814FBB" w:rsidRPr="00814FBB">
        <w:rPr>
          <w:b/>
          <w:bCs/>
        </w:rPr>
        <w:t xml:space="preserve">in </w:t>
      </w:r>
      <w:r w:rsidR="00C537A9" w:rsidRPr="00814FBB">
        <w:rPr>
          <w:b/>
          <w:bCs/>
        </w:rPr>
        <w:t>Development</w:t>
      </w:r>
      <w:r w:rsidR="00C537A9" w:rsidRPr="00814FBB">
        <w:t xml:space="preserve"> </w:t>
      </w:r>
      <w:r w:rsidR="00814FBB">
        <w:t>[Grainger to complete]</w:t>
      </w:r>
    </w:p>
    <w:p w14:paraId="4D9DCEC9" w14:textId="371FBBBE" w:rsidR="000F14A3" w:rsidRDefault="000F14A3" w:rsidP="000F14A3">
      <w:pPr>
        <w:pStyle w:val="NormalIndent"/>
        <w:numPr>
          <w:ilvl w:val="1"/>
          <w:numId w:val="1"/>
        </w:numPr>
      </w:pPr>
      <w:r>
        <w:t>Sync blocks, building and commercial units between Salesforce and Qube</w:t>
      </w:r>
      <w:r w:rsidR="007B30AA">
        <w:t>,</w:t>
      </w:r>
      <w:r w:rsidR="007B30AA" w:rsidRPr="007B30AA">
        <w:t xml:space="preserve"> </w:t>
      </w:r>
      <w:r w:rsidR="007B30AA">
        <w:t>while a property is still in development</w:t>
      </w:r>
      <w:r w:rsidR="007B30AA">
        <w:t xml:space="preserve"> (</w:t>
      </w:r>
      <w:r w:rsidR="00335B8A">
        <w:t>Property Type is ‘Development’</w:t>
      </w:r>
      <w:r w:rsidR="007B30AA">
        <w:t>).</w:t>
      </w:r>
    </w:p>
    <w:p w14:paraId="3A12DB00" w14:textId="3C337BE7" w:rsidR="000F14A3" w:rsidRDefault="00926681" w:rsidP="00926681">
      <w:pPr>
        <w:pStyle w:val="NormalIndent"/>
        <w:numPr>
          <w:ilvl w:val="1"/>
          <w:numId w:val="1"/>
        </w:numPr>
      </w:pPr>
      <w:r>
        <w:t>Sync accounts, opportunities</w:t>
      </w:r>
      <w:r w:rsidR="00B37EAD">
        <w:t>/</w:t>
      </w:r>
      <w:r>
        <w:t>tenancies for commercial leases b</w:t>
      </w:r>
      <w:r w:rsidR="000F14A3">
        <w:t>etween Salesforce and Qube, while a property is still in development.</w:t>
      </w:r>
    </w:p>
    <w:p w14:paraId="1281541E" w14:textId="159504DA" w:rsidR="00E75AC4" w:rsidRPr="00E75AC4" w:rsidRDefault="00035FCE" w:rsidP="00E75AC4">
      <w:pPr>
        <w:pStyle w:val="NormalIndent"/>
        <w:numPr>
          <w:ilvl w:val="0"/>
          <w:numId w:val="1"/>
        </w:numPr>
        <w:rPr>
          <w:b/>
          <w:bCs/>
        </w:rPr>
      </w:pPr>
      <w:r>
        <w:rPr>
          <w:b/>
          <w:bCs/>
        </w:rPr>
        <w:t xml:space="preserve">Enhance the </w:t>
      </w:r>
      <w:r w:rsidR="00E75AC4" w:rsidRPr="00E75AC4">
        <w:rPr>
          <w:b/>
          <w:bCs/>
        </w:rPr>
        <w:t>Lead</w:t>
      </w:r>
      <w:r w:rsidR="00A307EC">
        <w:rPr>
          <w:b/>
          <w:bCs/>
        </w:rPr>
        <w:t xml:space="preserve">-to-Lease </w:t>
      </w:r>
      <w:r w:rsidR="00E75AC4" w:rsidRPr="00E75AC4">
        <w:rPr>
          <w:b/>
          <w:bCs/>
        </w:rPr>
        <w:t>Process</w:t>
      </w:r>
      <w:r>
        <w:rPr>
          <w:b/>
          <w:bCs/>
        </w:rPr>
        <w:t xml:space="preserve"> to cater for </w:t>
      </w:r>
      <w:r w:rsidRPr="00E75AC4">
        <w:rPr>
          <w:b/>
          <w:bCs/>
        </w:rPr>
        <w:t>Commercial</w:t>
      </w:r>
      <w:r>
        <w:rPr>
          <w:b/>
          <w:bCs/>
        </w:rPr>
        <w:t xml:space="preserve"> Leases</w:t>
      </w:r>
    </w:p>
    <w:p w14:paraId="2EF3C801" w14:textId="77777777" w:rsidR="00DD2952" w:rsidRPr="008112E1" w:rsidRDefault="00DD2952" w:rsidP="00DD2952">
      <w:pPr>
        <w:pStyle w:val="NormalIndent"/>
        <w:numPr>
          <w:ilvl w:val="1"/>
          <w:numId w:val="1"/>
        </w:numPr>
      </w:pPr>
      <w:r w:rsidRPr="008112E1">
        <w:t>Create Opportunity, Lead</w:t>
      </w:r>
      <w:r>
        <w:t xml:space="preserve">, </w:t>
      </w:r>
      <w:r w:rsidRPr="008112E1">
        <w:t>Account and Tenancy records</w:t>
      </w:r>
    </w:p>
    <w:p w14:paraId="396A67B0" w14:textId="77777777" w:rsidR="000779CC" w:rsidRDefault="00DD2952" w:rsidP="00DD2952">
      <w:pPr>
        <w:pStyle w:val="NormalIndent"/>
        <w:numPr>
          <w:ilvl w:val="1"/>
          <w:numId w:val="1"/>
        </w:numPr>
      </w:pPr>
      <w:r>
        <w:t>Includes a</w:t>
      </w:r>
      <w:r>
        <w:t>n approval process that manages</w:t>
      </w:r>
      <w:r w:rsidRPr="005F3505">
        <w:t xml:space="preserve"> </w:t>
      </w:r>
      <w:r w:rsidR="000779CC" w:rsidRPr="005F3505">
        <w:t xml:space="preserve">Asset Management and Investment Committee </w:t>
      </w:r>
      <w:r w:rsidR="000779CC">
        <w:t>sign off on the offer</w:t>
      </w:r>
      <w:r w:rsidR="000779CC">
        <w:t>.</w:t>
      </w:r>
    </w:p>
    <w:p w14:paraId="001DAF54" w14:textId="19D6E494" w:rsidR="00DD2952" w:rsidRDefault="000779CC" w:rsidP="000779CC">
      <w:pPr>
        <w:pStyle w:val="NormalIndent"/>
        <w:numPr>
          <w:ilvl w:val="2"/>
          <w:numId w:val="1"/>
        </w:numPr>
      </w:pPr>
      <w:r>
        <w:t>M</w:t>
      </w:r>
      <w:r w:rsidR="00DD2952">
        <w:t xml:space="preserve">aintains </w:t>
      </w:r>
      <w:r w:rsidR="00DD2952" w:rsidRPr="005F3505">
        <w:t xml:space="preserve">a history of approvals and rejections. </w:t>
      </w:r>
    </w:p>
    <w:p w14:paraId="0DDBDC05" w14:textId="17BB37DE" w:rsidR="00DD2952" w:rsidRDefault="000779CC" w:rsidP="000779CC">
      <w:pPr>
        <w:pStyle w:val="NormalIndent"/>
        <w:numPr>
          <w:ilvl w:val="2"/>
          <w:numId w:val="1"/>
        </w:numPr>
      </w:pPr>
      <w:r>
        <w:t>Provides n</w:t>
      </w:r>
      <w:r w:rsidR="00DD2952" w:rsidRPr="005F3505">
        <w:t>otification</w:t>
      </w:r>
      <w:r w:rsidR="00DD2952">
        <w:t>s to users</w:t>
      </w:r>
    </w:p>
    <w:p w14:paraId="49F0F4AD" w14:textId="72B16C0C" w:rsidR="005836A7" w:rsidRDefault="005836A7" w:rsidP="005836A7">
      <w:pPr>
        <w:pStyle w:val="NormalIndent"/>
        <w:numPr>
          <w:ilvl w:val="1"/>
          <w:numId w:val="1"/>
        </w:numPr>
      </w:pPr>
      <w:r w:rsidRPr="00CC7499">
        <w:t>Deposit payment</w:t>
      </w:r>
      <w:r>
        <w:t xml:space="preserve"> process </w:t>
      </w:r>
      <w:r w:rsidR="00D74FBD">
        <w:t xml:space="preserve">that </w:t>
      </w:r>
      <w:r>
        <w:t xml:space="preserve">is </w:t>
      </w:r>
      <w:r>
        <w:t>a</w:t>
      </w:r>
      <w:r w:rsidRPr="00D92F66">
        <w:t>lign</w:t>
      </w:r>
      <w:r>
        <w:t xml:space="preserve">ed </w:t>
      </w:r>
      <w:r w:rsidRPr="00D92F66">
        <w:t>with the existing residential payment process</w:t>
      </w:r>
      <w:r>
        <w:t xml:space="preserve"> &amp; functionality. </w:t>
      </w:r>
    </w:p>
    <w:p w14:paraId="3BE775C7" w14:textId="4435D1EA" w:rsidR="005836A7" w:rsidRPr="00D92F66" w:rsidRDefault="005836A7" w:rsidP="005836A7">
      <w:pPr>
        <w:pStyle w:val="NormalIndent"/>
        <w:numPr>
          <w:ilvl w:val="2"/>
          <w:numId w:val="1"/>
        </w:numPr>
      </w:pPr>
      <w:r>
        <w:t>P</w:t>
      </w:r>
      <w:r w:rsidRPr="00EE6BDC">
        <w:t xml:space="preserve">ayments </w:t>
      </w:r>
      <w:r>
        <w:t xml:space="preserve">collected </w:t>
      </w:r>
      <w:r w:rsidRPr="00EE6BDC">
        <w:t>against Contact rather than Person Account</w:t>
      </w:r>
      <w:r w:rsidR="002D3EBE">
        <w:t>?</w:t>
      </w:r>
    </w:p>
    <w:p w14:paraId="44DE921D" w14:textId="77777777" w:rsidR="00871061" w:rsidRDefault="00871061" w:rsidP="00871061">
      <w:pPr>
        <w:pStyle w:val="NormalIndent"/>
        <w:numPr>
          <w:ilvl w:val="1"/>
          <w:numId w:val="1"/>
        </w:numPr>
      </w:pPr>
      <w:r>
        <w:t xml:space="preserve">Capture a summary of each key lease term &amp; update terms as negotiations progress. </w:t>
      </w:r>
    </w:p>
    <w:p w14:paraId="29983D20" w14:textId="4E9DAB7F" w:rsidR="00871061" w:rsidRDefault="00871061" w:rsidP="00871061">
      <w:pPr>
        <w:pStyle w:val="NormalIndent"/>
        <w:numPr>
          <w:ilvl w:val="2"/>
          <w:numId w:val="1"/>
        </w:numPr>
      </w:pPr>
      <w:r>
        <w:t xml:space="preserve">Save a history of each previous version of the lease term using standard Salesforce field history tracking. </w:t>
      </w:r>
    </w:p>
    <w:p w14:paraId="294127EA" w14:textId="66296358" w:rsidR="00C02A54" w:rsidRDefault="00FF32AA" w:rsidP="00C02A54">
      <w:pPr>
        <w:pStyle w:val="NormalIndent"/>
        <w:numPr>
          <w:ilvl w:val="1"/>
          <w:numId w:val="1"/>
        </w:numPr>
      </w:pPr>
      <w:r>
        <w:t>Process e</w:t>
      </w:r>
      <w:r w:rsidR="00C02A54">
        <w:t xml:space="preserve">xcludes: </w:t>
      </w:r>
    </w:p>
    <w:p w14:paraId="0CF2D60A" w14:textId="54BB49D9" w:rsidR="00C02A54" w:rsidRDefault="00FF32AA" w:rsidP="00C02A54">
      <w:pPr>
        <w:pStyle w:val="NormalIndent"/>
        <w:numPr>
          <w:ilvl w:val="2"/>
          <w:numId w:val="1"/>
        </w:numPr>
      </w:pPr>
      <w:r>
        <w:t>System-g</w:t>
      </w:r>
      <w:r w:rsidR="001E7C32">
        <w:t>enerat</w:t>
      </w:r>
      <w:r>
        <w:t>ed</w:t>
      </w:r>
      <w:r w:rsidR="001E7C32">
        <w:t xml:space="preserve"> contracts</w:t>
      </w:r>
    </w:p>
    <w:p w14:paraId="44BAA05C" w14:textId="644D1F7F" w:rsidR="001E7C32" w:rsidRDefault="001E7C32" w:rsidP="00C02A54">
      <w:pPr>
        <w:pStyle w:val="NormalIndent"/>
        <w:numPr>
          <w:ilvl w:val="2"/>
          <w:numId w:val="1"/>
        </w:numPr>
      </w:pPr>
      <w:r>
        <w:t xml:space="preserve">Signing via Adobe Sign / through Salesforce. </w:t>
      </w:r>
    </w:p>
    <w:p w14:paraId="46F701B1" w14:textId="3BD23D10" w:rsidR="00A259BA" w:rsidRPr="00B74CF3" w:rsidRDefault="00E916F7" w:rsidP="00A259BA">
      <w:pPr>
        <w:pStyle w:val="NormalIndent"/>
        <w:numPr>
          <w:ilvl w:val="0"/>
          <w:numId w:val="1"/>
        </w:numPr>
        <w:rPr>
          <w:b/>
          <w:bCs/>
        </w:rPr>
      </w:pPr>
      <w:r>
        <w:rPr>
          <w:b/>
          <w:bCs/>
        </w:rPr>
        <w:t xml:space="preserve">1 </w:t>
      </w:r>
      <w:r w:rsidR="00B74CF3" w:rsidRPr="00B74CF3">
        <w:rPr>
          <w:b/>
          <w:bCs/>
        </w:rPr>
        <w:t>D</w:t>
      </w:r>
      <w:r w:rsidR="00A259BA" w:rsidRPr="00B74CF3">
        <w:rPr>
          <w:b/>
          <w:bCs/>
        </w:rPr>
        <w:t xml:space="preserve">ashboard </w:t>
      </w:r>
      <w:r>
        <w:rPr>
          <w:b/>
          <w:bCs/>
        </w:rPr>
        <w:t xml:space="preserve">with 4-6 </w:t>
      </w:r>
      <w:r w:rsidR="00A259BA" w:rsidRPr="00B74CF3">
        <w:rPr>
          <w:b/>
          <w:bCs/>
        </w:rPr>
        <w:t>reports</w:t>
      </w:r>
    </w:p>
    <w:p w14:paraId="0D08B38D" w14:textId="40F8359D" w:rsidR="00A259BA" w:rsidRDefault="001E7A60" w:rsidP="00A259BA">
      <w:pPr>
        <w:pStyle w:val="NormalIndent"/>
        <w:numPr>
          <w:ilvl w:val="1"/>
          <w:numId w:val="1"/>
        </w:numPr>
      </w:pPr>
      <w:r>
        <w:t>P</w:t>
      </w:r>
      <w:r w:rsidR="00A259BA" w:rsidRPr="00251EA1">
        <w:t>ipeline</w:t>
      </w:r>
    </w:p>
    <w:p w14:paraId="21DCF04E" w14:textId="1877A4C1" w:rsidR="00A259BA" w:rsidRDefault="001E7A60" w:rsidP="00A259BA">
      <w:pPr>
        <w:pStyle w:val="NormalIndent"/>
        <w:numPr>
          <w:ilvl w:val="1"/>
          <w:numId w:val="1"/>
        </w:numPr>
      </w:pPr>
      <w:r>
        <w:t>T</w:t>
      </w:r>
      <w:r w:rsidR="00A259BA">
        <w:t>eam activity</w:t>
      </w:r>
    </w:p>
    <w:p w14:paraId="3D93B0CD" w14:textId="0D2D960A" w:rsidR="00187FC7" w:rsidRPr="001E7A60" w:rsidRDefault="00A259BA" w:rsidP="00B37EAD">
      <w:pPr>
        <w:pStyle w:val="NormalIndent"/>
        <w:numPr>
          <w:ilvl w:val="1"/>
          <w:numId w:val="1"/>
        </w:numPr>
      </w:pPr>
      <w:r>
        <w:t>Turnaround times for each stage in the process</w:t>
      </w:r>
    </w:p>
    <w:sectPr w:rsidR="00187FC7" w:rsidRPr="001E7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B24A10"/>
    <w:multiLevelType w:val="hybridMultilevel"/>
    <w:tmpl w:val="E400576A"/>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 w15:restartNumberingAfterBreak="0">
    <w:nsid w:val="6FE85E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1737429975">
    <w:abstractNumId w:val="1"/>
  </w:num>
  <w:num w:numId="2" w16cid:durableId="40306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AD"/>
    <w:rsid w:val="00035FCE"/>
    <w:rsid w:val="00072ECA"/>
    <w:rsid w:val="000779CC"/>
    <w:rsid w:val="000D0BA5"/>
    <w:rsid w:val="000D0DE1"/>
    <w:rsid w:val="000F14A3"/>
    <w:rsid w:val="001805D0"/>
    <w:rsid w:val="00187FC7"/>
    <w:rsid w:val="001C2907"/>
    <w:rsid w:val="001C4398"/>
    <w:rsid w:val="001E7A60"/>
    <w:rsid w:val="001E7C32"/>
    <w:rsid w:val="002076CC"/>
    <w:rsid w:val="00207FCC"/>
    <w:rsid w:val="00211C26"/>
    <w:rsid w:val="00212E10"/>
    <w:rsid w:val="002C623E"/>
    <w:rsid w:val="002D3EBE"/>
    <w:rsid w:val="0031150A"/>
    <w:rsid w:val="003314F8"/>
    <w:rsid w:val="00333C5F"/>
    <w:rsid w:val="003353C8"/>
    <w:rsid w:val="00335B8A"/>
    <w:rsid w:val="004044DF"/>
    <w:rsid w:val="00507938"/>
    <w:rsid w:val="005836A7"/>
    <w:rsid w:val="005A54AD"/>
    <w:rsid w:val="005D1BB3"/>
    <w:rsid w:val="006839EB"/>
    <w:rsid w:val="007810F9"/>
    <w:rsid w:val="007A32CC"/>
    <w:rsid w:val="007B30AA"/>
    <w:rsid w:val="008112E1"/>
    <w:rsid w:val="00814FBB"/>
    <w:rsid w:val="008264CB"/>
    <w:rsid w:val="00871061"/>
    <w:rsid w:val="008C65C2"/>
    <w:rsid w:val="00926681"/>
    <w:rsid w:val="00952954"/>
    <w:rsid w:val="00A259BA"/>
    <w:rsid w:val="00A307EC"/>
    <w:rsid w:val="00A73C1A"/>
    <w:rsid w:val="00A86160"/>
    <w:rsid w:val="00AF5A8E"/>
    <w:rsid w:val="00B37EAD"/>
    <w:rsid w:val="00B46A03"/>
    <w:rsid w:val="00B74CF3"/>
    <w:rsid w:val="00BB0FEA"/>
    <w:rsid w:val="00C02A54"/>
    <w:rsid w:val="00C537A9"/>
    <w:rsid w:val="00D74FBD"/>
    <w:rsid w:val="00DD2952"/>
    <w:rsid w:val="00E07CA4"/>
    <w:rsid w:val="00E12EA7"/>
    <w:rsid w:val="00E75AC4"/>
    <w:rsid w:val="00E916F7"/>
    <w:rsid w:val="00EC5CB1"/>
    <w:rsid w:val="00EE6BDC"/>
    <w:rsid w:val="00EF4725"/>
    <w:rsid w:val="00F13B02"/>
    <w:rsid w:val="00FF32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BB0F"/>
  <w15:chartTrackingRefBased/>
  <w15:docId w15:val="{D8B8A7B6-BDCD-4905-83C0-C22807EEE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5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5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4AD"/>
    <w:rPr>
      <w:rFonts w:eastAsiaTheme="majorEastAsia" w:cstheme="majorBidi"/>
      <w:color w:val="272727" w:themeColor="text1" w:themeTint="D8"/>
    </w:rPr>
  </w:style>
  <w:style w:type="paragraph" w:styleId="Title">
    <w:name w:val="Title"/>
    <w:basedOn w:val="Normal"/>
    <w:next w:val="Normal"/>
    <w:link w:val="TitleChar"/>
    <w:uiPriority w:val="10"/>
    <w:qFormat/>
    <w:rsid w:val="005A5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4AD"/>
    <w:pPr>
      <w:spacing w:before="160"/>
      <w:jc w:val="center"/>
    </w:pPr>
    <w:rPr>
      <w:i/>
      <w:iCs/>
      <w:color w:val="404040" w:themeColor="text1" w:themeTint="BF"/>
    </w:rPr>
  </w:style>
  <w:style w:type="character" w:customStyle="1" w:styleId="QuoteChar">
    <w:name w:val="Quote Char"/>
    <w:basedOn w:val="DefaultParagraphFont"/>
    <w:link w:val="Quote"/>
    <w:uiPriority w:val="29"/>
    <w:rsid w:val="005A54AD"/>
    <w:rPr>
      <w:i/>
      <w:iCs/>
      <w:color w:val="404040" w:themeColor="text1" w:themeTint="BF"/>
    </w:rPr>
  </w:style>
  <w:style w:type="paragraph" w:styleId="ListParagraph">
    <w:name w:val="List Paragraph"/>
    <w:basedOn w:val="Normal"/>
    <w:uiPriority w:val="34"/>
    <w:qFormat/>
    <w:rsid w:val="005A54AD"/>
    <w:pPr>
      <w:ind w:left="720"/>
      <w:contextualSpacing/>
    </w:pPr>
  </w:style>
  <w:style w:type="character" w:styleId="IntenseEmphasis">
    <w:name w:val="Intense Emphasis"/>
    <w:basedOn w:val="DefaultParagraphFont"/>
    <w:uiPriority w:val="21"/>
    <w:qFormat/>
    <w:rsid w:val="005A54AD"/>
    <w:rPr>
      <w:i/>
      <w:iCs/>
      <w:color w:val="0F4761" w:themeColor="accent1" w:themeShade="BF"/>
    </w:rPr>
  </w:style>
  <w:style w:type="paragraph" w:styleId="IntenseQuote">
    <w:name w:val="Intense Quote"/>
    <w:basedOn w:val="Normal"/>
    <w:next w:val="Normal"/>
    <w:link w:val="IntenseQuoteChar"/>
    <w:uiPriority w:val="30"/>
    <w:qFormat/>
    <w:rsid w:val="005A5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4AD"/>
    <w:rPr>
      <w:i/>
      <w:iCs/>
      <w:color w:val="0F4761" w:themeColor="accent1" w:themeShade="BF"/>
    </w:rPr>
  </w:style>
  <w:style w:type="character" w:styleId="IntenseReference">
    <w:name w:val="Intense Reference"/>
    <w:basedOn w:val="DefaultParagraphFont"/>
    <w:uiPriority w:val="32"/>
    <w:qFormat/>
    <w:rsid w:val="005A54AD"/>
    <w:rPr>
      <w:b/>
      <w:bCs/>
      <w:smallCaps/>
      <w:color w:val="0F4761" w:themeColor="accent1" w:themeShade="BF"/>
      <w:spacing w:val="5"/>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A259BA"/>
    <w:pPr>
      <w:spacing w:after="180" w:line="300" w:lineRule="atLeast"/>
      <w:ind w:left="709"/>
    </w:pPr>
    <w:rPr>
      <w:rFonts w:ascii="Verdana" w:eastAsia="Times New Roman" w:hAnsi="Verdana" w:cs="Times New Roman"/>
      <w:kern w:val="0"/>
      <w:sz w:val="20"/>
      <w:szCs w:val="20"/>
      <w:lang w:val="en-US"/>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A259BA"/>
    <w:rPr>
      <w:rFonts w:ascii="Verdana" w:eastAsia="Times New Roman" w:hAnsi="Verdana"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8AAC0F-36D6-4ED7-A4ED-E70092291A7D}">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7A9C6BC6-5300-4165-8EE3-837506C05EEC}">
  <ds:schemaRefs>
    <ds:schemaRef ds:uri="http://schemas.microsoft.com/sharepoint/v3/contenttype/forms"/>
  </ds:schemaRefs>
</ds:datastoreItem>
</file>

<file path=customXml/itemProps3.xml><?xml version="1.0" encoding="utf-8"?>
<ds:datastoreItem xmlns:ds="http://schemas.openxmlformats.org/officeDocument/2006/customXml" ds:itemID="{BAF67B43-C1B5-4520-B961-73D1901AA00F}">
  <ds:schemaRefs>
    <ds:schemaRef ds:uri="Microsoft.SharePoint.Taxonomy.ContentTypeSync"/>
  </ds:schemaRefs>
</ds:datastoreItem>
</file>

<file path=customXml/itemProps4.xml><?xml version="1.0" encoding="utf-8"?>
<ds:datastoreItem xmlns:ds="http://schemas.openxmlformats.org/officeDocument/2006/customXml" ds:itemID="{E20103DF-FB4D-4A0D-9EB8-8A44AC10F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Papenfus</dc:creator>
  <cp:keywords/>
  <dc:description/>
  <cp:lastModifiedBy>Nikki Papenfus</cp:lastModifiedBy>
  <cp:revision>61</cp:revision>
  <dcterms:created xsi:type="dcterms:W3CDTF">2024-11-01T10:02:00Z</dcterms:created>
  <dcterms:modified xsi:type="dcterms:W3CDTF">2024-11-04T07:31:00Z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MediaServiceImageTags">
    <vt:lpwstr/>
  </property>
  <property fmtid="{D5CDD505-2E9C-101B-9397-08002B2CF9AE}" pid="4" name="Project_x0020_Document_x0020_Type">
    <vt:lpwstr>4;#Generic Project Document|258c2ed6-b93b-4ffe-8901-a23f2dc98ec9</vt:lpwstr>
  </property>
  <property fmtid="{D5CDD505-2E9C-101B-9397-08002B2CF9AE}" pid="5" name="Division">
    <vt:lpwstr>5;#Enterprise Solutions|08c57b01-67e8-4a4f-abc6-ffb3392ace7f</vt:lpwstr>
  </property>
  <property fmtid="{D5CDD505-2E9C-101B-9397-08002B2CF9AE}" pid="6" name="Client_x0020_Project">
    <vt:lpwstr/>
  </property>
  <property fmtid="{D5CDD505-2E9C-101B-9397-08002B2CF9AE}" pid="7" name="Client">
    <vt:lpwstr>6;#Grainger PLC|a74f1cb5-e995-4f9e-8521-6d52e2c6bf08</vt:lpwstr>
  </property>
  <property fmtid="{D5CDD505-2E9C-101B-9397-08002B2CF9AE}" pid="8" name="lcf76f155ced4ddcb4097134ff3c332f">
    <vt:lpwstr/>
  </property>
  <property fmtid="{D5CDD505-2E9C-101B-9397-08002B2CF9AE}" pid="9" name="Project Document Type">
    <vt:lpwstr>4;#Generic Project Document|258c2ed6-b93b-4ffe-8901-a23f2dc98ec9</vt:lpwstr>
  </property>
  <property fmtid="{D5CDD505-2E9C-101B-9397-08002B2CF9AE}" pid="10" name="Client Project">
    <vt:lpwstr/>
  </property>
</Properties>
</file>