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4CC6" w14:textId="77777777" w:rsidR="00C96603" w:rsidRPr="000D4732" w:rsidRDefault="00C96603">
      <w:pPr>
        <w:rPr>
          <w:color w:val="7F7F7F" w:themeColor="text1" w:themeTint="80"/>
          <w:sz w:val="44"/>
          <w:szCs w:val="44"/>
        </w:rPr>
      </w:pPr>
      <w:bookmarkStart w:id="0" w:name="_Hlk181805578"/>
      <w:bookmarkEnd w:id="0"/>
    </w:p>
    <w:p w14:paraId="4D9E15EE" w14:textId="77777777" w:rsidR="00A44122" w:rsidRPr="000D4732" w:rsidRDefault="00A44122">
      <w:pPr>
        <w:rPr>
          <w:color w:val="999999"/>
          <w:sz w:val="44"/>
          <w:szCs w:val="44"/>
        </w:rPr>
      </w:pPr>
    </w:p>
    <w:p w14:paraId="44BC28AC" w14:textId="77777777" w:rsidR="00381958" w:rsidRPr="000D4732" w:rsidRDefault="00381958">
      <w:pPr>
        <w:rPr>
          <w:color w:val="999999"/>
          <w:sz w:val="44"/>
          <w:szCs w:val="44"/>
        </w:rPr>
      </w:pPr>
    </w:p>
    <w:sdt>
      <w:sdtPr>
        <w:rPr>
          <w:lang w:val="en-GB"/>
        </w:rPr>
        <w:alias w:val="Title"/>
        <w:tag w:val=""/>
        <w:id w:val="-1137104559"/>
        <w:placeholder>
          <w:docPart w:val="90CAA7585A5E4798A2E980BCB29F44F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17126D4" w14:textId="14E0672C" w:rsidR="00120F0D" w:rsidRPr="000D4732" w:rsidRDefault="00AE77F2" w:rsidP="00CC51E7">
          <w:pPr>
            <w:pStyle w:val="DocumentTitle"/>
            <w:pBdr>
              <w:bottom w:val="single" w:sz="12" w:space="8" w:color="BCD727"/>
            </w:pBdr>
            <w:rPr>
              <w:lang w:val="en-GB"/>
            </w:rPr>
          </w:pPr>
          <w:r>
            <w:rPr>
              <w:lang w:val="en-GB"/>
            </w:rPr>
            <w:t>Consultancy Findings</w:t>
          </w:r>
        </w:p>
      </w:sdtContent>
    </w:sdt>
    <w:p w14:paraId="6CEB4C69" w14:textId="52446EE9" w:rsidR="001F0A31" w:rsidRPr="000D4732" w:rsidRDefault="00000000" w:rsidP="00464F29">
      <w:pPr>
        <w:pStyle w:val="Date"/>
        <w:rPr>
          <w:color w:val="000000" w:themeColor="text1"/>
        </w:rPr>
      </w:pPr>
      <w:sdt>
        <w:sdtPr>
          <w:alias w:val="Status"/>
          <w:tag w:val=""/>
          <w:id w:val="-629868427"/>
          <w:placeholder>
            <w:docPart w:val="AFB8D5CF95034E27B1D1F1F557B26D79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D57926" w:rsidRPr="000D4732">
            <w:t>Version 1</w:t>
          </w:r>
        </w:sdtContent>
      </w:sdt>
      <w:r w:rsidR="00D57926" w:rsidRPr="000D4732">
        <w:t xml:space="preserve"> </w:t>
      </w:r>
      <w:r w:rsidR="001F0A31" w:rsidRPr="000D4732">
        <w:rPr>
          <w:color w:val="BCD727"/>
        </w:rPr>
        <w:t>|</w:t>
      </w:r>
      <w:r w:rsidR="001F0A31" w:rsidRPr="000D4732">
        <w:t xml:space="preserve"> </w:t>
      </w:r>
      <w:r w:rsidR="009D4C2C">
        <w:fldChar w:fldCharType="begin"/>
      </w:r>
      <w:r w:rsidR="009D4C2C">
        <w:instrText xml:space="preserve"> DATE  \@ "dd/MM/yyyy"  \* MERGEFORMAT </w:instrText>
      </w:r>
      <w:r w:rsidR="009D4C2C">
        <w:fldChar w:fldCharType="separate"/>
      </w:r>
      <w:r w:rsidR="00F92127">
        <w:rPr>
          <w:noProof/>
        </w:rPr>
        <w:t>26/09/2025</w:t>
      </w:r>
      <w:r w:rsidR="009D4C2C">
        <w:fldChar w:fldCharType="end"/>
      </w:r>
    </w:p>
    <w:p w14:paraId="19DF373B" w14:textId="77777777" w:rsidR="00D44F06" w:rsidRPr="000D4732" w:rsidRDefault="00D44F06" w:rsidP="00464F29">
      <w:pPr>
        <w:pStyle w:val="ClientName"/>
        <w:rPr>
          <w:lang w:val="en-GB"/>
        </w:rPr>
      </w:pPr>
    </w:p>
    <w:p w14:paraId="2356A4C8" w14:textId="77777777" w:rsidR="00D44F06" w:rsidRPr="000D4732" w:rsidRDefault="00D44F06" w:rsidP="00464F29">
      <w:pPr>
        <w:pStyle w:val="ClientName"/>
        <w:rPr>
          <w:lang w:val="en-GB"/>
        </w:rPr>
      </w:pPr>
    </w:p>
    <w:p w14:paraId="4DFC5809" w14:textId="77777777" w:rsidR="00CC51E7" w:rsidRPr="000D4732" w:rsidRDefault="00CC51E7" w:rsidP="00464F29">
      <w:pPr>
        <w:pStyle w:val="ClientName"/>
        <w:rPr>
          <w:lang w:val="en-GB"/>
        </w:rPr>
      </w:pPr>
    </w:p>
    <w:sdt>
      <w:sdtPr>
        <w:rPr>
          <w:lang w:val="en-GB"/>
        </w:rPr>
        <w:alias w:val="Keywords"/>
        <w:tag w:val=""/>
        <w:id w:val="87365378"/>
        <w:placeholder>
          <w:docPart w:val="ABAEB61457A94CE19A33F8E8F15ABEF0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p w14:paraId="64CA20C4" w14:textId="6E2C43AB" w:rsidR="00742012" w:rsidRPr="000D4732" w:rsidRDefault="00AE77F2" w:rsidP="00464F29">
          <w:pPr>
            <w:pStyle w:val="ClientName"/>
            <w:rPr>
              <w:lang w:val="en-GB"/>
            </w:rPr>
          </w:pPr>
          <w:r>
            <w:rPr>
              <w:lang w:val="en-GB"/>
            </w:rPr>
            <w:t>Grainger plc</w:t>
          </w:r>
        </w:p>
      </w:sdtContent>
    </w:sdt>
    <w:sdt>
      <w:sdtPr>
        <w:rPr>
          <w:lang w:val="en-GB"/>
        </w:rPr>
        <w:alias w:val="Subject"/>
        <w:tag w:val=""/>
        <w:id w:val="684320683"/>
        <w:placeholder>
          <w:docPart w:val="7012196FC53F4E93848F82BAF62E8543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3957F4B1" w14:textId="16B49E86" w:rsidR="00FC07D1" w:rsidRPr="000D4732" w:rsidRDefault="00AE77F2" w:rsidP="00464F29">
          <w:pPr>
            <w:pStyle w:val="ProjectName"/>
            <w:rPr>
              <w:lang w:val="en-GB"/>
            </w:rPr>
          </w:pPr>
          <w:r>
            <w:rPr>
              <w:lang w:val="en-GB"/>
            </w:rPr>
            <w:t>Salesforce Data Storage Cleanup</w:t>
          </w:r>
        </w:p>
      </w:sdtContent>
    </w:sdt>
    <w:p w14:paraId="7E52FCF1" w14:textId="77777777" w:rsidR="00FC07D1" w:rsidRPr="000D4732" w:rsidRDefault="00FC07D1">
      <w:pPr>
        <w:rPr>
          <w:rFonts w:eastAsiaTheme="majorEastAsia" w:cstheme="majorBidi"/>
          <w:color w:val="999999"/>
          <w:spacing w:val="15"/>
          <w:sz w:val="32"/>
          <w:szCs w:val="32"/>
        </w:rPr>
      </w:pPr>
      <w:r w:rsidRPr="000D4732">
        <w:br w:type="page"/>
      </w:r>
    </w:p>
    <w:p w14:paraId="50BEB72A" w14:textId="77777777" w:rsidR="00D16C60" w:rsidRPr="000D4732" w:rsidRDefault="00D47870" w:rsidP="00D47870">
      <w:pPr>
        <w:rPr>
          <w:color w:val="6E7878" w:themeColor="text2"/>
          <w:sz w:val="40"/>
          <w:szCs w:val="44"/>
        </w:rPr>
      </w:pPr>
      <w:r w:rsidRPr="000D4732">
        <w:rPr>
          <w:color w:val="6E7878" w:themeColor="text2"/>
          <w:sz w:val="40"/>
          <w:szCs w:val="44"/>
        </w:rPr>
        <w:lastRenderedPageBreak/>
        <w:t>Content</w:t>
      </w:r>
      <w:r w:rsidR="00FE1484" w:rsidRPr="000D4732">
        <w:rPr>
          <w:color w:val="6E7878" w:themeColor="text2"/>
          <w:sz w:val="40"/>
          <w:szCs w:val="44"/>
        </w:rPr>
        <w:t>s</w:t>
      </w:r>
    </w:p>
    <w:p w14:paraId="199A310A" w14:textId="6AD6A41A" w:rsidR="00B50C03" w:rsidRDefault="00892E8E">
      <w:pPr>
        <w:pStyle w:val="TOC1"/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</w:pPr>
      <w:r w:rsidRPr="000D4732">
        <w:rPr>
          <w:noProof w:val="0"/>
          <w:color w:val="525959" w:themeColor="text2" w:themeShade="BF"/>
          <w:sz w:val="16"/>
        </w:rPr>
        <w:fldChar w:fldCharType="begin"/>
      </w:r>
      <w:r w:rsidRPr="000D4732">
        <w:rPr>
          <w:noProof w:val="0"/>
          <w:color w:val="525959" w:themeColor="text2" w:themeShade="BF"/>
          <w:sz w:val="16"/>
        </w:rPr>
        <w:instrText xml:space="preserve"> TOC \o "1-5" \f \h \z \u </w:instrText>
      </w:r>
      <w:r w:rsidRPr="000D4732">
        <w:rPr>
          <w:noProof w:val="0"/>
          <w:color w:val="525959" w:themeColor="text2" w:themeShade="BF"/>
          <w:sz w:val="16"/>
        </w:rPr>
        <w:fldChar w:fldCharType="separate"/>
      </w:r>
      <w:hyperlink w:anchor="_Toc209726608" w:history="1">
        <w:r w:rsidR="00B50C03" w:rsidRPr="009D4F2F">
          <w:rPr>
            <w:rStyle w:val="Hyperlink"/>
          </w:rPr>
          <w:t>1.</w:t>
        </w:r>
        <w:r w:rsidR="00B50C03">
          <w:rPr>
            <w:rFonts w:asciiTheme="minorHAnsi" w:eastAsiaTheme="minorEastAsia" w:hAnsiTheme="minorHAnsi" w:cstheme="minorBidi"/>
            <w:color w:val="auto"/>
            <w:sz w:val="24"/>
            <w:szCs w:val="24"/>
            <w:lang w:val="en-US"/>
          </w:rPr>
          <w:tab/>
        </w:r>
        <w:r w:rsidR="00B50C03" w:rsidRPr="009D4F2F">
          <w:rPr>
            <w:rStyle w:val="Hyperlink"/>
          </w:rPr>
          <w:t>Introduction</w:t>
        </w:r>
        <w:r w:rsidR="00B50C03">
          <w:rPr>
            <w:webHidden/>
          </w:rPr>
          <w:tab/>
        </w:r>
        <w:r w:rsidR="00B50C03">
          <w:rPr>
            <w:webHidden/>
          </w:rPr>
          <w:fldChar w:fldCharType="begin"/>
        </w:r>
        <w:r w:rsidR="00B50C03">
          <w:rPr>
            <w:webHidden/>
          </w:rPr>
          <w:instrText xml:space="preserve"> PAGEREF _Toc209726608 \h </w:instrText>
        </w:r>
        <w:r w:rsidR="00B50C03">
          <w:rPr>
            <w:webHidden/>
          </w:rPr>
        </w:r>
        <w:r w:rsidR="00B50C03">
          <w:rPr>
            <w:webHidden/>
          </w:rPr>
          <w:fldChar w:fldCharType="separate"/>
        </w:r>
        <w:r w:rsidR="00F92127">
          <w:rPr>
            <w:webHidden/>
          </w:rPr>
          <w:t>3</w:t>
        </w:r>
        <w:r w:rsidR="00B50C03">
          <w:rPr>
            <w:webHidden/>
          </w:rPr>
          <w:fldChar w:fldCharType="end"/>
        </w:r>
      </w:hyperlink>
    </w:p>
    <w:p w14:paraId="4B57F95D" w14:textId="2785AB31" w:rsidR="00B50C03" w:rsidRDefault="00B50C03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09" w:history="1">
        <w:r w:rsidRPr="009D4F2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064F7D" w14:textId="3AB1AF3F" w:rsidR="00B50C03" w:rsidRDefault="00B50C03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10" w:history="1">
        <w:r w:rsidRPr="009D4F2F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2414B3" w14:textId="1388F60D" w:rsidR="00B50C03" w:rsidRDefault="00B50C03">
      <w:pPr>
        <w:pStyle w:val="TOC1"/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</w:pPr>
      <w:hyperlink w:anchor="_Toc209726611" w:history="1">
        <w:r w:rsidRPr="009D4F2F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en-US"/>
          </w:rPr>
          <w:tab/>
        </w:r>
        <w:r w:rsidRPr="009D4F2F">
          <w:rPr>
            <w:rStyle w:val="Hyperlink"/>
          </w:rPr>
          <w:t>Analysis and recommendations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_Toc209726611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9212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D3AE9E6" w14:textId="1AAD84A4" w:rsidR="00B50C03" w:rsidRDefault="00B50C03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12" w:history="1">
        <w:r w:rsidRPr="009D4F2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Current Data usage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2BF258" w14:textId="0AF3A152" w:rsidR="00B50C03" w:rsidRDefault="00B50C03">
      <w:pPr>
        <w:pStyle w:val="TOC3"/>
        <w:tabs>
          <w:tab w:val="left" w:pos="1200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13" w:history="1">
        <w:r w:rsidRPr="009D4F2F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Email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FD1958" w14:textId="3D108932" w:rsidR="00B50C03" w:rsidRDefault="00B50C03">
      <w:pPr>
        <w:pStyle w:val="TOC3"/>
        <w:tabs>
          <w:tab w:val="left" w:pos="1200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14" w:history="1">
        <w:r w:rsidRPr="009D4F2F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Payments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C23D15" w14:textId="56424E48" w:rsidR="00B50C03" w:rsidRDefault="00B50C03">
      <w:pPr>
        <w:pStyle w:val="TOC3"/>
        <w:tabs>
          <w:tab w:val="left" w:pos="1200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15" w:history="1">
        <w:r w:rsidRPr="009D4F2F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Tenancy Payment Schedules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AE08B3" w14:textId="56FF0205" w:rsidR="00B50C03" w:rsidRDefault="00B50C03">
      <w:pPr>
        <w:pStyle w:val="TOC3"/>
        <w:tabs>
          <w:tab w:val="left" w:pos="1200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16" w:history="1">
        <w:r w:rsidRPr="009D4F2F">
          <w:rPr>
            <w:rStyle w:val="Hyperlink"/>
            <w:noProof/>
          </w:rPr>
          <w:t>2.1.4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Agreement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908C19" w14:textId="0659705E" w:rsidR="00B50C03" w:rsidRDefault="00B50C03">
      <w:pPr>
        <w:pStyle w:val="TOC3"/>
        <w:tabs>
          <w:tab w:val="left" w:pos="1200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17" w:history="1">
        <w:r w:rsidRPr="009D4F2F">
          <w:rPr>
            <w:rStyle w:val="Hyperlink"/>
            <w:noProof/>
          </w:rPr>
          <w:t>2.1.5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Agreement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5B8973" w14:textId="0322CF58" w:rsidR="00B50C03" w:rsidRDefault="00B50C03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18" w:history="1">
        <w:r w:rsidRPr="009D4F2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B4F00C" w14:textId="626AE719" w:rsidR="00B50C03" w:rsidRDefault="00B50C03">
      <w:pPr>
        <w:pStyle w:val="TOC3"/>
        <w:tabs>
          <w:tab w:val="left" w:pos="1200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19" w:history="1">
        <w:r w:rsidRPr="009D4F2F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Return to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69CC16" w14:textId="7715CECB" w:rsidR="00B50C03" w:rsidRDefault="00B50C03">
      <w:pPr>
        <w:pStyle w:val="TOC3"/>
        <w:tabs>
          <w:tab w:val="left" w:pos="1200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20" w:history="1">
        <w:r w:rsidRPr="009D4F2F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Remaining in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C725AA" w14:textId="35E2E67A" w:rsidR="00B50C03" w:rsidRDefault="00B50C03">
      <w:pPr>
        <w:pStyle w:val="TOC1"/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</w:pPr>
      <w:hyperlink w:anchor="_Toc209726621" w:history="1">
        <w:r w:rsidRPr="009D4F2F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en-US"/>
          </w:rPr>
          <w:tab/>
        </w:r>
        <w:r w:rsidRPr="009D4F2F">
          <w:rPr>
            <w:rStyle w:val="Hyperlink"/>
          </w:rPr>
          <w:t>Cost and timelines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_Toc209726621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92127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2FC8AAD" w14:textId="7D9A3225" w:rsidR="00B50C03" w:rsidRDefault="00B50C03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09726622" w:history="1">
        <w:r w:rsidRPr="009D4F2F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/>
          </w:rPr>
          <w:tab/>
        </w:r>
        <w:r w:rsidRPr="009D4F2F">
          <w:rPr>
            <w:rStyle w:val="Hyperlink"/>
            <w:noProof/>
          </w:rPr>
          <w:t>Return to compliance cost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_Toc209726622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212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509D23" w14:textId="5D60F739" w:rsidR="00907C4A" w:rsidRPr="000D4732" w:rsidRDefault="00892E8E" w:rsidP="009E2411">
      <w:pPr>
        <w:pStyle w:val="TOC5"/>
        <w:tabs>
          <w:tab w:val="left" w:pos="1953"/>
          <w:tab w:val="right" w:leader="dot" w:pos="9350"/>
        </w:tabs>
        <w:rPr>
          <w:rFonts w:asciiTheme="minorHAnsi" w:hAnsiTheme="minorHAnsi"/>
          <w:sz w:val="24"/>
        </w:rPr>
      </w:pPr>
      <w:r w:rsidRPr="000D4732">
        <w:rPr>
          <w:color w:val="525959" w:themeColor="text2" w:themeShade="BF"/>
          <w:sz w:val="16"/>
        </w:rPr>
        <w:fldChar w:fldCharType="end"/>
      </w:r>
      <w:r w:rsidR="00907C4A" w:rsidRPr="000D4732">
        <w:br w:type="page"/>
      </w:r>
    </w:p>
    <w:p w14:paraId="62A91530" w14:textId="77777777" w:rsidR="00907C4A" w:rsidRPr="000D4732" w:rsidRDefault="002B3F64" w:rsidP="00CB3483">
      <w:pPr>
        <w:pStyle w:val="Level1Heading"/>
      </w:pPr>
      <w:bookmarkStart w:id="1" w:name="_Toc176172144"/>
      <w:bookmarkStart w:id="2" w:name="_Toc176172223"/>
      <w:bookmarkStart w:id="3" w:name="_Toc176173763"/>
      <w:bookmarkStart w:id="4" w:name="_Toc176179745"/>
      <w:bookmarkStart w:id="5" w:name="_Toc209726608"/>
      <w:r w:rsidRPr="000D4732">
        <w:lastRenderedPageBreak/>
        <w:t>Introductio</w:t>
      </w:r>
      <w:r w:rsidR="004457AA" w:rsidRPr="000D4732">
        <w:t>n</w:t>
      </w:r>
      <w:bookmarkEnd w:id="1"/>
      <w:bookmarkEnd w:id="2"/>
      <w:bookmarkEnd w:id="3"/>
      <w:bookmarkEnd w:id="4"/>
      <w:bookmarkEnd w:id="5"/>
    </w:p>
    <w:p w14:paraId="0B9ECB9A" w14:textId="20E800BB" w:rsidR="00295510" w:rsidRPr="000D4732" w:rsidRDefault="00D425AF" w:rsidP="00295510">
      <w:pPr>
        <w:pStyle w:val="Level2Heading"/>
      </w:pPr>
      <w:bookmarkStart w:id="6" w:name="_Toc209726609"/>
      <w:r>
        <w:t>Executive Summary</w:t>
      </w:r>
      <w:bookmarkEnd w:id="6"/>
    </w:p>
    <w:p w14:paraId="65F57B68" w14:textId="3029F95E" w:rsidR="00F54156" w:rsidRDefault="00F72CE6" w:rsidP="006E186D">
      <w:pPr>
        <w:jc w:val="both"/>
      </w:pPr>
      <w:r>
        <w:t xml:space="preserve">Grainger </w:t>
      </w:r>
      <w:r w:rsidR="00B43F40">
        <w:t>have exceeded their allotted Data Storage allowance within Salesforce a</w:t>
      </w:r>
      <w:r w:rsidR="0060712B">
        <w:t xml:space="preserve">nd </w:t>
      </w:r>
      <w:r w:rsidR="00A71D73">
        <w:t>are required to reduce the amount of storage used</w:t>
      </w:r>
      <w:r w:rsidR="007E4EB9">
        <w:t xml:space="preserve"> or purchase more storage from Salesforce.</w:t>
      </w:r>
      <w:r w:rsidR="00C0137F">
        <w:t xml:space="preserve"> A third option is available where an archiving solution </w:t>
      </w:r>
      <w:r w:rsidR="00B20497">
        <w:t>provided by Own could also be purchased if the data is not able to be purged.</w:t>
      </w:r>
      <w:r w:rsidR="007E4EB9">
        <w:t xml:space="preserve"> </w:t>
      </w:r>
      <w:r w:rsidR="00820F27">
        <w:t xml:space="preserve">Grainger </w:t>
      </w:r>
      <w:r w:rsidR="00967CC3">
        <w:t xml:space="preserve">requested Open Box to </w:t>
      </w:r>
      <w:r w:rsidR="00B20497">
        <w:t>investigate</w:t>
      </w:r>
      <w:r w:rsidR="00967CC3">
        <w:t xml:space="preserve"> the amount of storage currently being used and offer advice on the suggest next steps. </w:t>
      </w:r>
    </w:p>
    <w:p w14:paraId="19EB243C" w14:textId="4F3FBFA5" w:rsidR="005C1D65" w:rsidRDefault="00B072ED" w:rsidP="0027450A">
      <w:r>
        <w:t xml:space="preserve">Salesforce’s recommended solution </w:t>
      </w:r>
      <w:r w:rsidR="000975F7">
        <w:t>is Salesforce Archive.</w:t>
      </w:r>
      <w:r w:rsidR="00D957BA">
        <w:t xml:space="preserve"> </w:t>
      </w:r>
      <w:r w:rsidR="000975F7">
        <w:t>The details they have provided</w:t>
      </w:r>
      <w:r w:rsidR="00EB503A">
        <w:t xml:space="preserve"> show a</w:t>
      </w:r>
      <w:r w:rsidR="000975F7">
        <w:t xml:space="preserve"> cost £9</w:t>
      </w:r>
      <w:r w:rsidR="0050778D">
        <w:t xml:space="preserve"> </w:t>
      </w:r>
      <w:r w:rsidR="000975F7">
        <w:t>600 per year</w:t>
      </w:r>
      <w:r w:rsidR="00930E0C">
        <w:t xml:space="preserve">. Their alternative option is to purchase additional storage </w:t>
      </w:r>
      <w:r w:rsidR="00B97ED8">
        <w:t>at £85</w:t>
      </w:r>
      <w:r w:rsidR="004079DE">
        <w:t xml:space="preserve"> per month </w:t>
      </w:r>
      <w:r w:rsidR="0050778D">
        <w:t>per</w:t>
      </w:r>
      <w:r w:rsidR="004079DE">
        <w:t xml:space="preserve"> 500MB, the total annually for this option would be £12 240. </w:t>
      </w:r>
    </w:p>
    <w:p w14:paraId="5B390BFF" w14:textId="067A6CDB" w:rsidR="0025395C" w:rsidRDefault="0050778D" w:rsidP="00720EFD">
      <w:pPr>
        <w:jc w:val="both"/>
      </w:pPr>
      <w:r>
        <w:t xml:space="preserve">The overall recommendation from this consultancy is not spend </w:t>
      </w:r>
      <w:r w:rsidR="004026F2">
        <w:t xml:space="preserve">close to </w:t>
      </w:r>
      <w:r>
        <w:t xml:space="preserve">£50 000 </w:t>
      </w:r>
      <w:r w:rsidR="0039156F">
        <w:t xml:space="preserve">over </w:t>
      </w:r>
      <w:r>
        <w:t xml:space="preserve">the rest of the contract with </w:t>
      </w:r>
      <w:r w:rsidR="00720EFD">
        <w:t>Salesforce and</w:t>
      </w:r>
      <w:r>
        <w:t xml:space="preserve"> instead complete a one</w:t>
      </w:r>
      <w:r w:rsidR="00720EFD">
        <w:t>-</w:t>
      </w:r>
      <w:r>
        <w:t xml:space="preserve">off purge of records that are deemed safe to delete to </w:t>
      </w:r>
      <w:r w:rsidR="00D425AF">
        <w:t>bring the org back</w:t>
      </w:r>
      <w:r>
        <w:t xml:space="preserve"> into compliance. Once this has been completed,</w:t>
      </w:r>
      <w:r w:rsidR="00F257E5">
        <w:t xml:space="preserve"> </w:t>
      </w:r>
      <w:r w:rsidR="00D26961">
        <w:t>an a</w:t>
      </w:r>
      <w:r>
        <w:t xml:space="preserve">utomated process should be developed to ensure that there is no longer a risk of a proliferation of excess records. </w:t>
      </w:r>
    </w:p>
    <w:p w14:paraId="57369229" w14:textId="77777777" w:rsidR="00993589" w:rsidRPr="000D4732" w:rsidRDefault="002B3F64" w:rsidP="00F54156">
      <w:pPr>
        <w:pStyle w:val="Level2Heading"/>
      </w:pPr>
      <w:bookmarkStart w:id="7" w:name="_Toc176172148"/>
      <w:bookmarkStart w:id="8" w:name="_Toc176172227"/>
      <w:bookmarkStart w:id="9" w:name="_Toc176173727"/>
      <w:bookmarkStart w:id="10" w:name="_Toc176173767"/>
      <w:bookmarkStart w:id="11" w:name="_Toc176179749"/>
      <w:bookmarkStart w:id="12" w:name="_Toc209726610"/>
      <w:r w:rsidRPr="000D4732">
        <w:t>References</w:t>
      </w:r>
      <w:bookmarkEnd w:id="7"/>
      <w:bookmarkEnd w:id="8"/>
      <w:bookmarkEnd w:id="9"/>
      <w:bookmarkEnd w:id="10"/>
      <w:bookmarkEnd w:id="11"/>
      <w:bookmarkEnd w:id="12"/>
    </w:p>
    <w:p w14:paraId="63921C70" w14:textId="1083CA7E" w:rsidR="00295510" w:rsidRDefault="00590259" w:rsidP="00DA1609">
      <w:hyperlink r:id="rId12" w:history="1">
        <w:r w:rsidRPr="00AE6254">
          <w:rPr>
            <w:rStyle w:val="Hyperlink"/>
          </w:rPr>
          <w:t>Adobe Sign for Salesforce: Developer Guide</w:t>
        </w:r>
      </w:hyperlink>
    </w:p>
    <w:p w14:paraId="5C795A42" w14:textId="5241B6DF" w:rsidR="00590259" w:rsidRPr="000D4732" w:rsidRDefault="00555967" w:rsidP="00DA1609">
      <w:hyperlink r:id="rId13" w:history="1">
        <w:r w:rsidRPr="00AE6254">
          <w:rPr>
            <w:rStyle w:val="Hyperlink"/>
          </w:rPr>
          <w:t>Adobe Sign for Salesforce: Troubleshooting Guide</w:t>
        </w:r>
      </w:hyperlink>
    </w:p>
    <w:p w14:paraId="36BA7A7E" w14:textId="15D10EF7" w:rsidR="00275A21" w:rsidRDefault="007022F2" w:rsidP="00CB3483">
      <w:pPr>
        <w:pStyle w:val="Level1Heading"/>
      </w:pPr>
      <w:bookmarkStart w:id="13" w:name="_Toc209726611"/>
      <w:r>
        <w:lastRenderedPageBreak/>
        <w:t>Analysis and recommendations</w:t>
      </w:r>
      <w:bookmarkEnd w:id="13"/>
    </w:p>
    <w:p w14:paraId="2C846629" w14:textId="7D9EBA84" w:rsidR="00D43F4F" w:rsidRPr="00D43F4F" w:rsidRDefault="002144FE" w:rsidP="005314C7">
      <w:pPr>
        <w:jc w:val="both"/>
      </w:pPr>
      <w:r>
        <w:t xml:space="preserve">Open Box </w:t>
      </w:r>
      <w:r w:rsidR="00F950ED">
        <w:t xml:space="preserve">attempted to identify </w:t>
      </w:r>
      <w:r w:rsidR="00365684">
        <w:t xml:space="preserve">records that </w:t>
      </w:r>
      <w:r w:rsidR="005D5B3F">
        <w:t xml:space="preserve">could be deleted </w:t>
      </w:r>
      <w:r w:rsidR="0064573D">
        <w:t xml:space="preserve">without any loss of </w:t>
      </w:r>
      <w:r w:rsidR="00010B61">
        <w:t xml:space="preserve">on-platform </w:t>
      </w:r>
      <w:r w:rsidR="0064573D">
        <w:t xml:space="preserve">functionality </w:t>
      </w:r>
      <w:r w:rsidR="008C1FD6">
        <w:t xml:space="preserve">or future </w:t>
      </w:r>
      <w:r w:rsidR="00C90941">
        <w:t xml:space="preserve">potential </w:t>
      </w:r>
      <w:r w:rsidR="000C6395">
        <w:t xml:space="preserve">to be used for </w:t>
      </w:r>
      <w:r w:rsidR="00702884">
        <w:t>analytics and insights.</w:t>
      </w:r>
      <w:r w:rsidR="00CF314B">
        <w:t xml:space="preserve">  </w:t>
      </w:r>
      <w:r w:rsidR="00C35365">
        <w:t xml:space="preserve">To ensure a healthy </w:t>
      </w:r>
      <w:r w:rsidR="002757EF">
        <w:t xml:space="preserve">degree of caution, </w:t>
      </w:r>
      <w:r w:rsidR="00A967E8">
        <w:t>all</w:t>
      </w:r>
      <w:r w:rsidR="00596182">
        <w:t xml:space="preserve"> records created within the last 365 days </w:t>
      </w:r>
      <w:r w:rsidR="00A967E8">
        <w:t>will be retained.</w:t>
      </w:r>
    </w:p>
    <w:p w14:paraId="5481C1DF" w14:textId="4074318A" w:rsidR="00125E35" w:rsidRDefault="00787028" w:rsidP="00CB3483">
      <w:pPr>
        <w:pStyle w:val="Level2Heading"/>
      </w:pPr>
      <w:bookmarkStart w:id="14" w:name="_Toc209726612"/>
      <w:r>
        <w:t>Current Data usage</w:t>
      </w:r>
      <w:bookmarkEnd w:id="14"/>
    </w:p>
    <w:p w14:paraId="63899DDA" w14:textId="75F7AF96" w:rsidR="00787028" w:rsidRDefault="00787028" w:rsidP="006E186D">
      <w:pPr>
        <w:jc w:val="both"/>
      </w:pPr>
      <w:r>
        <w:t xml:space="preserve">Grainger’s current </w:t>
      </w:r>
      <w:r w:rsidR="009E00FB">
        <w:t>Data Sto</w:t>
      </w:r>
      <w:r w:rsidR="00E44E5A">
        <w:t xml:space="preserve">rage usage of 18.6GB is </w:t>
      </w:r>
      <w:r w:rsidR="00207797">
        <w:t xml:space="preserve">20% over the limit of 15.6GB. </w:t>
      </w:r>
      <w:r w:rsidR="000C5600">
        <w:t xml:space="preserve">As part of the analysis Open Box focussed on the objects that are currently taking up a </w:t>
      </w:r>
      <w:r w:rsidR="00CD6E33">
        <w:t>combined</w:t>
      </w:r>
      <w:r w:rsidR="000C5600">
        <w:t xml:space="preserve"> </w:t>
      </w:r>
      <w:r w:rsidR="00CD6E33">
        <w:t xml:space="preserve">57% of the storage. These </w:t>
      </w:r>
      <w:r w:rsidR="00E44863">
        <w:t xml:space="preserve">objects are </w:t>
      </w:r>
      <w:r w:rsidR="00E44863">
        <w:rPr>
          <w:i/>
          <w:iCs/>
        </w:rPr>
        <w:t xml:space="preserve">Email Messages, Payments, Tenancy Payment Schedules, Agreement Notifications, </w:t>
      </w:r>
      <w:r w:rsidR="00E44863">
        <w:t xml:space="preserve">and </w:t>
      </w:r>
      <w:r w:rsidR="00E44863">
        <w:rPr>
          <w:i/>
          <w:iCs/>
        </w:rPr>
        <w:t>Agreement Events.</w:t>
      </w:r>
      <w:r w:rsidR="00A324D8">
        <w:t xml:space="preserve"> The findings and recommendations for each object are below. </w:t>
      </w:r>
    </w:p>
    <w:p w14:paraId="5E7AED45" w14:textId="1BEACF7B" w:rsidR="00A74F79" w:rsidRDefault="008B2971" w:rsidP="00787028">
      <w:r>
        <w:rPr>
          <w:noProof/>
        </w:rPr>
        <w:drawing>
          <wp:inline distT="0" distB="0" distL="0" distR="0" wp14:anchorId="1EDDF4B2" wp14:editId="6A8719AE">
            <wp:extent cx="5727700" cy="2335530"/>
            <wp:effectExtent l="0" t="0" r="6350" b="7620"/>
            <wp:docPr id="849195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952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F086" w14:textId="36E6FEF5" w:rsidR="00A74F79" w:rsidRDefault="00EA092C" w:rsidP="005314C7">
      <w:pPr>
        <w:jc w:val="both"/>
      </w:pPr>
      <w:r>
        <w:t xml:space="preserve">A decision to not investigate the </w:t>
      </w:r>
      <w:r>
        <w:rPr>
          <w:i/>
          <w:iCs/>
        </w:rPr>
        <w:t>Task</w:t>
      </w:r>
      <w:r>
        <w:t xml:space="preserve"> object now is due to </w:t>
      </w:r>
      <w:r w:rsidR="004C261A">
        <w:t xml:space="preserve">the savings found elsewhere, and </w:t>
      </w:r>
      <w:r w:rsidR="009A4E6D">
        <w:t>the potential for the business to want to be able to continue to report on and track historic tasks</w:t>
      </w:r>
      <w:r w:rsidR="003D2AB8">
        <w:t xml:space="preserve">. </w:t>
      </w:r>
    </w:p>
    <w:p w14:paraId="23FD60DF" w14:textId="094CF837" w:rsidR="008E42F0" w:rsidRPr="00E44863" w:rsidRDefault="008E42F0" w:rsidP="00787028">
      <w:r>
        <w:t xml:space="preserve">In the details below, all numbers are based on records older than 360 days unless explicitly stated. </w:t>
      </w:r>
    </w:p>
    <w:p w14:paraId="4F8A6DC0" w14:textId="7E4C6B3E" w:rsidR="00125E35" w:rsidRPr="000D4732" w:rsidRDefault="00A324D8" w:rsidP="00CB3483">
      <w:pPr>
        <w:pStyle w:val="Level3Heading"/>
      </w:pPr>
      <w:bookmarkStart w:id="15" w:name="_Toc209726613"/>
      <w:r>
        <w:t>Email Messages</w:t>
      </w:r>
      <w:bookmarkEnd w:id="15"/>
    </w:p>
    <w:p w14:paraId="509B37D7" w14:textId="21FE8ADA" w:rsidR="00233016" w:rsidRDefault="001F6708" w:rsidP="005314C7">
      <w:pPr>
        <w:jc w:val="both"/>
      </w:pPr>
      <w:r>
        <w:t xml:space="preserve">Email Messages vary in size </w:t>
      </w:r>
      <w:r w:rsidR="00DA74C6">
        <w:t xml:space="preserve">compared to the 2KB standard for other Salesforce records due to attachments, images, </w:t>
      </w:r>
      <w:r w:rsidR="00956F84">
        <w:t>amount of text</w:t>
      </w:r>
      <w:r w:rsidR="00F03709">
        <w:t xml:space="preserve"> etc. For the </w:t>
      </w:r>
      <w:r w:rsidR="00662F30">
        <w:t>findings</w:t>
      </w:r>
      <w:r w:rsidR="00F03709">
        <w:t xml:space="preserve"> below, an average email size was </w:t>
      </w:r>
      <w:r w:rsidR="00662F30">
        <w:t xml:space="preserve">calculated </w:t>
      </w:r>
      <w:r w:rsidR="00E32C98">
        <w:t xml:space="preserve">as 6.35KB. </w:t>
      </w:r>
    </w:p>
    <w:p w14:paraId="7F4383F6" w14:textId="236EB3CD" w:rsidR="00E32C98" w:rsidRDefault="00D36762" w:rsidP="005314C7">
      <w:pPr>
        <w:jc w:val="both"/>
      </w:pPr>
      <w:r>
        <w:t xml:space="preserve">The first step was to export emails that were sent from a @graingerplc.co.uk email address in the last 360 days and then to group by </w:t>
      </w:r>
      <w:r w:rsidR="00606E7A">
        <w:t xml:space="preserve">subject. The total number of Grainger sent emails from the export was </w:t>
      </w:r>
      <w:r w:rsidR="005314C7">
        <w:t xml:space="preserve">circa 520 000. </w:t>
      </w:r>
      <w:r w:rsidR="00382456">
        <w:t>T</w:t>
      </w:r>
      <w:r w:rsidR="006F0EBE">
        <w:t>he top 20 groups are as follows:</w:t>
      </w:r>
    </w:p>
    <w:tbl>
      <w:tblPr>
        <w:tblStyle w:val="OBTable"/>
        <w:tblW w:w="0" w:type="auto"/>
        <w:tblLook w:val="04A0" w:firstRow="1" w:lastRow="0" w:firstColumn="1" w:lastColumn="0" w:noHBand="0" w:noVBand="1"/>
      </w:tblPr>
      <w:tblGrid>
        <w:gridCol w:w="3256"/>
        <w:gridCol w:w="673"/>
        <w:gridCol w:w="313"/>
        <w:gridCol w:w="3124"/>
        <w:gridCol w:w="851"/>
      </w:tblGrid>
      <w:tr w:rsidR="00B65DA6" w14:paraId="319C6E35" w14:textId="778E1AC3" w:rsidTr="00114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</w:tcPr>
          <w:p w14:paraId="7C8FEE09" w14:textId="47B40366" w:rsidR="00B65DA6" w:rsidRDefault="00B65DA6" w:rsidP="00B65DA6">
            <w:r>
              <w:t>Subject</w:t>
            </w:r>
          </w:p>
        </w:tc>
        <w:tc>
          <w:tcPr>
            <w:tcW w:w="673" w:type="dxa"/>
            <w:tcBorders>
              <w:right w:val="single" w:sz="4" w:space="0" w:color="auto"/>
            </w:tcBorders>
          </w:tcPr>
          <w:p w14:paraId="38ABCB20" w14:textId="77777777" w:rsidR="00B65DA6" w:rsidRDefault="00B65DA6" w:rsidP="00B65DA6"/>
        </w:tc>
        <w:tc>
          <w:tcPr>
            <w:tcW w:w="3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B8B8" w:themeFill="accent2" w:themeFillShade="E6"/>
          </w:tcPr>
          <w:p w14:paraId="2A5AFBEE" w14:textId="77777777" w:rsidR="00B65DA6" w:rsidRDefault="00B65DA6" w:rsidP="00B65DA6">
            <w:pPr>
              <w:suppressAutoHyphens w:val="0"/>
              <w:spacing w:after="160" w:line="278" w:lineRule="auto"/>
            </w:pPr>
          </w:p>
        </w:tc>
        <w:tc>
          <w:tcPr>
            <w:tcW w:w="3124" w:type="dxa"/>
            <w:tcBorders>
              <w:left w:val="single" w:sz="4" w:space="0" w:color="auto"/>
            </w:tcBorders>
          </w:tcPr>
          <w:p w14:paraId="21A597B6" w14:textId="5BA1AC56" w:rsidR="00B65DA6" w:rsidRDefault="00B65DA6" w:rsidP="00B65DA6">
            <w:pPr>
              <w:suppressAutoHyphens w:val="0"/>
              <w:spacing w:after="160" w:line="278" w:lineRule="auto"/>
            </w:pPr>
            <w:r>
              <w:t>Subject</w:t>
            </w:r>
          </w:p>
        </w:tc>
        <w:tc>
          <w:tcPr>
            <w:tcW w:w="851" w:type="dxa"/>
          </w:tcPr>
          <w:p w14:paraId="68B9F81B" w14:textId="77777777" w:rsidR="00B65DA6" w:rsidRDefault="00B65DA6" w:rsidP="00B65DA6">
            <w:pPr>
              <w:suppressAutoHyphens w:val="0"/>
              <w:spacing w:after="160" w:line="278" w:lineRule="auto"/>
            </w:pPr>
          </w:p>
        </w:tc>
      </w:tr>
      <w:tr w:rsidR="00025FCA" w14:paraId="0B8DE44A" w14:textId="0578C065" w:rsidTr="00114287">
        <w:tc>
          <w:tcPr>
            <w:tcW w:w="3256" w:type="dxa"/>
            <w:vAlign w:val="bottom"/>
          </w:tcPr>
          <w:p w14:paraId="593CAA17" w14:textId="1470D143" w:rsidR="00025FCA" w:rsidRDefault="00025FCA" w:rsidP="00025FCA">
            <w:r>
              <w:rPr>
                <w:rFonts w:ascii="Aptos Narrow" w:hAnsi="Aptos Narrow"/>
                <w:color w:val="000000"/>
              </w:rPr>
              <w:t>Thanks for registering your interes</w:t>
            </w:r>
          </w:p>
        </w:tc>
        <w:tc>
          <w:tcPr>
            <w:tcW w:w="673" w:type="dxa"/>
            <w:tcBorders>
              <w:right w:val="single" w:sz="4" w:space="0" w:color="auto"/>
            </w:tcBorders>
            <w:vAlign w:val="bottom"/>
          </w:tcPr>
          <w:p w14:paraId="07560F19" w14:textId="0DEC1A47" w:rsidR="00025FCA" w:rsidRDefault="00025FCA" w:rsidP="00025FCA">
            <w:r>
              <w:rPr>
                <w:rFonts w:ascii="Aptos Narrow" w:hAnsi="Aptos Narrow"/>
                <w:color w:val="000000"/>
              </w:rPr>
              <w:t>94093</w:t>
            </w:r>
          </w:p>
        </w:tc>
        <w:tc>
          <w:tcPr>
            <w:tcW w:w="3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8B8B8" w:themeFill="accent2" w:themeFillShade="E6"/>
          </w:tcPr>
          <w:p w14:paraId="05A6D579" w14:textId="77777777" w:rsidR="00025FCA" w:rsidRDefault="00025FCA" w:rsidP="00025FCA">
            <w:pPr>
              <w:suppressAutoHyphens w:val="0"/>
              <w:spacing w:after="160" w:line="278" w:lineRule="auto"/>
              <w:rPr>
                <w:rFonts w:ascii="Aptos Narrow" w:hAnsi="Aptos Narrow"/>
                <w:color w:val="000000"/>
              </w:rPr>
            </w:pPr>
          </w:p>
        </w:tc>
        <w:tc>
          <w:tcPr>
            <w:tcW w:w="3124" w:type="dxa"/>
            <w:tcBorders>
              <w:left w:val="single" w:sz="4" w:space="0" w:color="auto"/>
            </w:tcBorders>
            <w:vAlign w:val="bottom"/>
          </w:tcPr>
          <w:p w14:paraId="0479A2AF" w14:textId="353AC4FB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Congrats you've been added to a ten</w:t>
            </w:r>
          </w:p>
        </w:tc>
        <w:tc>
          <w:tcPr>
            <w:tcW w:w="851" w:type="dxa"/>
            <w:vAlign w:val="bottom"/>
          </w:tcPr>
          <w:p w14:paraId="4962CBB2" w14:textId="6132F5E3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11972</w:t>
            </w:r>
          </w:p>
        </w:tc>
      </w:tr>
      <w:tr w:rsidR="00025FCA" w14:paraId="1C161BF3" w14:textId="68CFB380" w:rsidTr="00114287">
        <w:tc>
          <w:tcPr>
            <w:tcW w:w="3256" w:type="dxa"/>
            <w:vAlign w:val="bottom"/>
          </w:tcPr>
          <w:p w14:paraId="5D7B92D1" w14:textId="128788BA" w:rsidR="00025FCA" w:rsidRDefault="00025FCA" w:rsidP="00025FCA">
            <w:r>
              <w:rPr>
                <w:rFonts w:ascii="Aptos Narrow" w:hAnsi="Aptos Narrow"/>
                <w:color w:val="000000"/>
              </w:rPr>
              <w:t>Thanks for your recent card payment</w:t>
            </w:r>
          </w:p>
        </w:tc>
        <w:tc>
          <w:tcPr>
            <w:tcW w:w="673" w:type="dxa"/>
            <w:tcBorders>
              <w:right w:val="single" w:sz="4" w:space="0" w:color="auto"/>
            </w:tcBorders>
            <w:vAlign w:val="bottom"/>
          </w:tcPr>
          <w:p w14:paraId="68BC5502" w14:textId="145E36CA" w:rsidR="00025FCA" w:rsidRDefault="00025FCA" w:rsidP="00025FCA">
            <w:r>
              <w:rPr>
                <w:rFonts w:ascii="Aptos Narrow" w:hAnsi="Aptos Narrow"/>
                <w:color w:val="000000"/>
              </w:rPr>
              <w:t>60666</w:t>
            </w:r>
          </w:p>
        </w:tc>
        <w:tc>
          <w:tcPr>
            <w:tcW w:w="3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8B8B8" w:themeFill="accent2" w:themeFillShade="E6"/>
          </w:tcPr>
          <w:p w14:paraId="49C7A98E" w14:textId="77777777" w:rsidR="00025FCA" w:rsidRDefault="00025FCA" w:rsidP="00025FCA">
            <w:pPr>
              <w:suppressAutoHyphens w:val="0"/>
              <w:spacing w:after="160" w:line="278" w:lineRule="auto"/>
              <w:rPr>
                <w:rFonts w:ascii="Aptos Narrow" w:hAnsi="Aptos Narrow"/>
                <w:color w:val="000000"/>
              </w:rPr>
            </w:pPr>
          </w:p>
        </w:tc>
        <w:tc>
          <w:tcPr>
            <w:tcW w:w="3124" w:type="dxa"/>
            <w:tcBorders>
              <w:left w:val="single" w:sz="4" w:space="0" w:color="auto"/>
            </w:tcBorders>
            <w:vAlign w:val="bottom"/>
          </w:tcPr>
          <w:p w14:paraId="03261410" w14:textId="2F63120E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:  Your tenancy renewal with Graing</w:t>
            </w:r>
          </w:p>
        </w:tc>
        <w:tc>
          <w:tcPr>
            <w:tcW w:w="851" w:type="dxa"/>
            <w:vAlign w:val="bottom"/>
          </w:tcPr>
          <w:p w14:paraId="66DC6621" w14:textId="6CAEF803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11936</w:t>
            </w:r>
          </w:p>
        </w:tc>
      </w:tr>
      <w:tr w:rsidR="00025FCA" w14:paraId="221CE096" w14:textId="65FA4E44" w:rsidTr="00114287">
        <w:tc>
          <w:tcPr>
            <w:tcW w:w="3256" w:type="dxa"/>
            <w:vAlign w:val="bottom"/>
          </w:tcPr>
          <w:p w14:paraId="173AF42C" w14:textId="33672574" w:rsidR="00025FCA" w:rsidRDefault="00025FCA" w:rsidP="00025FCA">
            <w:r>
              <w:rPr>
                <w:rFonts w:ascii="Aptos Narrow" w:hAnsi="Aptos Narrow"/>
                <w:color w:val="000000"/>
              </w:rPr>
              <w:t>Reminder – please sign your Tenancy</w:t>
            </w:r>
          </w:p>
        </w:tc>
        <w:tc>
          <w:tcPr>
            <w:tcW w:w="673" w:type="dxa"/>
            <w:tcBorders>
              <w:right w:val="single" w:sz="4" w:space="0" w:color="auto"/>
            </w:tcBorders>
            <w:vAlign w:val="bottom"/>
          </w:tcPr>
          <w:p w14:paraId="4BB60CFB" w14:textId="0D20832C" w:rsidR="00025FCA" w:rsidRDefault="00025FCA" w:rsidP="00025FCA">
            <w:r>
              <w:rPr>
                <w:rFonts w:ascii="Aptos Narrow" w:hAnsi="Aptos Narrow"/>
                <w:color w:val="000000"/>
              </w:rPr>
              <w:t>26012</w:t>
            </w:r>
          </w:p>
        </w:tc>
        <w:tc>
          <w:tcPr>
            <w:tcW w:w="3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8B8B8" w:themeFill="accent2" w:themeFillShade="E6"/>
          </w:tcPr>
          <w:p w14:paraId="7D6EF53D" w14:textId="77777777" w:rsidR="00025FCA" w:rsidRDefault="00025FCA" w:rsidP="00025FCA">
            <w:pPr>
              <w:suppressAutoHyphens w:val="0"/>
              <w:spacing w:after="160" w:line="278" w:lineRule="auto"/>
              <w:rPr>
                <w:rFonts w:ascii="Aptos Narrow" w:hAnsi="Aptos Narrow"/>
                <w:color w:val="000000"/>
              </w:rPr>
            </w:pPr>
          </w:p>
        </w:tc>
        <w:tc>
          <w:tcPr>
            <w:tcW w:w="3124" w:type="dxa"/>
            <w:tcBorders>
              <w:left w:val="single" w:sz="4" w:space="0" w:color="auto"/>
            </w:tcBorders>
            <w:vAlign w:val="bottom"/>
          </w:tcPr>
          <w:p w14:paraId="4E998016" w14:textId="7571F16D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 xml:space="preserve">Your tenancy renewal with Grainger </w:t>
            </w:r>
          </w:p>
        </w:tc>
        <w:tc>
          <w:tcPr>
            <w:tcW w:w="851" w:type="dxa"/>
            <w:vAlign w:val="bottom"/>
          </w:tcPr>
          <w:p w14:paraId="71D3AFB8" w14:textId="718D1E65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11854</w:t>
            </w:r>
          </w:p>
        </w:tc>
      </w:tr>
      <w:tr w:rsidR="00025FCA" w14:paraId="1080BF6C" w14:textId="46CBFB44" w:rsidTr="00114287">
        <w:tc>
          <w:tcPr>
            <w:tcW w:w="3256" w:type="dxa"/>
            <w:vAlign w:val="bottom"/>
          </w:tcPr>
          <w:p w14:paraId="48E0A771" w14:textId="5B8ECE62" w:rsidR="00025FCA" w:rsidRDefault="00025FCA" w:rsidP="00025FCA">
            <w:r>
              <w:rPr>
                <w:rFonts w:ascii="Aptos Narrow" w:hAnsi="Aptos Narrow"/>
                <w:color w:val="000000"/>
              </w:rPr>
              <w:t>Congrats your references have passe</w:t>
            </w:r>
          </w:p>
        </w:tc>
        <w:tc>
          <w:tcPr>
            <w:tcW w:w="673" w:type="dxa"/>
            <w:tcBorders>
              <w:right w:val="single" w:sz="4" w:space="0" w:color="auto"/>
            </w:tcBorders>
            <w:vAlign w:val="bottom"/>
          </w:tcPr>
          <w:p w14:paraId="6D8488CB" w14:textId="0D094AF8" w:rsidR="00025FCA" w:rsidRDefault="00025FCA" w:rsidP="00025FCA">
            <w:r>
              <w:rPr>
                <w:rFonts w:ascii="Aptos Narrow" w:hAnsi="Aptos Narrow"/>
                <w:color w:val="000000"/>
              </w:rPr>
              <w:t>25792</w:t>
            </w:r>
          </w:p>
        </w:tc>
        <w:tc>
          <w:tcPr>
            <w:tcW w:w="3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8B8B8" w:themeFill="accent2" w:themeFillShade="E6"/>
          </w:tcPr>
          <w:p w14:paraId="00289A0A" w14:textId="77777777" w:rsidR="00025FCA" w:rsidRDefault="00025FCA" w:rsidP="00025FCA">
            <w:pPr>
              <w:suppressAutoHyphens w:val="0"/>
              <w:spacing w:after="160" w:line="278" w:lineRule="auto"/>
              <w:rPr>
                <w:rFonts w:ascii="Aptos Narrow" w:hAnsi="Aptos Narrow"/>
                <w:color w:val="000000"/>
              </w:rPr>
            </w:pPr>
          </w:p>
        </w:tc>
        <w:tc>
          <w:tcPr>
            <w:tcW w:w="3124" w:type="dxa"/>
            <w:tcBorders>
              <w:left w:val="single" w:sz="4" w:space="0" w:color="auto"/>
            </w:tcBorders>
            <w:vAlign w:val="bottom"/>
          </w:tcPr>
          <w:p w14:paraId="1A734515" w14:textId="59383897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Your Enquiry - Grainger plc</w:t>
            </w:r>
          </w:p>
        </w:tc>
        <w:tc>
          <w:tcPr>
            <w:tcW w:w="851" w:type="dxa"/>
            <w:vAlign w:val="bottom"/>
          </w:tcPr>
          <w:p w14:paraId="532E0740" w14:textId="15433E91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9670</w:t>
            </w:r>
          </w:p>
        </w:tc>
      </w:tr>
      <w:tr w:rsidR="00025FCA" w14:paraId="4A28C9AE" w14:textId="102EC502" w:rsidTr="00114287">
        <w:tc>
          <w:tcPr>
            <w:tcW w:w="3256" w:type="dxa"/>
            <w:vAlign w:val="bottom"/>
          </w:tcPr>
          <w:p w14:paraId="363C4676" w14:textId="3100D574" w:rsidR="00025FCA" w:rsidRDefault="00025FCA" w:rsidP="00025FCA">
            <w:r>
              <w:rPr>
                <w:rFonts w:ascii="Aptos Narrow" w:hAnsi="Aptos Narrow"/>
                <w:color w:val="000000"/>
              </w:rPr>
              <w:t>We’ve made a change to your tenancy</w:t>
            </w:r>
          </w:p>
        </w:tc>
        <w:tc>
          <w:tcPr>
            <w:tcW w:w="673" w:type="dxa"/>
            <w:tcBorders>
              <w:right w:val="single" w:sz="4" w:space="0" w:color="auto"/>
            </w:tcBorders>
            <w:vAlign w:val="bottom"/>
          </w:tcPr>
          <w:p w14:paraId="4167E77F" w14:textId="728AA9DB" w:rsidR="00025FCA" w:rsidRDefault="00025FCA" w:rsidP="00025FCA">
            <w:r>
              <w:rPr>
                <w:rFonts w:ascii="Aptos Narrow" w:hAnsi="Aptos Narrow"/>
                <w:color w:val="000000"/>
              </w:rPr>
              <w:t>24700</w:t>
            </w:r>
          </w:p>
        </w:tc>
        <w:tc>
          <w:tcPr>
            <w:tcW w:w="3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8B8B8" w:themeFill="accent2" w:themeFillShade="E6"/>
          </w:tcPr>
          <w:p w14:paraId="2A0A5568" w14:textId="77777777" w:rsidR="00025FCA" w:rsidRDefault="00025FCA" w:rsidP="00025FCA">
            <w:pPr>
              <w:suppressAutoHyphens w:val="0"/>
              <w:spacing w:after="160" w:line="278" w:lineRule="auto"/>
              <w:rPr>
                <w:rFonts w:ascii="Aptos Narrow" w:hAnsi="Aptos Narrow"/>
                <w:color w:val="000000"/>
              </w:rPr>
            </w:pPr>
          </w:p>
        </w:tc>
        <w:tc>
          <w:tcPr>
            <w:tcW w:w="3124" w:type="dxa"/>
            <w:tcBorders>
              <w:left w:val="single" w:sz="4" w:space="0" w:color="auto"/>
            </w:tcBorders>
            <w:vAlign w:val="bottom"/>
          </w:tcPr>
          <w:p w14:paraId="6D488E47" w14:textId="2D269A92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Your references have passed and it’</w:t>
            </w:r>
          </w:p>
        </w:tc>
        <w:tc>
          <w:tcPr>
            <w:tcW w:w="851" w:type="dxa"/>
            <w:vAlign w:val="bottom"/>
          </w:tcPr>
          <w:p w14:paraId="13872E9C" w14:textId="774F2692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8972</w:t>
            </w:r>
          </w:p>
        </w:tc>
      </w:tr>
      <w:tr w:rsidR="00025FCA" w14:paraId="420CC390" w14:textId="174460A7" w:rsidTr="00114287">
        <w:tc>
          <w:tcPr>
            <w:tcW w:w="3256" w:type="dxa"/>
            <w:vAlign w:val="bottom"/>
          </w:tcPr>
          <w:p w14:paraId="19CDEA2F" w14:textId="294E0D0F" w:rsidR="00025FCA" w:rsidRDefault="00025FCA" w:rsidP="00025FC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Reserve your new Grainger home</w:t>
            </w:r>
          </w:p>
        </w:tc>
        <w:tc>
          <w:tcPr>
            <w:tcW w:w="673" w:type="dxa"/>
            <w:tcBorders>
              <w:right w:val="single" w:sz="4" w:space="0" w:color="auto"/>
            </w:tcBorders>
            <w:vAlign w:val="bottom"/>
          </w:tcPr>
          <w:p w14:paraId="0B9DDBFA" w14:textId="6B14B61E" w:rsidR="00025FCA" w:rsidRDefault="00025FCA" w:rsidP="00025FCA">
            <w:r>
              <w:rPr>
                <w:rFonts w:ascii="Aptos Narrow" w:hAnsi="Aptos Narrow"/>
                <w:color w:val="000000"/>
              </w:rPr>
              <w:t>22555</w:t>
            </w:r>
          </w:p>
        </w:tc>
        <w:tc>
          <w:tcPr>
            <w:tcW w:w="3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8B8B8" w:themeFill="accent2" w:themeFillShade="E6"/>
          </w:tcPr>
          <w:p w14:paraId="0E1FB66F" w14:textId="77777777" w:rsidR="00025FCA" w:rsidRDefault="00025FCA" w:rsidP="00025FCA">
            <w:pPr>
              <w:suppressAutoHyphens w:val="0"/>
              <w:spacing w:after="160" w:line="278" w:lineRule="auto"/>
              <w:rPr>
                <w:rFonts w:ascii="Aptos Narrow" w:hAnsi="Aptos Narrow"/>
                <w:color w:val="000000"/>
              </w:rPr>
            </w:pPr>
          </w:p>
        </w:tc>
        <w:tc>
          <w:tcPr>
            <w:tcW w:w="3124" w:type="dxa"/>
            <w:tcBorders>
              <w:left w:val="single" w:sz="4" w:space="0" w:color="auto"/>
            </w:tcBorders>
            <w:vAlign w:val="bottom"/>
          </w:tcPr>
          <w:p w14:paraId="353CB0FF" w14:textId="1A18922C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Viewing Booking Updated (EVENTCREAT</w:t>
            </w:r>
          </w:p>
        </w:tc>
        <w:tc>
          <w:tcPr>
            <w:tcW w:w="851" w:type="dxa"/>
            <w:vAlign w:val="bottom"/>
          </w:tcPr>
          <w:p w14:paraId="745F07AA" w14:textId="5FFAE325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3743</w:t>
            </w:r>
          </w:p>
        </w:tc>
      </w:tr>
      <w:tr w:rsidR="00025FCA" w14:paraId="1EAB2604" w14:textId="2D996144" w:rsidTr="00114287">
        <w:tc>
          <w:tcPr>
            <w:tcW w:w="3256" w:type="dxa"/>
            <w:vAlign w:val="bottom"/>
          </w:tcPr>
          <w:p w14:paraId="7EB7388F" w14:textId="2E31FF70" w:rsidR="00025FCA" w:rsidRDefault="00025FCA" w:rsidP="00025FC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Your references are still underway</w:t>
            </w:r>
          </w:p>
        </w:tc>
        <w:tc>
          <w:tcPr>
            <w:tcW w:w="673" w:type="dxa"/>
            <w:tcBorders>
              <w:right w:val="single" w:sz="4" w:space="0" w:color="auto"/>
            </w:tcBorders>
            <w:vAlign w:val="bottom"/>
          </w:tcPr>
          <w:p w14:paraId="5601D091" w14:textId="4616F006" w:rsidR="00025FCA" w:rsidRDefault="00025FCA" w:rsidP="00025FCA">
            <w:r>
              <w:rPr>
                <w:rFonts w:ascii="Aptos Narrow" w:hAnsi="Aptos Narrow"/>
                <w:color w:val="000000"/>
              </w:rPr>
              <w:t>17131</w:t>
            </w:r>
          </w:p>
        </w:tc>
        <w:tc>
          <w:tcPr>
            <w:tcW w:w="3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8B8B8" w:themeFill="accent2" w:themeFillShade="E6"/>
          </w:tcPr>
          <w:p w14:paraId="63089AB2" w14:textId="77777777" w:rsidR="00025FCA" w:rsidRDefault="00025FCA" w:rsidP="00025FCA">
            <w:pPr>
              <w:suppressAutoHyphens w:val="0"/>
              <w:spacing w:after="160" w:line="278" w:lineRule="auto"/>
              <w:rPr>
                <w:rFonts w:ascii="Aptos Narrow" w:hAnsi="Aptos Narrow"/>
                <w:color w:val="000000"/>
              </w:rPr>
            </w:pPr>
          </w:p>
        </w:tc>
        <w:tc>
          <w:tcPr>
            <w:tcW w:w="3124" w:type="dxa"/>
            <w:tcBorders>
              <w:left w:val="single" w:sz="4" w:space="0" w:color="auto"/>
            </w:tcBorders>
            <w:vAlign w:val="bottom"/>
          </w:tcPr>
          <w:p w14:paraId="70353F73" w14:textId="229EB68F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 xml:space="preserve">Please sign your Tenancy Agreement </w:t>
            </w:r>
          </w:p>
        </w:tc>
        <w:tc>
          <w:tcPr>
            <w:tcW w:w="851" w:type="dxa"/>
            <w:vAlign w:val="bottom"/>
          </w:tcPr>
          <w:p w14:paraId="45CFFF23" w14:textId="2CBD2643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2781</w:t>
            </w:r>
          </w:p>
        </w:tc>
      </w:tr>
      <w:tr w:rsidR="00025FCA" w14:paraId="2ECE563C" w14:textId="7B2E9C1B" w:rsidTr="00114287">
        <w:tc>
          <w:tcPr>
            <w:tcW w:w="3256" w:type="dxa"/>
            <w:vAlign w:val="bottom"/>
          </w:tcPr>
          <w:p w14:paraId="26DE2B0A" w14:textId="7F74305B" w:rsidR="00025FCA" w:rsidRDefault="00025FCA" w:rsidP="00025FC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Congratulations – you’ve just reser</w:t>
            </w:r>
          </w:p>
        </w:tc>
        <w:tc>
          <w:tcPr>
            <w:tcW w:w="673" w:type="dxa"/>
            <w:tcBorders>
              <w:right w:val="single" w:sz="4" w:space="0" w:color="auto"/>
            </w:tcBorders>
            <w:vAlign w:val="bottom"/>
          </w:tcPr>
          <w:p w14:paraId="3425F254" w14:textId="1399AC54" w:rsidR="00025FCA" w:rsidRDefault="00025FCA" w:rsidP="00025FCA">
            <w:r>
              <w:rPr>
                <w:rFonts w:ascii="Aptos Narrow" w:hAnsi="Aptos Narrow"/>
                <w:color w:val="000000"/>
              </w:rPr>
              <w:t>14211</w:t>
            </w:r>
          </w:p>
        </w:tc>
        <w:tc>
          <w:tcPr>
            <w:tcW w:w="3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8B8B8" w:themeFill="accent2" w:themeFillShade="E6"/>
          </w:tcPr>
          <w:p w14:paraId="62D6A8A9" w14:textId="77777777" w:rsidR="00025FCA" w:rsidRDefault="00025FCA" w:rsidP="00025FCA">
            <w:pPr>
              <w:suppressAutoHyphens w:val="0"/>
              <w:spacing w:after="160" w:line="278" w:lineRule="auto"/>
              <w:rPr>
                <w:rFonts w:ascii="Aptos Narrow" w:hAnsi="Aptos Narrow"/>
                <w:color w:val="000000"/>
              </w:rPr>
            </w:pPr>
          </w:p>
        </w:tc>
        <w:tc>
          <w:tcPr>
            <w:tcW w:w="3124" w:type="dxa"/>
            <w:tcBorders>
              <w:left w:val="single" w:sz="4" w:space="0" w:color="auto"/>
            </w:tcBorders>
            <w:vAlign w:val="bottom"/>
          </w:tcPr>
          <w:p w14:paraId="4627AB33" w14:textId="75D65703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Filaments - Halogen House Enquiry</w:t>
            </w:r>
          </w:p>
        </w:tc>
        <w:tc>
          <w:tcPr>
            <w:tcW w:w="851" w:type="dxa"/>
            <w:vAlign w:val="bottom"/>
          </w:tcPr>
          <w:p w14:paraId="7ADF92E0" w14:textId="195BB2F6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2676</w:t>
            </w:r>
          </w:p>
        </w:tc>
      </w:tr>
      <w:tr w:rsidR="00025FCA" w14:paraId="7E67DC39" w14:textId="3E40A1DE" w:rsidTr="00114287">
        <w:tc>
          <w:tcPr>
            <w:tcW w:w="3256" w:type="dxa"/>
            <w:vAlign w:val="bottom"/>
          </w:tcPr>
          <w:p w14:paraId="3CCF0DD8" w14:textId="6160817C" w:rsidR="00025FCA" w:rsidRDefault="00025FCA" w:rsidP="00025FC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Reminder, your viewing is tomorrow!</w:t>
            </w:r>
          </w:p>
        </w:tc>
        <w:tc>
          <w:tcPr>
            <w:tcW w:w="673" w:type="dxa"/>
            <w:tcBorders>
              <w:right w:val="single" w:sz="4" w:space="0" w:color="auto"/>
            </w:tcBorders>
            <w:vAlign w:val="bottom"/>
          </w:tcPr>
          <w:p w14:paraId="6E52ED56" w14:textId="15BBD4F0" w:rsidR="00025FCA" w:rsidRDefault="00025FCA" w:rsidP="00025FCA">
            <w:r>
              <w:rPr>
                <w:rFonts w:ascii="Aptos Narrow" w:hAnsi="Aptos Narrow"/>
                <w:color w:val="000000"/>
              </w:rPr>
              <w:t>13982</w:t>
            </w:r>
          </w:p>
        </w:tc>
        <w:tc>
          <w:tcPr>
            <w:tcW w:w="3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8B8B8" w:themeFill="accent2" w:themeFillShade="E6"/>
          </w:tcPr>
          <w:p w14:paraId="03B7FEFE" w14:textId="77777777" w:rsidR="00025FCA" w:rsidRDefault="00025FCA" w:rsidP="00025FCA">
            <w:pPr>
              <w:suppressAutoHyphens w:val="0"/>
              <w:spacing w:after="160" w:line="278" w:lineRule="auto"/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3124" w:type="dxa"/>
            <w:tcBorders>
              <w:left w:val="single" w:sz="4" w:space="0" w:color="auto"/>
            </w:tcBorders>
            <w:vAlign w:val="bottom"/>
          </w:tcPr>
          <w:p w14:paraId="508E866F" w14:textId="4566AF0F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Your tenancy renewal with Grainger</w:t>
            </w:r>
          </w:p>
        </w:tc>
        <w:tc>
          <w:tcPr>
            <w:tcW w:w="851" w:type="dxa"/>
            <w:vAlign w:val="bottom"/>
          </w:tcPr>
          <w:p w14:paraId="06C8206D" w14:textId="0892C1C9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2634</w:t>
            </w:r>
          </w:p>
        </w:tc>
      </w:tr>
      <w:tr w:rsidR="00025FCA" w14:paraId="2FC91C95" w14:textId="64E4240F" w:rsidTr="00114287">
        <w:tc>
          <w:tcPr>
            <w:tcW w:w="3256" w:type="dxa"/>
            <w:tcBorders>
              <w:bottom w:val="single" w:sz="4" w:space="0" w:color="auto"/>
            </w:tcBorders>
            <w:vAlign w:val="bottom"/>
          </w:tcPr>
          <w:p w14:paraId="0890D471" w14:textId="61E4B7E1" w:rsidR="00025FCA" w:rsidRDefault="00025FCA" w:rsidP="00025FC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Please review your Renewal Offer fo</w:t>
            </w:r>
          </w:p>
        </w:tc>
        <w:tc>
          <w:tcPr>
            <w:tcW w:w="673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732B7FC" w14:textId="1E6F1186" w:rsidR="00025FCA" w:rsidRDefault="00025FCA" w:rsidP="00025FC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13264</w:t>
            </w:r>
          </w:p>
        </w:tc>
        <w:tc>
          <w:tcPr>
            <w:tcW w:w="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B8B8" w:themeFill="accent2" w:themeFillShade="E6"/>
          </w:tcPr>
          <w:p w14:paraId="47B8457E" w14:textId="77777777" w:rsidR="00025FCA" w:rsidRDefault="00025FCA" w:rsidP="00025FCA">
            <w:pPr>
              <w:suppressAutoHyphens w:val="0"/>
              <w:spacing w:after="160" w:line="278" w:lineRule="auto"/>
            </w:pPr>
          </w:p>
        </w:tc>
        <w:tc>
          <w:tcPr>
            <w:tcW w:w="312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1F484305" w14:textId="0120F9B1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Clippers - Torrens Apartments Enqui</w:t>
            </w:r>
          </w:p>
        </w:tc>
        <w:tc>
          <w:tcPr>
            <w:tcW w:w="851" w:type="dxa"/>
            <w:vAlign w:val="bottom"/>
          </w:tcPr>
          <w:p w14:paraId="323FDC0D" w14:textId="69179B38" w:rsidR="00025FCA" w:rsidRDefault="00025FCA" w:rsidP="00025FCA">
            <w:pPr>
              <w:suppressAutoHyphens w:val="0"/>
              <w:spacing w:after="160" w:line="278" w:lineRule="auto"/>
            </w:pPr>
            <w:r>
              <w:rPr>
                <w:rFonts w:ascii="Aptos Narrow" w:hAnsi="Aptos Narrow"/>
                <w:color w:val="000000"/>
              </w:rPr>
              <w:t>2434</w:t>
            </w:r>
          </w:p>
        </w:tc>
      </w:tr>
      <w:tr w:rsidR="00025FCA" w14:paraId="45B143E2" w14:textId="77777777" w:rsidTr="00114287">
        <w:tc>
          <w:tcPr>
            <w:tcW w:w="424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06D8D813" w14:textId="77777777" w:rsidR="00025FCA" w:rsidRDefault="00025FCA" w:rsidP="00025FCA">
            <w:pPr>
              <w:suppressAutoHyphens w:val="0"/>
              <w:spacing w:after="160" w:line="278" w:lineRule="auto"/>
            </w:pP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E610D1" w14:textId="0DD9103E" w:rsidR="00025FCA" w:rsidRPr="008306AF" w:rsidRDefault="008306AF" w:rsidP="00025FCA">
            <w:pPr>
              <w:suppressAutoHyphens w:val="0"/>
              <w:spacing w:after="160" w:line="278" w:lineRule="auto"/>
              <w:rPr>
                <w:rFonts w:ascii="Aptos Narrow" w:hAnsi="Aptos Narrow"/>
                <w:b/>
                <w:bCs/>
                <w:color w:val="000000"/>
              </w:rPr>
            </w:pPr>
            <w:r w:rsidRPr="008306AF">
              <w:rPr>
                <w:rFonts w:ascii="Aptos Narrow" w:hAnsi="Aptos Narrow"/>
                <w:b/>
                <w:bCs/>
                <w:color w:val="000000"/>
              </w:rPr>
              <w:t>Grand Total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bottom"/>
          </w:tcPr>
          <w:p w14:paraId="601FF971" w14:textId="430E39BA" w:rsidR="00025FCA" w:rsidRPr="008306AF" w:rsidRDefault="002E7E73" w:rsidP="00025FCA">
            <w:pPr>
              <w:suppressAutoHyphens w:val="0"/>
              <w:spacing w:after="160" w:line="278" w:lineRule="auto"/>
              <w:rPr>
                <w:rFonts w:ascii="Aptos Narrow" w:hAnsi="Aptos Narrow"/>
                <w:b/>
                <w:bCs/>
                <w:color w:val="000000"/>
              </w:rPr>
            </w:pPr>
            <w:r w:rsidRPr="008306AF">
              <w:rPr>
                <w:rFonts w:ascii="Aptos Narrow" w:hAnsi="Aptos Narrow"/>
                <w:b/>
                <w:bCs/>
                <w:color w:val="000000"/>
              </w:rPr>
              <w:t>38</w:t>
            </w:r>
            <w:r w:rsidR="00142FBE">
              <w:rPr>
                <w:rFonts w:ascii="Aptos Narrow" w:hAnsi="Aptos Narrow"/>
                <w:b/>
                <w:bCs/>
                <w:color w:val="000000"/>
              </w:rPr>
              <w:t>1</w:t>
            </w:r>
            <w:r w:rsidR="00114287" w:rsidRPr="008306AF">
              <w:rPr>
                <w:rFonts w:ascii="Aptos Narrow" w:hAnsi="Aptos Narrow"/>
                <w:b/>
                <w:bCs/>
                <w:color w:val="000000"/>
              </w:rPr>
              <w:t xml:space="preserve"> 078</w:t>
            </w:r>
          </w:p>
        </w:tc>
      </w:tr>
    </w:tbl>
    <w:p w14:paraId="180176FA" w14:textId="7F6EE00E" w:rsidR="00C42F98" w:rsidRDefault="00C42F98" w:rsidP="00C42F98">
      <w:pPr>
        <w:pStyle w:val="Caption"/>
        <w:keepNext/>
      </w:pPr>
      <w:r w:rsidRPr="000D4732">
        <w:t>Table</w:t>
      </w:r>
      <w:r>
        <w:t xml:space="preserve"> 3 – Top 20 email subjects older than 360 days</w:t>
      </w:r>
    </w:p>
    <w:p w14:paraId="06C210BE" w14:textId="748AF693" w:rsidR="006F0EBE" w:rsidRPr="000D4732" w:rsidRDefault="00C42F98" w:rsidP="005314C7">
      <w:pPr>
        <w:jc w:val="both"/>
      </w:pPr>
      <w:r>
        <w:t>The</w:t>
      </w:r>
      <w:r w:rsidR="007463AD">
        <w:t xml:space="preserve"> above table represents about 75% of emails from the export and would roughly equate to</w:t>
      </w:r>
      <w:r w:rsidR="002958BE">
        <w:t xml:space="preserve"> 2.3GB. </w:t>
      </w:r>
      <w:r w:rsidR="00753783">
        <w:t xml:space="preserve">These emails all seem to not be ‘operational’ and are rather transactional – sent automatically at a point in time to get the customer onto the next stage in their </w:t>
      </w:r>
      <w:r w:rsidR="006A011A">
        <w:t xml:space="preserve">journey. </w:t>
      </w:r>
      <w:r w:rsidR="004E02CE">
        <w:t>There does not seem to be any operational benefit in keeping these emails</w:t>
      </w:r>
      <w:r w:rsidR="004B557F">
        <w:t xml:space="preserve">. </w:t>
      </w:r>
    </w:p>
    <w:p w14:paraId="6DBA09A5" w14:textId="39832BDE" w:rsidR="00125E35" w:rsidRPr="000D4732" w:rsidRDefault="00EA092C" w:rsidP="00EA092C">
      <w:pPr>
        <w:pStyle w:val="Level3Heading"/>
      </w:pPr>
      <w:bookmarkStart w:id="16" w:name="_Toc209726614"/>
      <w:r>
        <w:t>Payments</w:t>
      </w:r>
      <w:bookmarkEnd w:id="16"/>
    </w:p>
    <w:p w14:paraId="65906855" w14:textId="6DF5C02C" w:rsidR="00DB6562" w:rsidRDefault="00CC4F86" w:rsidP="002709D9">
      <w:r>
        <w:t>Payment records are created as part of the Asperato managed package</w:t>
      </w:r>
      <w:r w:rsidR="00EB3EE9">
        <w:t xml:space="preserve">. Once a payment has been </w:t>
      </w:r>
      <w:r w:rsidR="00BA7F7C">
        <w:t>taken successfully</w:t>
      </w:r>
      <w:r w:rsidR="00DE3D2C">
        <w:t xml:space="preserve"> there will be the charges reflected in Qube, which is the system of record for all payments. The records in Salesforce enable the collection from the customer. </w:t>
      </w:r>
    </w:p>
    <w:tbl>
      <w:tblPr>
        <w:tblStyle w:val="OBTable"/>
        <w:tblW w:w="0" w:type="auto"/>
        <w:tblLook w:val="04A0" w:firstRow="1" w:lastRow="0" w:firstColumn="1" w:lastColumn="0" w:noHBand="0" w:noVBand="1"/>
      </w:tblPr>
      <w:tblGrid>
        <w:gridCol w:w="2114"/>
        <w:gridCol w:w="970"/>
      </w:tblGrid>
      <w:tr w:rsidR="00F02484" w14:paraId="08DB004E" w14:textId="77777777" w:rsidTr="00946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14" w:type="dxa"/>
          </w:tcPr>
          <w:p w14:paraId="185BCB96" w14:textId="66BBC828" w:rsidR="00F02484" w:rsidRDefault="00DB6562" w:rsidP="002709D9">
            <w:r>
              <w:t>Payment Stage</w:t>
            </w:r>
          </w:p>
        </w:tc>
        <w:tc>
          <w:tcPr>
            <w:tcW w:w="970" w:type="dxa"/>
          </w:tcPr>
          <w:p w14:paraId="149DE807" w14:textId="77777777" w:rsidR="00F02484" w:rsidRDefault="00F02484" w:rsidP="002709D9"/>
        </w:tc>
      </w:tr>
      <w:tr w:rsidR="009462CE" w14:paraId="252306D1" w14:textId="77777777" w:rsidTr="009462CE">
        <w:tc>
          <w:tcPr>
            <w:tcW w:w="2114" w:type="dxa"/>
            <w:vAlign w:val="bottom"/>
          </w:tcPr>
          <w:p w14:paraId="54A766CF" w14:textId="4A168BCA" w:rsidR="009462CE" w:rsidRDefault="009462CE" w:rsidP="009462CE">
            <w:r>
              <w:rPr>
                <w:rFonts w:ascii="Aptos Narrow" w:hAnsi="Aptos Narrow"/>
                <w:color w:val="000000"/>
              </w:rPr>
              <w:t>Awaiting submission</w:t>
            </w:r>
          </w:p>
        </w:tc>
        <w:tc>
          <w:tcPr>
            <w:tcW w:w="970" w:type="dxa"/>
            <w:vAlign w:val="bottom"/>
          </w:tcPr>
          <w:p w14:paraId="351FEF10" w14:textId="78821BEF" w:rsidR="009462CE" w:rsidRDefault="009462CE" w:rsidP="009462CE">
            <w:r>
              <w:rPr>
                <w:rFonts w:ascii="Aptos Narrow" w:hAnsi="Aptos Narrow"/>
                <w:color w:val="000000"/>
              </w:rPr>
              <w:t>393842</w:t>
            </w:r>
          </w:p>
        </w:tc>
      </w:tr>
      <w:tr w:rsidR="009462CE" w14:paraId="20FA90D4" w14:textId="77777777" w:rsidTr="009462CE">
        <w:tc>
          <w:tcPr>
            <w:tcW w:w="2114" w:type="dxa"/>
            <w:vAlign w:val="bottom"/>
          </w:tcPr>
          <w:p w14:paraId="4BC936C6" w14:textId="6358BD26" w:rsidR="009462CE" w:rsidRDefault="009462CE" w:rsidP="009462CE">
            <w:r>
              <w:rPr>
                <w:rFonts w:ascii="Aptos Narrow" w:hAnsi="Aptos Narrow"/>
                <w:color w:val="000000"/>
              </w:rPr>
              <w:t>Cancelled</w:t>
            </w:r>
          </w:p>
        </w:tc>
        <w:tc>
          <w:tcPr>
            <w:tcW w:w="970" w:type="dxa"/>
            <w:vAlign w:val="bottom"/>
          </w:tcPr>
          <w:p w14:paraId="01472246" w14:textId="3276A2E0" w:rsidR="009462CE" w:rsidRDefault="009462CE" w:rsidP="009462CE">
            <w:r>
              <w:rPr>
                <w:rFonts w:ascii="Aptos Narrow" w:hAnsi="Aptos Narrow"/>
                <w:color w:val="000000"/>
              </w:rPr>
              <w:t>4371</w:t>
            </w:r>
          </w:p>
        </w:tc>
      </w:tr>
      <w:tr w:rsidR="009462CE" w14:paraId="1B152E43" w14:textId="77777777" w:rsidTr="009462CE">
        <w:tc>
          <w:tcPr>
            <w:tcW w:w="2114" w:type="dxa"/>
            <w:vAlign w:val="bottom"/>
          </w:tcPr>
          <w:p w14:paraId="4792CDBD" w14:textId="3A0400BE" w:rsidR="009462CE" w:rsidRDefault="009462CE" w:rsidP="009462CE">
            <w:r>
              <w:rPr>
                <w:rFonts w:ascii="Aptos Narrow" w:hAnsi="Aptos Narrow"/>
                <w:color w:val="000000"/>
              </w:rPr>
              <w:t>Collected from customer</w:t>
            </w:r>
          </w:p>
        </w:tc>
        <w:tc>
          <w:tcPr>
            <w:tcW w:w="970" w:type="dxa"/>
            <w:vAlign w:val="bottom"/>
          </w:tcPr>
          <w:p w14:paraId="65EB9DE4" w14:textId="0C533961" w:rsidR="009462CE" w:rsidRDefault="009462CE" w:rsidP="009462CE">
            <w:r>
              <w:rPr>
                <w:rFonts w:ascii="Aptos Narrow" w:hAnsi="Aptos Narrow"/>
                <w:color w:val="000000"/>
              </w:rPr>
              <w:t>552995</w:t>
            </w:r>
          </w:p>
        </w:tc>
      </w:tr>
      <w:tr w:rsidR="009462CE" w14:paraId="32E16025" w14:textId="77777777" w:rsidTr="009462CE">
        <w:tc>
          <w:tcPr>
            <w:tcW w:w="2114" w:type="dxa"/>
            <w:vAlign w:val="bottom"/>
          </w:tcPr>
          <w:p w14:paraId="169C928A" w14:textId="1A673225" w:rsidR="009462CE" w:rsidRDefault="009462CE" w:rsidP="009462CE">
            <w:r>
              <w:rPr>
                <w:rFonts w:ascii="Aptos Narrow" w:hAnsi="Aptos Narrow"/>
                <w:color w:val="000000"/>
              </w:rPr>
              <w:t>Expired</w:t>
            </w:r>
          </w:p>
        </w:tc>
        <w:tc>
          <w:tcPr>
            <w:tcW w:w="970" w:type="dxa"/>
            <w:vAlign w:val="bottom"/>
          </w:tcPr>
          <w:p w14:paraId="0FAE7594" w14:textId="6FCCF515" w:rsidR="009462CE" w:rsidRDefault="009462CE" w:rsidP="009462CE">
            <w:r>
              <w:rPr>
                <w:rFonts w:ascii="Aptos Narrow" w:hAnsi="Aptos Narrow"/>
                <w:color w:val="000000"/>
              </w:rPr>
              <w:t>638214</w:t>
            </w:r>
          </w:p>
        </w:tc>
      </w:tr>
      <w:tr w:rsidR="009462CE" w14:paraId="6E15D122" w14:textId="77777777" w:rsidTr="009462CE">
        <w:tc>
          <w:tcPr>
            <w:tcW w:w="2114" w:type="dxa"/>
            <w:vAlign w:val="bottom"/>
          </w:tcPr>
          <w:p w14:paraId="0B3239D2" w14:textId="5F64EBFF" w:rsidR="009462CE" w:rsidRDefault="009462CE" w:rsidP="009462CE">
            <w:r>
              <w:rPr>
                <w:rFonts w:ascii="Aptos Narrow" w:hAnsi="Aptos Narrow"/>
                <w:color w:val="000000"/>
              </w:rPr>
              <w:t>Failed</w:t>
            </w:r>
          </w:p>
        </w:tc>
        <w:tc>
          <w:tcPr>
            <w:tcW w:w="970" w:type="dxa"/>
            <w:vAlign w:val="bottom"/>
          </w:tcPr>
          <w:p w14:paraId="20E0E09E" w14:textId="24E32556" w:rsidR="009462CE" w:rsidRDefault="009462CE" w:rsidP="009462CE">
            <w:r>
              <w:rPr>
                <w:rFonts w:ascii="Aptos Narrow" w:hAnsi="Aptos Narrow"/>
                <w:color w:val="000000"/>
              </w:rPr>
              <w:t>22021</w:t>
            </w:r>
          </w:p>
        </w:tc>
      </w:tr>
      <w:tr w:rsidR="009462CE" w14:paraId="3AE7216B" w14:textId="77777777" w:rsidTr="009462CE">
        <w:tc>
          <w:tcPr>
            <w:tcW w:w="2114" w:type="dxa"/>
            <w:vAlign w:val="bottom"/>
          </w:tcPr>
          <w:p w14:paraId="2439278D" w14:textId="3DBE8E1F" w:rsidR="009462CE" w:rsidRDefault="009462CE" w:rsidP="009462C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Pending for Cancellation</w:t>
            </w:r>
          </w:p>
        </w:tc>
        <w:tc>
          <w:tcPr>
            <w:tcW w:w="970" w:type="dxa"/>
            <w:vAlign w:val="bottom"/>
          </w:tcPr>
          <w:p w14:paraId="3FAF15E1" w14:textId="391C0DB7" w:rsidR="009462CE" w:rsidRDefault="009462CE" w:rsidP="009462CE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9462CE" w14:paraId="5FA89E72" w14:textId="77777777" w:rsidTr="009462CE">
        <w:tc>
          <w:tcPr>
            <w:tcW w:w="2114" w:type="dxa"/>
            <w:vAlign w:val="bottom"/>
          </w:tcPr>
          <w:p w14:paraId="48ED1A0F" w14:textId="525F1819" w:rsidR="009462CE" w:rsidRDefault="009462CE" w:rsidP="009462C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Submitted for collection</w:t>
            </w:r>
          </w:p>
        </w:tc>
        <w:tc>
          <w:tcPr>
            <w:tcW w:w="970" w:type="dxa"/>
            <w:vAlign w:val="bottom"/>
          </w:tcPr>
          <w:p w14:paraId="4B0D7E07" w14:textId="0446E52C" w:rsidR="009462CE" w:rsidRDefault="009462CE" w:rsidP="009462CE">
            <w:r>
              <w:rPr>
                <w:rFonts w:ascii="Aptos Narrow" w:hAnsi="Aptos Narrow"/>
                <w:color w:val="000000"/>
              </w:rPr>
              <w:t>621</w:t>
            </w:r>
          </w:p>
        </w:tc>
      </w:tr>
      <w:tr w:rsidR="009462CE" w14:paraId="3D6AE722" w14:textId="77777777" w:rsidTr="009462CE">
        <w:tc>
          <w:tcPr>
            <w:tcW w:w="2114" w:type="dxa"/>
            <w:vAlign w:val="bottom"/>
          </w:tcPr>
          <w:p w14:paraId="4278E3CD" w14:textId="252C52F2" w:rsidR="009462CE" w:rsidRDefault="009462CE" w:rsidP="009462C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(blank)</w:t>
            </w:r>
          </w:p>
        </w:tc>
        <w:tc>
          <w:tcPr>
            <w:tcW w:w="970" w:type="dxa"/>
            <w:vAlign w:val="bottom"/>
          </w:tcPr>
          <w:p w14:paraId="32C7FE13" w14:textId="2ED28B99" w:rsidR="009462CE" w:rsidRDefault="009462CE" w:rsidP="009462CE">
            <w:r>
              <w:rPr>
                <w:rFonts w:ascii="Aptos Narrow" w:hAnsi="Aptos Narrow"/>
                <w:color w:val="000000"/>
              </w:rPr>
              <w:t>9</w:t>
            </w:r>
          </w:p>
        </w:tc>
      </w:tr>
      <w:tr w:rsidR="009462CE" w14:paraId="215459E5" w14:textId="77777777" w:rsidTr="009462CE">
        <w:tc>
          <w:tcPr>
            <w:tcW w:w="2114" w:type="dxa"/>
            <w:vAlign w:val="bottom"/>
          </w:tcPr>
          <w:p w14:paraId="0124E7AA" w14:textId="3076DBEA" w:rsidR="009462CE" w:rsidRDefault="009462CE" w:rsidP="009462C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Grand Total</w:t>
            </w:r>
          </w:p>
        </w:tc>
        <w:tc>
          <w:tcPr>
            <w:tcW w:w="970" w:type="dxa"/>
            <w:vAlign w:val="bottom"/>
          </w:tcPr>
          <w:p w14:paraId="7FD82019" w14:textId="5E42326A" w:rsidR="009462CE" w:rsidRDefault="009462CE" w:rsidP="009462CE">
            <w:r>
              <w:rPr>
                <w:rFonts w:ascii="Aptos Narrow" w:hAnsi="Aptos Narrow"/>
                <w:b/>
                <w:bCs/>
                <w:color w:val="000000"/>
              </w:rPr>
              <w:t>1612077</w:t>
            </w:r>
          </w:p>
        </w:tc>
      </w:tr>
    </w:tbl>
    <w:p w14:paraId="4C8BBB68" w14:textId="76929B59" w:rsidR="00C92A74" w:rsidRDefault="00C92A74" w:rsidP="007C3CB4">
      <w:pPr>
        <w:pStyle w:val="Caption"/>
        <w:keepNext/>
      </w:pPr>
      <w:r w:rsidRPr="000D4732">
        <w:t>Table</w:t>
      </w:r>
      <w:r>
        <w:t xml:space="preserve"> 2</w:t>
      </w:r>
      <w:r w:rsidR="00C62C95">
        <w:t xml:space="preserve"> – Payment Records older than 360 days</w:t>
      </w:r>
    </w:p>
    <w:p w14:paraId="04B5E197" w14:textId="589B5E90" w:rsidR="00C92A74" w:rsidRPr="000D4732" w:rsidRDefault="00C62C95" w:rsidP="005314C7">
      <w:pPr>
        <w:jc w:val="both"/>
      </w:pPr>
      <w:r>
        <w:t>By</w:t>
      </w:r>
      <w:r w:rsidR="00934846">
        <w:t xml:space="preserve"> deleting the ‘Cancelled’, ‘Expired’, and ‘Failed’ records a saving of </w:t>
      </w:r>
      <w:r>
        <w:t xml:space="preserve">circa 1.26GB can be made. Given the nature of these records holding information about payments, anything less than 360 days old, regardless of </w:t>
      </w:r>
      <w:r>
        <w:rPr>
          <w:i/>
          <w:iCs/>
        </w:rPr>
        <w:t>Payment Stage</w:t>
      </w:r>
      <w:r>
        <w:t xml:space="preserve"> will be kept</w:t>
      </w:r>
      <w:r w:rsidR="007356FC">
        <w:t xml:space="preserve">. </w:t>
      </w:r>
    </w:p>
    <w:p w14:paraId="46EB2DD8" w14:textId="34415A5B" w:rsidR="00125E35" w:rsidRPr="000D4732" w:rsidRDefault="00EA092C" w:rsidP="00EA092C">
      <w:pPr>
        <w:pStyle w:val="Level3Heading"/>
      </w:pPr>
      <w:bookmarkStart w:id="17" w:name="_Toc209726615"/>
      <w:r>
        <w:t>Tenancy Payment Schedules</w:t>
      </w:r>
      <w:bookmarkEnd w:id="17"/>
    </w:p>
    <w:p w14:paraId="4A9B99EA" w14:textId="34142242" w:rsidR="00306D4E" w:rsidRDefault="00CA3F61" w:rsidP="005314C7">
      <w:pPr>
        <w:jc w:val="both"/>
      </w:pPr>
      <w:r>
        <w:t xml:space="preserve">Based on our analysis, </w:t>
      </w:r>
      <w:r w:rsidR="00306D4E">
        <w:t xml:space="preserve">Tenancy Payment Schedules </w:t>
      </w:r>
      <w:r>
        <w:t>appear</w:t>
      </w:r>
      <w:r w:rsidR="00306D4E">
        <w:t xml:space="preserve"> to be solely used as </w:t>
      </w:r>
      <w:r w:rsidR="00750711">
        <w:t xml:space="preserve">a temporary </w:t>
      </w:r>
      <w:r w:rsidR="00A44888">
        <w:t xml:space="preserve">record where a payment schedule is generated </w:t>
      </w:r>
      <w:r w:rsidR="005660C9">
        <w:t xml:space="preserve">to be used in an agreement. Given that the business process has been updated and payment schedules are now no longer included in the agreements a customer signs, these records serve no functional purpose. </w:t>
      </w:r>
    </w:p>
    <w:p w14:paraId="485DAE1C" w14:textId="1A8D9BFD" w:rsidR="005660C9" w:rsidRDefault="00E27A0A" w:rsidP="005314C7">
      <w:pPr>
        <w:jc w:val="both"/>
      </w:pPr>
      <w:r>
        <w:t>Further analysis of</w:t>
      </w:r>
      <w:r w:rsidR="005660C9">
        <w:t xml:space="preserve"> the code that creates these records</w:t>
      </w:r>
      <w:r>
        <w:t xml:space="preserve"> confirms </w:t>
      </w:r>
      <w:r w:rsidR="00A022A5">
        <w:t xml:space="preserve">that </w:t>
      </w:r>
      <w:r w:rsidR="008B578A">
        <w:t>they are frequently deleted and recreated within the code</w:t>
      </w:r>
      <w:r w:rsidR="00D127D6">
        <w:t xml:space="preserve"> – i.e. they are not required to be persistent records</w:t>
      </w:r>
      <w:r w:rsidR="00497853">
        <w:t xml:space="preserve">. This gives confidence that performing a mass delete of </w:t>
      </w:r>
      <w:r w:rsidR="0005685B">
        <w:t xml:space="preserve">old Tenancy Payment </w:t>
      </w:r>
      <w:r w:rsidR="004A560B">
        <w:t>Schedule r</w:t>
      </w:r>
      <w:r w:rsidR="0005685B">
        <w:t xml:space="preserve">ecords will not result in any negative impact. </w:t>
      </w:r>
    </w:p>
    <w:p w14:paraId="642789FE" w14:textId="5832D90F" w:rsidR="0005685B" w:rsidRDefault="0005685B" w:rsidP="005314C7">
      <w:pPr>
        <w:jc w:val="both"/>
      </w:pPr>
      <w:r>
        <w:lastRenderedPageBreak/>
        <w:t>Also to note, this is a different object to the Payment Schedule object that is used by Asperato</w:t>
      </w:r>
      <w:r w:rsidR="00D127D6">
        <w:t xml:space="preserve"> and is in no way related to the Asperato payment process</w:t>
      </w:r>
      <w:r w:rsidR="00262C32">
        <w:t xml:space="preserve">. </w:t>
      </w:r>
    </w:p>
    <w:p w14:paraId="2B08259E" w14:textId="1662B0E9" w:rsidR="00262C32" w:rsidRDefault="00262C32" w:rsidP="005314C7">
      <w:pPr>
        <w:jc w:val="both"/>
      </w:pPr>
      <w:r>
        <w:t xml:space="preserve">The recommendation here is to delete all Tenancy Payment Schedules older than 360 days, resulting in </w:t>
      </w:r>
      <w:r w:rsidR="009A12A1">
        <w:t xml:space="preserve">823MB of savings. </w:t>
      </w:r>
    </w:p>
    <w:p w14:paraId="23B3F600" w14:textId="77A90970" w:rsidR="001445FA" w:rsidRDefault="00EA092C" w:rsidP="00EA092C">
      <w:pPr>
        <w:pStyle w:val="Level3Heading"/>
      </w:pPr>
      <w:bookmarkStart w:id="18" w:name="_Toc209726616"/>
      <w:r>
        <w:t>Agreement Notifications</w:t>
      </w:r>
      <w:bookmarkEnd w:id="18"/>
    </w:p>
    <w:p w14:paraId="556448B7" w14:textId="6E7C1FDD" w:rsidR="00EA092C" w:rsidRDefault="00395B56" w:rsidP="005314C7">
      <w:pPr>
        <w:jc w:val="both"/>
      </w:pPr>
      <w:r>
        <w:t xml:space="preserve">The Agreement Notification is part of the Adobe Sign </w:t>
      </w:r>
      <w:r w:rsidR="00A70BDB">
        <w:t>package</w:t>
      </w:r>
      <w:r w:rsidR="004008E0">
        <w:t xml:space="preserve">. From the investigation completed, these records </w:t>
      </w:r>
      <w:r w:rsidR="00A70BDB">
        <w:t xml:space="preserve">seem to be </w:t>
      </w:r>
      <w:r w:rsidR="006F4A55">
        <w:t>created</w:t>
      </w:r>
      <w:r w:rsidR="00A70BDB">
        <w:t xml:space="preserve"> as part of lower-level functionality within the Adobe Sign process</w:t>
      </w:r>
      <w:r w:rsidR="006F4A55">
        <w:t xml:space="preserve"> when </w:t>
      </w:r>
      <w:r w:rsidR="003A1DD1">
        <w:t>Adobe Sign sends callbacks</w:t>
      </w:r>
      <w:r w:rsidR="00B9492F">
        <w:t xml:space="preserve">, primarily to update the Status of an Agreement. </w:t>
      </w:r>
    </w:p>
    <w:tbl>
      <w:tblPr>
        <w:tblStyle w:val="OBTable"/>
        <w:tblW w:w="0" w:type="auto"/>
        <w:tblLook w:val="04A0" w:firstRow="1" w:lastRow="0" w:firstColumn="1" w:lastColumn="0" w:noHBand="0" w:noVBand="1"/>
      </w:tblPr>
      <w:tblGrid>
        <w:gridCol w:w="2830"/>
        <w:gridCol w:w="764"/>
      </w:tblGrid>
      <w:tr w:rsidR="00B2266C" w14:paraId="6FC29DA1" w14:textId="77777777" w:rsidTr="00656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0" w:type="dxa"/>
          </w:tcPr>
          <w:p w14:paraId="39D7BE33" w14:textId="7D5AF949" w:rsidR="00B2266C" w:rsidRDefault="00EC045A">
            <w:r>
              <w:t>Agreement Status</w:t>
            </w:r>
          </w:p>
        </w:tc>
        <w:tc>
          <w:tcPr>
            <w:tcW w:w="764" w:type="dxa"/>
          </w:tcPr>
          <w:p w14:paraId="24A88352" w14:textId="77777777" w:rsidR="00B2266C" w:rsidRDefault="00B2266C"/>
        </w:tc>
      </w:tr>
      <w:tr w:rsidR="00EC045A" w14:paraId="09214A26" w14:textId="77777777" w:rsidTr="0065669E">
        <w:tc>
          <w:tcPr>
            <w:tcW w:w="2830" w:type="dxa"/>
            <w:vAlign w:val="bottom"/>
          </w:tcPr>
          <w:p w14:paraId="18261636" w14:textId="323E98CC" w:rsidR="00EC045A" w:rsidRDefault="00EC045A" w:rsidP="00EC045A">
            <w:r>
              <w:rPr>
                <w:rFonts w:ascii="Aptos Narrow" w:hAnsi="Aptos Narrow"/>
                <w:color w:val="000000"/>
              </w:rPr>
              <w:t>Cancelled / Declined</w:t>
            </w:r>
          </w:p>
        </w:tc>
        <w:tc>
          <w:tcPr>
            <w:tcW w:w="764" w:type="dxa"/>
            <w:vAlign w:val="bottom"/>
          </w:tcPr>
          <w:p w14:paraId="082EDEAD" w14:textId="7AF4ACF1" w:rsidR="00EC045A" w:rsidRDefault="00EC045A" w:rsidP="00EC045A">
            <w:r>
              <w:rPr>
                <w:rFonts w:ascii="Aptos Narrow" w:hAnsi="Aptos Narrow"/>
                <w:color w:val="000000"/>
              </w:rPr>
              <w:t>14625</w:t>
            </w:r>
          </w:p>
        </w:tc>
      </w:tr>
      <w:tr w:rsidR="00EC045A" w14:paraId="05616D91" w14:textId="77777777" w:rsidTr="0065669E">
        <w:tc>
          <w:tcPr>
            <w:tcW w:w="2830" w:type="dxa"/>
            <w:vAlign w:val="bottom"/>
          </w:tcPr>
          <w:p w14:paraId="5D26493A" w14:textId="44FC4E97" w:rsidR="00EC045A" w:rsidRDefault="00EC045A" w:rsidP="00EC045A">
            <w:r>
              <w:rPr>
                <w:rFonts w:ascii="Aptos Narrow" w:hAnsi="Aptos Narrow"/>
                <w:color w:val="000000"/>
              </w:rPr>
              <w:t>Draft</w:t>
            </w:r>
          </w:p>
        </w:tc>
        <w:tc>
          <w:tcPr>
            <w:tcW w:w="764" w:type="dxa"/>
            <w:vAlign w:val="bottom"/>
          </w:tcPr>
          <w:p w14:paraId="20D42378" w14:textId="5D51A8C6" w:rsidR="00EC045A" w:rsidRDefault="00EC045A" w:rsidP="00EC045A">
            <w:r>
              <w:rPr>
                <w:rFonts w:ascii="Aptos Narrow" w:hAnsi="Aptos Narrow"/>
                <w:color w:val="000000"/>
              </w:rPr>
              <w:t>19</w:t>
            </w:r>
          </w:p>
        </w:tc>
      </w:tr>
      <w:tr w:rsidR="00EC045A" w14:paraId="4B779E3A" w14:textId="77777777" w:rsidTr="0065669E">
        <w:tc>
          <w:tcPr>
            <w:tcW w:w="2830" w:type="dxa"/>
            <w:vAlign w:val="bottom"/>
          </w:tcPr>
          <w:p w14:paraId="05B50548" w14:textId="319ED7CC" w:rsidR="00EC045A" w:rsidRDefault="00EC045A" w:rsidP="00EC045A">
            <w:r>
              <w:rPr>
                <w:rFonts w:ascii="Aptos Narrow" w:hAnsi="Aptos Narrow"/>
                <w:color w:val="000000"/>
              </w:rPr>
              <w:t>Expired</w:t>
            </w:r>
          </w:p>
        </w:tc>
        <w:tc>
          <w:tcPr>
            <w:tcW w:w="764" w:type="dxa"/>
            <w:vAlign w:val="bottom"/>
          </w:tcPr>
          <w:p w14:paraId="0C985814" w14:textId="0D7C1EC6" w:rsidR="00EC045A" w:rsidRDefault="00EC045A" w:rsidP="00EC045A">
            <w:r>
              <w:rPr>
                <w:rFonts w:ascii="Aptos Narrow" w:hAnsi="Aptos Narrow"/>
                <w:color w:val="000000"/>
              </w:rPr>
              <w:t>52557</w:t>
            </w:r>
          </w:p>
        </w:tc>
      </w:tr>
      <w:tr w:rsidR="00EC045A" w14:paraId="48B9AF73" w14:textId="77777777" w:rsidTr="0065669E">
        <w:tc>
          <w:tcPr>
            <w:tcW w:w="2830" w:type="dxa"/>
            <w:vAlign w:val="bottom"/>
          </w:tcPr>
          <w:p w14:paraId="46FE024B" w14:textId="5FD545B3" w:rsidR="00EC045A" w:rsidRDefault="00EC045A" w:rsidP="00EC045A">
            <w:r>
              <w:rPr>
                <w:rFonts w:ascii="Aptos Narrow" w:hAnsi="Aptos Narrow"/>
                <w:color w:val="000000"/>
              </w:rPr>
              <w:t>Invalid</w:t>
            </w:r>
          </w:p>
        </w:tc>
        <w:tc>
          <w:tcPr>
            <w:tcW w:w="764" w:type="dxa"/>
            <w:vAlign w:val="bottom"/>
          </w:tcPr>
          <w:p w14:paraId="19AACE51" w14:textId="0BE523E8" w:rsidR="00EC045A" w:rsidRDefault="00EC045A" w:rsidP="00EC045A">
            <w:r>
              <w:rPr>
                <w:rFonts w:ascii="Aptos Narrow" w:hAnsi="Aptos Narrow"/>
                <w:color w:val="000000"/>
              </w:rPr>
              <w:t>13</w:t>
            </w:r>
          </w:p>
        </w:tc>
      </w:tr>
      <w:tr w:rsidR="00EC045A" w14:paraId="1769BB02" w14:textId="77777777" w:rsidTr="0065669E">
        <w:tc>
          <w:tcPr>
            <w:tcW w:w="2830" w:type="dxa"/>
            <w:vAlign w:val="bottom"/>
          </w:tcPr>
          <w:p w14:paraId="168CA732" w14:textId="270DCBED" w:rsidR="00EC045A" w:rsidRDefault="00EC045A" w:rsidP="00EC045A">
            <w:r>
              <w:rPr>
                <w:rFonts w:ascii="Aptos Narrow" w:hAnsi="Aptos Narrow"/>
                <w:color w:val="000000"/>
              </w:rPr>
              <w:t>Out for Signature</w:t>
            </w:r>
          </w:p>
        </w:tc>
        <w:tc>
          <w:tcPr>
            <w:tcW w:w="764" w:type="dxa"/>
            <w:vAlign w:val="bottom"/>
          </w:tcPr>
          <w:p w14:paraId="2CF6E987" w14:textId="72812BB1" w:rsidR="00EC045A" w:rsidRDefault="00EC045A" w:rsidP="00EC045A">
            <w:r>
              <w:rPr>
                <w:rFonts w:ascii="Aptos Narrow" w:hAnsi="Aptos Narrow"/>
                <w:color w:val="000000"/>
              </w:rPr>
              <w:t>549</w:t>
            </w:r>
          </w:p>
        </w:tc>
      </w:tr>
      <w:tr w:rsidR="00EC045A" w14:paraId="6335200E" w14:textId="77777777" w:rsidTr="0065669E">
        <w:tc>
          <w:tcPr>
            <w:tcW w:w="2830" w:type="dxa"/>
            <w:vAlign w:val="bottom"/>
          </w:tcPr>
          <w:p w14:paraId="4E3802D5" w14:textId="2CDD7664" w:rsidR="00EC045A" w:rsidRDefault="00EC045A" w:rsidP="00EC045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Pre-Send</w:t>
            </w:r>
          </w:p>
        </w:tc>
        <w:tc>
          <w:tcPr>
            <w:tcW w:w="764" w:type="dxa"/>
            <w:vAlign w:val="bottom"/>
          </w:tcPr>
          <w:p w14:paraId="55D18DAE" w14:textId="586F98C0" w:rsidR="00EC045A" w:rsidRDefault="00EC045A" w:rsidP="00EC045A">
            <w:r>
              <w:rPr>
                <w:rFonts w:ascii="Aptos Narrow" w:hAnsi="Aptos Narrow"/>
                <w:color w:val="000000"/>
              </w:rPr>
              <w:t>1524</w:t>
            </w:r>
          </w:p>
        </w:tc>
      </w:tr>
      <w:tr w:rsidR="00EC045A" w14:paraId="3CCF11A2" w14:textId="77777777" w:rsidTr="0065669E">
        <w:tc>
          <w:tcPr>
            <w:tcW w:w="2830" w:type="dxa"/>
            <w:vAlign w:val="bottom"/>
          </w:tcPr>
          <w:p w14:paraId="081B9CBF" w14:textId="64840D11" w:rsidR="00EC045A" w:rsidRDefault="00EC045A" w:rsidP="00EC045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Signed</w:t>
            </w:r>
          </w:p>
        </w:tc>
        <w:tc>
          <w:tcPr>
            <w:tcW w:w="764" w:type="dxa"/>
            <w:vAlign w:val="bottom"/>
          </w:tcPr>
          <w:p w14:paraId="2658EED4" w14:textId="55360C71" w:rsidR="00EC045A" w:rsidRDefault="00EC045A" w:rsidP="00EC045A">
            <w:r>
              <w:rPr>
                <w:rFonts w:ascii="Aptos Narrow" w:hAnsi="Aptos Narrow"/>
                <w:color w:val="000000"/>
              </w:rPr>
              <w:t>293453</w:t>
            </w:r>
          </w:p>
        </w:tc>
      </w:tr>
      <w:tr w:rsidR="00EC045A" w14:paraId="3533434F" w14:textId="77777777" w:rsidTr="0065669E">
        <w:tc>
          <w:tcPr>
            <w:tcW w:w="2830" w:type="dxa"/>
            <w:vAlign w:val="bottom"/>
          </w:tcPr>
          <w:p w14:paraId="6EE44CCA" w14:textId="26630951" w:rsidR="00EC045A" w:rsidRDefault="00EC045A" w:rsidP="00EC045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Waiting for Counter-Signature</w:t>
            </w:r>
          </w:p>
        </w:tc>
        <w:tc>
          <w:tcPr>
            <w:tcW w:w="764" w:type="dxa"/>
            <w:vAlign w:val="bottom"/>
          </w:tcPr>
          <w:p w14:paraId="4762D286" w14:textId="1DE7017E" w:rsidR="00EC045A" w:rsidRDefault="00EC045A" w:rsidP="00EC045A">
            <w:r>
              <w:rPr>
                <w:rFonts w:ascii="Aptos Narrow" w:hAnsi="Aptos Narrow"/>
                <w:color w:val="000000"/>
              </w:rPr>
              <w:t>682</w:t>
            </w:r>
          </w:p>
        </w:tc>
      </w:tr>
      <w:tr w:rsidR="00EC045A" w14:paraId="10E15B66" w14:textId="77777777" w:rsidTr="0065669E">
        <w:tc>
          <w:tcPr>
            <w:tcW w:w="2830" w:type="dxa"/>
            <w:vAlign w:val="bottom"/>
          </w:tcPr>
          <w:p w14:paraId="0AAA055E" w14:textId="6F7EBCBB" w:rsidR="00EC045A" w:rsidRDefault="00EC045A" w:rsidP="00EC045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(blank)</w:t>
            </w:r>
          </w:p>
        </w:tc>
        <w:tc>
          <w:tcPr>
            <w:tcW w:w="764" w:type="dxa"/>
            <w:vAlign w:val="bottom"/>
          </w:tcPr>
          <w:p w14:paraId="379CAE8E" w14:textId="6F0B3BCF" w:rsidR="00EC045A" w:rsidRDefault="00EC045A" w:rsidP="00EC045A">
            <w:r>
              <w:rPr>
                <w:rFonts w:ascii="Aptos Narrow" w:hAnsi="Aptos Narrow"/>
                <w:color w:val="000000"/>
              </w:rPr>
              <w:t>2434</w:t>
            </w:r>
          </w:p>
        </w:tc>
      </w:tr>
      <w:tr w:rsidR="0065669E" w14:paraId="34C14EA8" w14:textId="77777777" w:rsidTr="0065669E">
        <w:tc>
          <w:tcPr>
            <w:tcW w:w="2830" w:type="dxa"/>
            <w:vAlign w:val="bottom"/>
          </w:tcPr>
          <w:p w14:paraId="11DB459C" w14:textId="50DFA40D" w:rsidR="0065669E" w:rsidRDefault="0065669E" w:rsidP="0065669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Grand Total</w:t>
            </w:r>
          </w:p>
        </w:tc>
        <w:tc>
          <w:tcPr>
            <w:tcW w:w="764" w:type="dxa"/>
            <w:vAlign w:val="bottom"/>
          </w:tcPr>
          <w:p w14:paraId="240A2885" w14:textId="2EA56C40" w:rsidR="0065669E" w:rsidRDefault="0065669E" w:rsidP="0065669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365856</w:t>
            </w:r>
          </w:p>
        </w:tc>
      </w:tr>
    </w:tbl>
    <w:p w14:paraId="3FBC9276" w14:textId="2AEAA286" w:rsidR="0065669E" w:rsidRDefault="0065669E" w:rsidP="0065669E">
      <w:pPr>
        <w:pStyle w:val="Caption"/>
        <w:keepNext/>
      </w:pPr>
      <w:r w:rsidRPr="000D4732">
        <w:t>Table</w:t>
      </w:r>
      <w:r>
        <w:t xml:space="preserve"> 3 – Agreement Notifications older than 360 days</w:t>
      </w:r>
    </w:p>
    <w:p w14:paraId="656B5D75" w14:textId="24B9FDE5" w:rsidR="0065669E" w:rsidRDefault="0065669E" w:rsidP="005314C7">
      <w:pPr>
        <w:jc w:val="both"/>
      </w:pPr>
      <w:r>
        <w:t xml:space="preserve">Deleting </w:t>
      </w:r>
      <w:r w:rsidR="00BF45AF">
        <w:t>all</w:t>
      </w:r>
      <w:r>
        <w:t xml:space="preserve"> the Agreement Notifications older than 360 days </w:t>
      </w:r>
      <w:r w:rsidR="00433142">
        <w:t xml:space="preserve">results in a saving of 714MB. Given the age of these </w:t>
      </w:r>
      <w:r w:rsidR="008634CF">
        <w:t xml:space="preserve">records, there is very minimal risk that they are involved in an </w:t>
      </w:r>
      <w:r w:rsidR="006C68C6">
        <w:t xml:space="preserve">Agreement that is being currently processed. </w:t>
      </w:r>
    </w:p>
    <w:p w14:paraId="10BC7115" w14:textId="4E99F15C" w:rsidR="00EA092C" w:rsidRDefault="00EA092C" w:rsidP="00EA092C">
      <w:pPr>
        <w:pStyle w:val="Level3Heading"/>
      </w:pPr>
      <w:bookmarkStart w:id="19" w:name="_Toc209726617"/>
      <w:r>
        <w:t>Agreement Events</w:t>
      </w:r>
      <w:bookmarkEnd w:id="19"/>
    </w:p>
    <w:p w14:paraId="383A3597" w14:textId="5E5EFA1A" w:rsidR="00BF412B" w:rsidRDefault="004C261A" w:rsidP="005314C7">
      <w:pPr>
        <w:jc w:val="both"/>
      </w:pPr>
      <w:r>
        <w:t xml:space="preserve">Agreement Events are also part of the Adobe Sign functionality. </w:t>
      </w:r>
      <w:r w:rsidR="006C68C6">
        <w:t>They function similarly</w:t>
      </w:r>
      <w:r w:rsidR="00B07C09">
        <w:t xml:space="preserve"> to an A</w:t>
      </w:r>
      <w:r w:rsidR="001C0E01">
        <w:t>greement Notification</w:t>
      </w:r>
      <w:r w:rsidR="005E5687">
        <w:t xml:space="preserve">, </w:t>
      </w:r>
      <w:r w:rsidR="00C94594">
        <w:t>however,</w:t>
      </w:r>
      <w:r w:rsidR="0095306F">
        <w:t xml:space="preserve"> contain more useful information and are displayed on the Agreement </w:t>
      </w:r>
      <w:r w:rsidR="00B8474E">
        <w:t xml:space="preserve">as a chronological audit trail. </w:t>
      </w:r>
      <w:r w:rsidR="002178FD">
        <w:t>Given that these records are significantly more useful than the Agreement Notifications none of these records will be deleted.</w:t>
      </w:r>
    </w:p>
    <w:p w14:paraId="14B00CCA" w14:textId="7CADB120" w:rsidR="00EA092C" w:rsidRDefault="00BF412B" w:rsidP="005314C7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B45C79C" wp14:editId="2E71183B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5723890" cy="3042285"/>
            <wp:effectExtent l="0" t="0" r="0" b="5715"/>
            <wp:wrapTight wrapText="bothSides">
              <wp:wrapPolygon edited="0">
                <wp:start x="0" y="0"/>
                <wp:lineTo x="0" y="21505"/>
                <wp:lineTo x="21495" y="21505"/>
                <wp:lineTo x="21495" y="0"/>
                <wp:lineTo x="0" y="0"/>
              </wp:wrapPolygon>
            </wp:wrapTight>
            <wp:docPr id="947831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31086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8FD">
        <w:t xml:space="preserve"> </w:t>
      </w:r>
    </w:p>
    <w:p w14:paraId="20391A17" w14:textId="01CA2885" w:rsidR="00EA092C" w:rsidRDefault="00EA092C" w:rsidP="00EA092C"/>
    <w:p w14:paraId="0E69E7CC" w14:textId="50B75CDD" w:rsidR="00EA092C" w:rsidRDefault="00E42706" w:rsidP="00EA092C">
      <w:pPr>
        <w:pStyle w:val="Level2Heading"/>
      </w:pPr>
      <w:bookmarkStart w:id="20" w:name="_Toc209726618"/>
      <w:r>
        <w:t>Recommendations</w:t>
      </w:r>
      <w:bookmarkEnd w:id="20"/>
    </w:p>
    <w:p w14:paraId="46C5B230" w14:textId="7925D682" w:rsidR="00820854" w:rsidRDefault="00B1207E" w:rsidP="00833CE9">
      <w:pPr>
        <w:jc w:val="both"/>
      </w:pPr>
      <w:r>
        <w:t xml:space="preserve">Out of this consultancy, there are 2 key </w:t>
      </w:r>
      <w:r w:rsidR="00833CE9">
        <w:t>recommendations</w:t>
      </w:r>
      <w:r w:rsidR="00820854">
        <w:t xml:space="preserve"> that when completed would save upwards of £</w:t>
      </w:r>
      <w:r w:rsidR="00C25795">
        <w:t>3</w:t>
      </w:r>
      <w:r w:rsidR="006A2A0B">
        <w:t>5</w:t>
      </w:r>
      <w:r w:rsidR="00820854">
        <w:t xml:space="preserve"> 000</w:t>
      </w:r>
      <w:r w:rsidR="00833CE9">
        <w:t xml:space="preserve"> (based on costs for extra storage</w:t>
      </w:r>
      <w:r w:rsidR="00C02FFA">
        <w:t>)</w:t>
      </w:r>
      <w:r w:rsidR="00820854">
        <w:t xml:space="preserve"> over the remainder Grainger’s Salesforce contract</w:t>
      </w:r>
      <w:r w:rsidR="00833CE9">
        <w:t>.</w:t>
      </w:r>
    </w:p>
    <w:p w14:paraId="4D83D2EA" w14:textId="055B7993" w:rsidR="004B557F" w:rsidRDefault="00B1207E" w:rsidP="00B1207E">
      <w:pPr>
        <w:pStyle w:val="Level3Heading"/>
      </w:pPr>
      <w:bookmarkStart w:id="21" w:name="_Toc209726619"/>
      <w:r>
        <w:t>Return to Compliance</w:t>
      </w:r>
      <w:bookmarkEnd w:id="21"/>
    </w:p>
    <w:p w14:paraId="22AEBAFD" w14:textId="5FF96556" w:rsidR="00B1207E" w:rsidRDefault="00820854" w:rsidP="00833CE9">
      <w:pPr>
        <w:jc w:val="both"/>
      </w:pPr>
      <w:r>
        <w:t xml:space="preserve">The </w:t>
      </w:r>
      <w:r w:rsidR="00833CE9">
        <w:t>first</w:t>
      </w:r>
      <w:r>
        <w:t xml:space="preserve"> st</w:t>
      </w:r>
      <w:r w:rsidR="006623F2">
        <w:t xml:space="preserve">ep is to return to compliance by reducing the used Data Storage to below 15.6GB. </w:t>
      </w:r>
      <w:r w:rsidR="00247FF7">
        <w:t xml:space="preserve">The </w:t>
      </w:r>
      <w:r w:rsidR="00833CE9">
        <w:t>above-mentioned</w:t>
      </w:r>
      <w:r w:rsidR="00247FF7">
        <w:t xml:space="preserve"> deletions total circa 5.1GB, </w:t>
      </w:r>
      <w:r w:rsidR="00C7121B">
        <w:t xml:space="preserve">giving a 2GB buffer to the limit. </w:t>
      </w:r>
    </w:p>
    <w:p w14:paraId="33A70BAD" w14:textId="2A1067EE" w:rsidR="00C7121B" w:rsidRDefault="00C7121B" w:rsidP="00833CE9">
      <w:pPr>
        <w:jc w:val="both"/>
      </w:pPr>
      <w:r>
        <w:t xml:space="preserve">The strategy to achieve this would be to complete </w:t>
      </w:r>
      <w:r w:rsidR="00D87993">
        <w:t xml:space="preserve">the same deletions in UAT prior to completing </w:t>
      </w:r>
      <w:r w:rsidR="00511125">
        <w:t>them</w:t>
      </w:r>
      <w:r w:rsidR="00D87993">
        <w:t xml:space="preserve"> in the PROD environment to ensure that there are no unintended side effects. </w:t>
      </w:r>
      <w:r w:rsidR="007605ED">
        <w:t xml:space="preserve">As part of this UAT exercise, the records will be exported and passed onto the Grainger Data Team as a </w:t>
      </w:r>
      <w:r w:rsidR="00C33E82">
        <w:t>CSV</w:t>
      </w:r>
      <w:r w:rsidR="007605ED">
        <w:t xml:space="preserve"> file. This ensures that the records are</w:t>
      </w:r>
      <w:r w:rsidR="00B74695">
        <w:t xml:space="preserve"> backed up</w:t>
      </w:r>
      <w:r w:rsidR="00497229">
        <w:t xml:space="preserve">, however for all intents and purposes the records are gone and will not be accessible in Salesforce </w:t>
      </w:r>
      <w:r w:rsidR="00B74695">
        <w:t xml:space="preserve">again. </w:t>
      </w:r>
    </w:p>
    <w:p w14:paraId="28C67787" w14:textId="75A051A1" w:rsidR="00B74695" w:rsidRDefault="00B74695" w:rsidP="00833CE9">
      <w:pPr>
        <w:jc w:val="both"/>
      </w:pPr>
      <w:r>
        <w:t xml:space="preserve">The same strategy would apply to PROD where the records will be exported and </w:t>
      </w:r>
      <w:r w:rsidR="00833CE9">
        <w:t xml:space="preserve">passed onto Grainger before completing the deletions. </w:t>
      </w:r>
    </w:p>
    <w:p w14:paraId="2D08F8C0" w14:textId="223508E0" w:rsidR="00A57A35" w:rsidRDefault="002F3DE1" w:rsidP="00833CE9">
      <w:pPr>
        <w:jc w:val="both"/>
      </w:pPr>
      <w:r>
        <w:t xml:space="preserve">It is important to note that these </w:t>
      </w:r>
      <w:r w:rsidR="00C33E82">
        <w:t xml:space="preserve">CSV files may contain PII data (e.g. emails will contain the email address and names of Grainger tenants/prospects) and Grainger will need to </w:t>
      </w:r>
      <w:r w:rsidR="002F7FA6">
        <w:t xml:space="preserve">consider GDPR </w:t>
      </w:r>
      <w:r w:rsidR="00FC7EAC">
        <w:t>requirements when storing these files.</w:t>
      </w:r>
    </w:p>
    <w:p w14:paraId="201650CB" w14:textId="63FDAAAE" w:rsidR="00833CE9" w:rsidRDefault="00833CE9" w:rsidP="00833CE9">
      <w:pPr>
        <w:pStyle w:val="Level3Heading"/>
      </w:pPr>
      <w:bookmarkStart w:id="22" w:name="_Toc209726620"/>
      <w:r>
        <w:t>Remaining in Compliance</w:t>
      </w:r>
      <w:bookmarkEnd w:id="22"/>
    </w:p>
    <w:p w14:paraId="61E46B2A" w14:textId="70FB2B3D" w:rsidR="00833CE9" w:rsidRPr="00833CE9" w:rsidRDefault="003F4027" w:rsidP="00F64DF5">
      <w:pPr>
        <w:jc w:val="both"/>
      </w:pPr>
      <w:r>
        <w:t>Following the successful deletion of the excess records,</w:t>
      </w:r>
      <w:r w:rsidR="00DC49EE">
        <w:t xml:space="preserve"> </w:t>
      </w:r>
      <w:r w:rsidR="0016552F">
        <w:t xml:space="preserve">a deeper look into the process for managing and cleaning up data on a regular basis should occur. This can involve </w:t>
      </w:r>
      <w:r w:rsidR="004F3342">
        <w:t xml:space="preserve">multiple stakeholders from Grainger to decide upon business rules that should be followed for each kind of </w:t>
      </w:r>
      <w:r w:rsidR="00AE3FA1">
        <w:t>object</w:t>
      </w:r>
      <w:r w:rsidR="004F3342">
        <w:t xml:space="preserve"> (with focus given to objects that generate a lot of records like the ones discussed in the report)</w:t>
      </w:r>
      <w:r w:rsidR="00AE3FA1">
        <w:t xml:space="preserve">. </w:t>
      </w:r>
      <w:r w:rsidR="00C36E77">
        <w:t xml:space="preserve">Unnecessary records that meet the criteria of the decided business rules should then be automatically deleted </w:t>
      </w:r>
      <w:r w:rsidR="00C96B70">
        <w:t xml:space="preserve">to ensure that Grainger stay compliant. </w:t>
      </w:r>
      <w:r w:rsidR="00D657A3">
        <w:t xml:space="preserve"> </w:t>
      </w:r>
      <w:r w:rsidR="00CD1A28">
        <w:t xml:space="preserve">It is recommended that this deletion process be implemented as a scheduled Apex batch job on Grainger’s Salesforce org, although other options are also feasible – e.g. </w:t>
      </w:r>
      <w:r w:rsidR="009840CC">
        <w:t>Azure</w:t>
      </w:r>
      <w:r w:rsidR="00B46572">
        <w:t xml:space="preserve"> Data Factory.</w:t>
      </w:r>
    </w:p>
    <w:p w14:paraId="379F9729" w14:textId="74734EAD" w:rsidR="009145AB" w:rsidRPr="00E42706" w:rsidRDefault="009145AB" w:rsidP="00E42706">
      <w:r>
        <w:rPr>
          <w:szCs w:val="22"/>
          <w:lang w:val="en-US"/>
        </w:rPr>
        <w:br w:type="page"/>
      </w:r>
    </w:p>
    <w:p w14:paraId="7AB8D9A5" w14:textId="0E10505E" w:rsidR="009145AB" w:rsidRDefault="00597964" w:rsidP="009145AB">
      <w:pPr>
        <w:pStyle w:val="Level1Heading"/>
      </w:pPr>
      <w:bookmarkStart w:id="23" w:name="_Toc209726621"/>
      <w:r>
        <w:lastRenderedPageBreak/>
        <w:t>Cost and timelines</w:t>
      </w:r>
      <w:bookmarkEnd w:id="23"/>
    </w:p>
    <w:p w14:paraId="4E24D7EF" w14:textId="65242D39" w:rsidR="00436D62" w:rsidRPr="00436D62" w:rsidRDefault="00436D62" w:rsidP="00436D62">
      <w:pPr>
        <w:pStyle w:val="Level2Heading"/>
      </w:pPr>
      <w:bookmarkStart w:id="24" w:name="_Toc209726622"/>
      <w:r>
        <w:t>Return to compliance cost</w:t>
      </w:r>
      <w:bookmarkEnd w:id="24"/>
    </w:p>
    <w:p w14:paraId="1A8E10E5" w14:textId="3B0D64B0" w:rsidR="002A4682" w:rsidRPr="002A4682" w:rsidRDefault="002A4682" w:rsidP="002A4682">
      <w:r>
        <w:t>Open Box will provide a</w:t>
      </w:r>
      <w:r w:rsidR="00644505">
        <w:t xml:space="preserve">n agile delivery team to complete the work on a Time and Materials (T&amp;M) basis at a rate of £126/hour. </w:t>
      </w:r>
    </w:p>
    <w:p w14:paraId="208290A5" w14:textId="7E984C44" w:rsidR="009145AB" w:rsidRDefault="00A71A67" w:rsidP="009145AB">
      <w:r>
        <w:t xml:space="preserve">It is estimated that it </w:t>
      </w:r>
      <w:r w:rsidR="000407C7">
        <w:t xml:space="preserve">will take </w:t>
      </w:r>
      <w:r w:rsidR="00213BF7">
        <w:t xml:space="preserve">10-20 </w:t>
      </w:r>
      <w:r w:rsidR="00540239">
        <w:t>hours</w:t>
      </w:r>
      <w:r w:rsidR="000201AF">
        <w:t xml:space="preserve"> </w:t>
      </w:r>
      <w:r w:rsidR="00677E02">
        <w:t>to complete</w:t>
      </w:r>
      <w:r w:rsidR="000201AF">
        <w:t xml:space="preserve"> the deletion process first in in UAT and then in </w:t>
      </w:r>
      <w:r w:rsidR="00677E02">
        <w:t xml:space="preserve">PROD, resulting in a cost </w:t>
      </w:r>
      <w:r w:rsidR="00B50C03">
        <w:t xml:space="preserve">range </w:t>
      </w:r>
      <w:r w:rsidR="00E9533B">
        <w:t>£</w:t>
      </w:r>
      <w:r w:rsidR="00BA5309">
        <w:t>1</w:t>
      </w:r>
      <w:r w:rsidR="00DC0384">
        <w:t xml:space="preserve"> </w:t>
      </w:r>
      <w:r w:rsidR="00BA5309">
        <w:t>260</w:t>
      </w:r>
      <w:r w:rsidR="00094D73">
        <w:t xml:space="preserve"> – £</w:t>
      </w:r>
      <w:r w:rsidR="00DC0384">
        <w:t>2 520</w:t>
      </w:r>
      <w:r w:rsidR="006E4A6F">
        <w:t xml:space="preserve">. </w:t>
      </w:r>
    </w:p>
    <w:p w14:paraId="1707C9F7" w14:textId="22D8A764" w:rsidR="006E4A6F" w:rsidRDefault="0057603F" w:rsidP="009145AB">
      <w:r>
        <w:t>Given the current change freeze in Production, the</w:t>
      </w:r>
      <w:r w:rsidR="00DC0384">
        <w:t xml:space="preserve"> recommended</w:t>
      </w:r>
      <w:r>
        <w:t xml:space="preserve"> timeline is as follows:</w:t>
      </w:r>
    </w:p>
    <w:p w14:paraId="4A2519C6" w14:textId="4E15FF40" w:rsidR="0057603F" w:rsidRDefault="00CF21A9" w:rsidP="0057603F">
      <w:pPr>
        <w:pStyle w:val="ListParagraph"/>
        <w:numPr>
          <w:ilvl w:val="0"/>
          <w:numId w:val="22"/>
        </w:numPr>
      </w:pPr>
      <w:r>
        <w:t xml:space="preserve">UAT Exports and Deletion </w:t>
      </w:r>
      <w:r w:rsidR="007052C6">
        <w:t>week commencing 29</w:t>
      </w:r>
      <w:r w:rsidR="007052C6" w:rsidRPr="007052C6">
        <w:rPr>
          <w:vertAlign w:val="superscript"/>
        </w:rPr>
        <w:t>th</w:t>
      </w:r>
      <w:r w:rsidR="007052C6">
        <w:t xml:space="preserve"> September 2025</w:t>
      </w:r>
    </w:p>
    <w:p w14:paraId="7F615FEA" w14:textId="4E0FBF91" w:rsidR="007052C6" w:rsidRDefault="007052C6" w:rsidP="0057603F">
      <w:pPr>
        <w:pStyle w:val="ListParagraph"/>
        <w:numPr>
          <w:ilvl w:val="0"/>
          <w:numId w:val="22"/>
        </w:numPr>
      </w:pPr>
      <w:r>
        <w:t>PROD Exports and Deletion week commencing 6</w:t>
      </w:r>
      <w:r w:rsidRPr="007052C6">
        <w:rPr>
          <w:vertAlign w:val="superscript"/>
        </w:rPr>
        <w:t>th</w:t>
      </w:r>
      <w:r>
        <w:t xml:space="preserve"> October 2025</w:t>
      </w:r>
    </w:p>
    <w:p w14:paraId="38FA222D" w14:textId="27FE4DDB" w:rsidR="00E77CA3" w:rsidRDefault="00E77CA3" w:rsidP="00E77CA3">
      <w:r>
        <w:t xml:space="preserve">It is also suggested to complete </w:t>
      </w:r>
      <w:r w:rsidR="00DA0515">
        <w:t>PROD</w:t>
      </w:r>
      <w:r>
        <w:t xml:space="preserve"> deletions outside of core business hours to ensure minimal impact to users. </w:t>
      </w:r>
    </w:p>
    <w:p w14:paraId="63519F87" w14:textId="77777777" w:rsidR="00597964" w:rsidRPr="00093CB2" w:rsidRDefault="00597964" w:rsidP="00093CB2">
      <w:pPr>
        <w:suppressAutoHyphens w:val="0"/>
        <w:spacing w:after="160" w:line="278" w:lineRule="auto"/>
        <w:rPr>
          <w:szCs w:val="22"/>
          <w:lang w:val="en-US"/>
        </w:rPr>
      </w:pPr>
    </w:p>
    <w:sectPr w:rsidR="00597964" w:rsidRPr="00093CB2" w:rsidSect="009540EA">
      <w:headerReference w:type="default" r:id="rId16"/>
      <w:footerReference w:type="even" r:id="rId17"/>
      <w:footerReference w:type="default" r:id="rId18"/>
      <w:headerReference w:type="first" r:id="rId19"/>
      <w:pgSz w:w="11900" w:h="16820"/>
      <w:pgMar w:top="1440" w:right="1440" w:bottom="1440" w:left="1440" w:header="510" w:footer="2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F42EB" w14:textId="77777777" w:rsidR="00451C83" w:rsidRPr="000D4732" w:rsidRDefault="00451C83" w:rsidP="00C96603">
      <w:pPr>
        <w:spacing w:line="240" w:lineRule="auto"/>
      </w:pPr>
      <w:r w:rsidRPr="000D4732">
        <w:separator/>
      </w:r>
    </w:p>
    <w:p w14:paraId="6B86FD0C" w14:textId="77777777" w:rsidR="00451C83" w:rsidRPr="000D4732" w:rsidRDefault="00451C83"/>
    <w:p w14:paraId="34A6A0BC" w14:textId="77777777" w:rsidR="00451C83" w:rsidRPr="000D4732" w:rsidRDefault="00451C83"/>
    <w:p w14:paraId="77710B02" w14:textId="77777777" w:rsidR="00451C83" w:rsidRPr="000D4732" w:rsidRDefault="00451C83"/>
  </w:endnote>
  <w:endnote w:type="continuationSeparator" w:id="0">
    <w:p w14:paraId="5A5E98EF" w14:textId="77777777" w:rsidR="00451C83" w:rsidRPr="000D4732" w:rsidRDefault="00451C83" w:rsidP="00C96603">
      <w:pPr>
        <w:spacing w:line="240" w:lineRule="auto"/>
      </w:pPr>
      <w:r w:rsidRPr="000D4732">
        <w:continuationSeparator/>
      </w:r>
    </w:p>
    <w:p w14:paraId="7A1DE8E1" w14:textId="77777777" w:rsidR="00451C83" w:rsidRPr="000D4732" w:rsidRDefault="00451C83"/>
    <w:p w14:paraId="687BFAB2" w14:textId="77777777" w:rsidR="00451C83" w:rsidRPr="000D4732" w:rsidRDefault="00451C83"/>
    <w:p w14:paraId="774D5B59" w14:textId="77777777" w:rsidR="00451C83" w:rsidRPr="000D4732" w:rsidRDefault="00451C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30323689"/>
      <w:docPartObj>
        <w:docPartGallery w:val="Page Numbers (Bottom of Page)"/>
        <w:docPartUnique/>
      </w:docPartObj>
    </w:sdtPr>
    <w:sdtContent>
      <w:p w14:paraId="4B09A3B0" w14:textId="77777777" w:rsidR="00FC07D1" w:rsidRPr="000D4732" w:rsidRDefault="00FC07D1">
        <w:pPr>
          <w:pStyle w:val="Footer"/>
          <w:framePr w:wrap="none" w:vAnchor="text" w:hAnchor="margin" w:xAlign="right" w:y="1"/>
          <w:rPr>
            <w:rStyle w:val="PageNumber"/>
          </w:rPr>
        </w:pPr>
        <w:r w:rsidRPr="000D4732">
          <w:rPr>
            <w:rStyle w:val="PageNumber"/>
          </w:rPr>
          <w:fldChar w:fldCharType="begin"/>
        </w:r>
        <w:r w:rsidRPr="000D4732">
          <w:rPr>
            <w:rStyle w:val="PageNumber"/>
          </w:rPr>
          <w:instrText xml:space="preserve"> PAGE </w:instrText>
        </w:r>
        <w:r w:rsidRPr="000D4732">
          <w:rPr>
            <w:rStyle w:val="PageNumber"/>
          </w:rPr>
          <w:fldChar w:fldCharType="end"/>
        </w:r>
      </w:p>
    </w:sdtContent>
  </w:sdt>
  <w:p w14:paraId="4BD983BC" w14:textId="77777777" w:rsidR="00FC07D1" w:rsidRPr="000D4732" w:rsidRDefault="00FC07D1" w:rsidP="00FC07D1">
    <w:pPr>
      <w:pStyle w:val="Footer"/>
      <w:ind w:right="360"/>
    </w:pPr>
  </w:p>
  <w:p w14:paraId="729F933E" w14:textId="77777777" w:rsidR="00001142" w:rsidRPr="000D4732" w:rsidRDefault="00001142"/>
  <w:p w14:paraId="6EE0AA75" w14:textId="77777777" w:rsidR="0083530E" w:rsidRPr="000D4732" w:rsidRDefault="0083530E"/>
  <w:p w14:paraId="3BF82AF0" w14:textId="77777777" w:rsidR="00884863" w:rsidRPr="000D4732" w:rsidRDefault="0088486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D5437" w14:textId="77777777" w:rsidR="00FC07D1" w:rsidRPr="000D4732" w:rsidRDefault="00FC07D1" w:rsidP="00FC07D1">
    <w:pPr>
      <w:pStyle w:val="Footer"/>
      <w:framePr w:wrap="none" w:vAnchor="text" w:hAnchor="margin" w:xAlign="right" w:y="1"/>
      <w:rPr>
        <w:color w:val="6E7878"/>
        <w:sz w:val="16"/>
        <w:szCs w:val="16"/>
      </w:rPr>
    </w:pPr>
    <w:r w:rsidRPr="000D4732">
      <w:rPr>
        <w:rStyle w:val="PageNumber"/>
        <w:color w:val="6E7878"/>
        <w:kern w:val="0"/>
        <w:sz w:val="16"/>
        <w:szCs w:val="16"/>
      </w:rPr>
      <w:t xml:space="preserve">Page </w:t>
    </w:r>
    <w:r w:rsidRPr="000D4732">
      <w:rPr>
        <w:rStyle w:val="PageNumber"/>
        <w:color w:val="6E7878"/>
        <w:kern w:val="0"/>
        <w:sz w:val="16"/>
        <w:szCs w:val="16"/>
      </w:rPr>
      <w:fldChar w:fldCharType="begin"/>
    </w:r>
    <w:r w:rsidRPr="000D4732">
      <w:rPr>
        <w:rStyle w:val="PageNumber"/>
        <w:color w:val="6E7878"/>
        <w:kern w:val="0"/>
        <w:sz w:val="16"/>
        <w:szCs w:val="16"/>
      </w:rPr>
      <w:instrText xml:space="preserve"> PAGE </w:instrText>
    </w:r>
    <w:r w:rsidRPr="000D4732">
      <w:rPr>
        <w:rStyle w:val="PageNumber"/>
        <w:color w:val="6E7878"/>
        <w:kern w:val="0"/>
        <w:sz w:val="16"/>
        <w:szCs w:val="16"/>
      </w:rPr>
      <w:fldChar w:fldCharType="separate"/>
    </w:r>
    <w:r w:rsidRPr="000D4732">
      <w:rPr>
        <w:rStyle w:val="PageNumber"/>
        <w:color w:val="6E7878"/>
        <w:kern w:val="0"/>
        <w:sz w:val="16"/>
        <w:szCs w:val="16"/>
      </w:rPr>
      <w:t>2</w:t>
    </w:r>
    <w:r w:rsidRPr="000D4732">
      <w:rPr>
        <w:rStyle w:val="PageNumber"/>
        <w:color w:val="6E7878"/>
        <w:kern w:val="0"/>
        <w:sz w:val="16"/>
        <w:szCs w:val="16"/>
      </w:rPr>
      <w:fldChar w:fldCharType="end"/>
    </w:r>
    <w:r w:rsidRPr="000D4732">
      <w:rPr>
        <w:rStyle w:val="PageNumber"/>
        <w:color w:val="6E7878"/>
        <w:kern w:val="0"/>
        <w:sz w:val="16"/>
        <w:szCs w:val="16"/>
      </w:rPr>
      <w:t xml:space="preserve"> of </w:t>
    </w:r>
    <w:r w:rsidRPr="000D4732">
      <w:rPr>
        <w:rStyle w:val="PageNumber"/>
        <w:color w:val="6E7878"/>
        <w:kern w:val="0"/>
        <w:sz w:val="16"/>
        <w:szCs w:val="16"/>
      </w:rPr>
      <w:fldChar w:fldCharType="begin"/>
    </w:r>
    <w:r w:rsidRPr="000D4732">
      <w:rPr>
        <w:rStyle w:val="PageNumber"/>
        <w:color w:val="6E7878"/>
        <w:kern w:val="0"/>
        <w:sz w:val="16"/>
        <w:szCs w:val="16"/>
      </w:rPr>
      <w:instrText xml:space="preserve"> NUMPAGES </w:instrText>
    </w:r>
    <w:r w:rsidRPr="000D4732">
      <w:rPr>
        <w:rStyle w:val="PageNumber"/>
        <w:color w:val="6E7878"/>
        <w:kern w:val="0"/>
        <w:sz w:val="16"/>
        <w:szCs w:val="16"/>
      </w:rPr>
      <w:fldChar w:fldCharType="separate"/>
    </w:r>
    <w:r w:rsidRPr="000D4732">
      <w:rPr>
        <w:rStyle w:val="PageNumber"/>
        <w:color w:val="6E7878"/>
        <w:kern w:val="0"/>
        <w:sz w:val="16"/>
        <w:szCs w:val="16"/>
      </w:rPr>
      <w:t>2</w:t>
    </w:r>
    <w:r w:rsidRPr="000D4732">
      <w:rPr>
        <w:rStyle w:val="PageNumber"/>
        <w:color w:val="6E7878"/>
        <w:kern w:val="0"/>
        <w:sz w:val="16"/>
        <w:szCs w:val="16"/>
      </w:rPr>
      <w:fldChar w:fldCharType="end"/>
    </w:r>
  </w:p>
  <w:p w14:paraId="0374AD0F" w14:textId="65BF1C8F" w:rsidR="0083530E" w:rsidRPr="000D4732" w:rsidRDefault="00000000" w:rsidP="009970A4">
    <w:pPr>
      <w:pStyle w:val="Footer"/>
      <w:rPr>
        <w:color w:val="6E7878"/>
        <w:sz w:val="16"/>
        <w:szCs w:val="21"/>
      </w:rPr>
    </w:pPr>
    <w:sdt>
      <w:sdtPr>
        <w:rPr>
          <w:color w:val="6E7878"/>
          <w:sz w:val="16"/>
          <w:szCs w:val="21"/>
        </w:rPr>
        <w:alias w:val="Keywords"/>
        <w:tag w:val=""/>
        <w:id w:val="-1258516842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AE77F2">
          <w:rPr>
            <w:color w:val="6E7878"/>
            <w:sz w:val="16"/>
            <w:szCs w:val="21"/>
          </w:rPr>
          <w:t>Grainger plc</w:t>
        </w:r>
      </w:sdtContent>
    </w:sdt>
    <w:r w:rsidR="00FC07D1" w:rsidRPr="000D4732">
      <w:rPr>
        <w:color w:val="6E7878"/>
        <w:sz w:val="16"/>
        <w:szCs w:val="21"/>
      </w:rPr>
      <w:t xml:space="preserve"> </w:t>
    </w:r>
    <w:r w:rsidR="00FC07D1" w:rsidRPr="000D4732">
      <w:rPr>
        <w:color w:val="BCD727"/>
        <w:sz w:val="16"/>
        <w:szCs w:val="21"/>
      </w:rPr>
      <w:t>|</w:t>
    </w:r>
    <w:r w:rsidR="00FC07D1" w:rsidRPr="000D4732">
      <w:rPr>
        <w:color w:val="6E7878"/>
        <w:sz w:val="16"/>
        <w:szCs w:val="21"/>
      </w:rPr>
      <w:t xml:space="preserve"> </w:t>
    </w:r>
    <w:sdt>
      <w:sdtPr>
        <w:rPr>
          <w:sz w:val="16"/>
          <w:szCs w:val="21"/>
        </w:rPr>
        <w:alias w:val="Title"/>
        <w:tag w:val=""/>
        <w:id w:val="-203163645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E77F2">
          <w:rPr>
            <w:sz w:val="16"/>
            <w:szCs w:val="21"/>
          </w:rPr>
          <w:t>Consultancy Findings</w:t>
        </w:r>
      </w:sdtContent>
    </w:sdt>
  </w:p>
  <w:p w14:paraId="2E1FBB38" w14:textId="77777777" w:rsidR="009970A4" w:rsidRPr="000D4732" w:rsidRDefault="009970A4" w:rsidP="009970A4">
    <w:pPr>
      <w:pStyle w:val="Footer"/>
      <w:rPr>
        <w:color w:val="6E7878"/>
        <w:sz w:val="16"/>
        <w:szCs w:val="21"/>
      </w:rPr>
    </w:pPr>
  </w:p>
  <w:p w14:paraId="125E119D" w14:textId="77777777" w:rsidR="00884863" w:rsidRPr="000D4732" w:rsidRDefault="008848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EAB2A" w14:textId="77777777" w:rsidR="00451C83" w:rsidRPr="000D4732" w:rsidRDefault="00451C83" w:rsidP="00C96603">
      <w:pPr>
        <w:spacing w:line="240" w:lineRule="auto"/>
      </w:pPr>
      <w:r w:rsidRPr="000D4732">
        <w:separator/>
      </w:r>
    </w:p>
    <w:p w14:paraId="02297328" w14:textId="77777777" w:rsidR="00451C83" w:rsidRPr="000D4732" w:rsidRDefault="00451C83"/>
    <w:p w14:paraId="0B33739E" w14:textId="77777777" w:rsidR="00451C83" w:rsidRPr="000D4732" w:rsidRDefault="00451C83"/>
    <w:p w14:paraId="4FE71CB6" w14:textId="77777777" w:rsidR="00451C83" w:rsidRPr="000D4732" w:rsidRDefault="00451C83"/>
  </w:footnote>
  <w:footnote w:type="continuationSeparator" w:id="0">
    <w:p w14:paraId="2F59B654" w14:textId="77777777" w:rsidR="00451C83" w:rsidRPr="000D4732" w:rsidRDefault="00451C83" w:rsidP="00C96603">
      <w:pPr>
        <w:spacing w:line="240" w:lineRule="auto"/>
      </w:pPr>
      <w:r w:rsidRPr="000D4732">
        <w:continuationSeparator/>
      </w:r>
    </w:p>
    <w:p w14:paraId="1FB47016" w14:textId="77777777" w:rsidR="00451C83" w:rsidRPr="000D4732" w:rsidRDefault="00451C83"/>
    <w:p w14:paraId="683CBEFA" w14:textId="77777777" w:rsidR="00451C83" w:rsidRPr="000D4732" w:rsidRDefault="00451C83"/>
    <w:p w14:paraId="7D77657E" w14:textId="77777777" w:rsidR="00451C83" w:rsidRPr="000D4732" w:rsidRDefault="00451C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E27E2" w14:textId="77777777" w:rsidR="00FC07D1" w:rsidRPr="000D4732" w:rsidRDefault="00FC07D1">
    <w:pPr>
      <w:pStyle w:val="Header"/>
    </w:pPr>
    <w:r w:rsidRPr="000D4732">
      <w:rPr>
        <w:noProof/>
      </w:rPr>
      <w:drawing>
        <wp:anchor distT="0" distB="0" distL="114300" distR="114300" simplePos="0" relativeHeight="251658240" behindDoc="0" locked="0" layoutInCell="1" allowOverlap="1" wp14:anchorId="19AC2006" wp14:editId="7B5548DD">
          <wp:simplePos x="0" y="0"/>
          <wp:positionH relativeFrom="column">
            <wp:posOffset>5243830</wp:posOffset>
          </wp:positionH>
          <wp:positionV relativeFrom="paragraph">
            <wp:posOffset>-97790</wp:posOffset>
          </wp:positionV>
          <wp:extent cx="1170305" cy="362628"/>
          <wp:effectExtent l="0" t="0" r="0" b="5715"/>
          <wp:wrapNone/>
          <wp:docPr id="84231139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821832" name="Graphic 10088218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0305" cy="3626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FCD7A1" w14:textId="77777777" w:rsidR="0083530E" w:rsidRPr="000D4732" w:rsidRDefault="0083530E"/>
  <w:p w14:paraId="36E8FCC0" w14:textId="77777777" w:rsidR="00884863" w:rsidRPr="000D4732" w:rsidRDefault="0088486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8203" w14:textId="77777777" w:rsidR="009E1AEF" w:rsidRPr="000D4732" w:rsidRDefault="000D4732" w:rsidP="00E37B2A">
    <w:pPr>
      <w:pStyle w:val="Header"/>
      <w:tabs>
        <w:tab w:val="clear" w:pos="4680"/>
        <w:tab w:val="clear" w:pos="9360"/>
        <w:tab w:val="left" w:pos="1068"/>
      </w:tabs>
    </w:pPr>
    <w:r>
      <w:rPr>
        <w:noProof/>
      </w:rPr>
      <w:drawing>
        <wp:anchor distT="0" distB="0" distL="114300" distR="114300" simplePos="0" relativeHeight="251658241" behindDoc="1" locked="0" layoutInCell="1" allowOverlap="1" wp14:anchorId="11D93974" wp14:editId="557DD1A9">
          <wp:simplePos x="0" y="0"/>
          <wp:positionH relativeFrom="column">
            <wp:posOffset>-906780</wp:posOffset>
          </wp:positionH>
          <wp:positionV relativeFrom="paragraph">
            <wp:posOffset>-297815</wp:posOffset>
          </wp:positionV>
          <wp:extent cx="7534800" cy="10659600"/>
          <wp:effectExtent l="0" t="0" r="9525" b="8890"/>
          <wp:wrapNone/>
          <wp:docPr id="18147775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4777558" name="Picture 18147775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800" cy="1065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7B2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0B79"/>
    <w:multiLevelType w:val="hybridMultilevel"/>
    <w:tmpl w:val="C5D65EE6"/>
    <w:lvl w:ilvl="0" w:tplc="909E8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A5ADA"/>
    <w:multiLevelType w:val="multilevel"/>
    <w:tmpl w:val="ACE0823E"/>
    <w:name w:val="Body List Styl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12A31991"/>
    <w:multiLevelType w:val="multilevel"/>
    <w:tmpl w:val="B950DDBA"/>
    <w:styleLink w:val="Style1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6A6AD0"/>
    <w:multiLevelType w:val="multilevel"/>
    <w:tmpl w:val="CB088F96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BCD72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06D77"/>
    <w:multiLevelType w:val="multilevel"/>
    <w:tmpl w:val="017AE5F0"/>
    <w:styleLink w:val="CurrentList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D5172"/>
    <w:multiLevelType w:val="multilevel"/>
    <w:tmpl w:val="C144DB5E"/>
    <w:lvl w:ilvl="0">
      <w:start w:val="1"/>
      <w:numFmt w:val="decimal"/>
      <w:pStyle w:val="Level1Heading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Level2Heading"/>
      <w:lvlText w:val="%1.%2"/>
      <w:lvlJc w:val="left"/>
      <w:pPr>
        <w:ind w:left="1560" w:hanging="567"/>
      </w:pPr>
      <w:rPr>
        <w:rFonts w:hint="default"/>
      </w:rPr>
    </w:lvl>
    <w:lvl w:ilvl="2">
      <w:start w:val="1"/>
      <w:numFmt w:val="decimal"/>
      <w:pStyle w:val="Level3Heading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Level4Heading"/>
      <w:lvlText w:val="%1.%2.%3.%4"/>
      <w:lvlJc w:val="left"/>
      <w:pPr>
        <w:ind w:left="992" w:hanging="992"/>
      </w:pPr>
      <w:rPr>
        <w:rFonts w:hint="default"/>
      </w:rPr>
    </w:lvl>
    <w:lvl w:ilvl="4">
      <w:start w:val="1"/>
      <w:numFmt w:val="decimal"/>
      <w:pStyle w:val="Level5Heading"/>
      <w:lvlText w:val="%1.%2.%3.%4.%5"/>
      <w:lvlJc w:val="left"/>
      <w:pPr>
        <w:ind w:left="1219" w:hanging="121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C2B22CE"/>
    <w:multiLevelType w:val="multilevel"/>
    <w:tmpl w:val="1FDA4A6A"/>
    <w:styleLink w:val="1NumberedList1"/>
    <w:lvl w:ilvl="0">
      <w:start w:val="1"/>
      <w:numFmt w:val="decimal"/>
      <w:lvlText w:val="%1."/>
      <w:lvlJc w:val="left"/>
      <w:pPr>
        <w:ind w:left="659" w:hanging="432"/>
      </w:pPr>
      <w:rPr>
        <w:rFonts w:ascii="Verdana" w:hAnsi="Verdana" w:hint="default"/>
        <w:color w:val="000000"/>
        <w:sz w:val="18"/>
      </w:rPr>
    </w:lvl>
    <w:lvl w:ilvl="1">
      <w:start w:val="1"/>
      <w:numFmt w:val="decimal"/>
      <w:lvlText w:val="%1.%2"/>
      <w:lvlJc w:val="left"/>
      <w:pPr>
        <w:ind w:left="803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7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1" w:hanging="1584"/>
      </w:pPr>
      <w:rPr>
        <w:rFonts w:hint="default"/>
      </w:rPr>
    </w:lvl>
  </w:abstractNum>
  <w:abstractNum w:abstractNumId="7" w15:restartNumberingAfterBreak="0">
    <w:nsid w:val="2EF93B2D"/>
    <w:multiLevelType w:val="multilevel"/>
    <w:tmpl w:val="3FD2DC2C"/>
    <w:styleLink w:val="CurrentList3"/>
    <w:lvl w:ilvl="0">
      <w:start w:val="1"/>
      <w:numFmt w:val="decimal"/>
      <w:lvlText w:val="%1."/>
      <w:lvlJc w:val="left"/>
      <w:pPr>
        <w:ind w:left="253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940" w:hanging="76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3255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15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1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7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5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95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55" w:hanging="2880"/>
      </w:pPr>
      <w:rPr>
        <w:rFonts w:hint="default"/>
      </w:rPr>
    </w:lvl>
  </w:abstractNum>
  <w:abstractNum w:abstractNumId="8" w15:restartNumberingAfterBreak="0">
    <w:nsid w:val="333D55B7"/>
    <w:multiLevelType w:val="hybridMultilevel"/>
    <w:tmpl w:val="A0541FFC"/>
    <w:lvl w:ilvl="0" w:tplc="E9AAB8D0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61D39"/>
    <w:multiLevelType w:val="multilevel"/>
    <w:tmpl w:val="A246E942"/>
    <w:lvl w:ilvl="0">
      <w:start w:val="1"/>
      <w:numFmt w:val="bullet"/>
      <w:lvlText w:val=""/>
      <w:lvlJc w:val="left"/>
      <w:pPr>
        <w:tabs>
          <w:tab w:val="num" w:pos="1701"/>
        </w:tabs>
        <w:ind w:left="680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985"/>
        </w:tabs>
        <w:ind w:left="964" w:hanging="17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269"/>
        </w:tabs>
        <w:ind w:left="1248" w:hanging="17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53"/>
        </w:tabs>
        <w:ind w:left="1532" w:hanging="17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7"/>
        </w:tabs>
        <w:ind w:left="1816" w:hanging="17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121"/>
        </w:tabs>
        <w:ind w:left="2100" w:hanging="17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05"/>
        </w:tabs>
        <w:ind w:left="2384" w:hanging="17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689"/>
        </w:tabs>
        <w:ind w:left="2668" w:hanging="17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973"/>
        </w:tabs>
        <w:ind w:left="2952" w:hanging="170"/>
      </w:pPr>
      <w:rPr>
        <w:rFonts w:ascii="Wingdings" w:hAnsi="Wingdings" w:hint="default"/>
      </w:rPr>
    </w:lvl>
  </w:abstractNum>
  <w:abstractNum w:abstractNumId="10" w15:restartNumberingAfterBreak="0">
    <w:nsid w:val="38E0183C"/>
    <w:multiLevelType w:val="multilevel"/>
    <w:tmpl w:val="DFF6A1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44663"/>
    <w:multiLevelType w:val="multilevel"/>
    <w:tmpl w:val="E318A9E0"/>
    <w:styleLink w:val="BulletLeve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CD727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D1A51"/>
    <w:multiLevelType w:val="multilevel"/>
    <w:tmpl w:val="FF702E26"/>
    <w:name w:val="Body Bullet Styl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11879"/>
    <w:multiLevelType w:val="multilevel"/>
    <w:tmpl w:val="AE3E13EA"/>
    <w:styleLink w:val="CurrentList7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4F15255E"/>
    <w:multiLevelType w:val="multilevel"/>
    <w:tmpl w:val="28049D84"/>
    <w:lvl w:ilvl="0">
      <w:start w:val="1"/>
      <w:numFmt w:val="decimal"/>
      <w:pStyle w:val="OBNumberedList"/>
      <w:lvlText w:val="%1."/>
      <w:lvlJc w:val="left"/>
      <w:pPr>
        <w:tabs>
          <w:tab w:val="num" w:pos="964"/>
        </w:tabs>
        <w:ind w:left="737" w:hanging="340"/>
      </w:pPr>
      <w:rPr>
        <w:rFonts w:ascii="Verdana" w:hAnsi="Verdan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tabs>
          <w:tab w:val="num" w:pos="1304"/>
        </w:tabs>
        <w:ind w:left="1077" w:hanging="340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lowerRoman"/>
      <w:lvlText w:val="%3."/>
      <w:lvlJc w:val="left"/>
      <w:pPr>
        <w:tabs>
          <w:tab w:val="num" w:pos="1644"/>
        </w:tabs>
        <w:ind w:left="1417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984"/>
        </w:tabs>
        <w:ind w:left="1757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24"/>
        </w:tabs>
        <w:ind w:left="2097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664"/>
        </w:tabs>
        <w:ind w:left="2437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04"/>
        </w:tabs>
        <w:ind w:left="2777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44"/>
        </w:tabs>
        <w:ind w:left="3117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684"/>
        </w:tabs>
        <w:ind w:left="3457" w:hanging="340"/>
      </w:pPr>
      <w:rPr>
        <w:rFonts w:hint="default"/>
      </w:rPr>
    </w:lvl>
  </w:abstractNum>
  <w:abstractNum w:abstractNumId="15" w15:restartNumberingAfterBreak="0">
    <w:nsid w:val="545D3AE5"/>
    <w:multiLevelType w:val="multilevel"/>
    <w:tmpl w:val="F5B60136"/>
    <w:styleLink w:val="CurrentList4"/>
    <w:lvl w:ilvl="0">
      <w:start w:val="1"/>
      <w:numFmt w:val="decimal"/>
      <w:lvlText w:val="%1"/>
      <w:lvlJc w:val="left"/>
      <w:pPr>
        <w:ind w:left="78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3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1" w:hanging="1584"/>
      </w:pPr>
      <w:rPr>
        <w:rFonts w:hint="default"/>
      </w:rPr>
    </w:lvl>
  </w:abstractNum>
  <w:abstractNum w:abstractNumId="16" w15:restartNumberingAfterBreak="0">
    <w:nsid w:val="63464172"/>
    <w:multiLevelType w:val="multilevel"/>
    <w:tmpl w:val="DDA49D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64197264"/>
    <w:multiLevelType w:val="hybridMultilevel"/>
    <w:tmpl w:val="65584552"/>
    <w:name w:val="Body Bullet Styl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CE60A9"/>
    <w:multiLevelType w:val="multilevel"/>
    <w:tmpl w:val="D0282660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pStyle w:val="Heading-2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F6E01B2"/>
    <w:multiLevelType w:val="multilevel"/>
    <w:tmpl w:val="1D0CC664"/>
    <w:lvl w:ilvl="0">
      <w:start w:val="1"/>
      <w:numFmt w:val="bullet"/>
      <w:pStyle w:val="OBBulletList"/>
      <w:lvlText w:val=""/>
      <w:lvlJc w:val="left"/>
      <w:pPr>
        <w:tabs>
          <w:tab w:val="num" w:pos="964"/>
        </w:tabs>
        <w:ind w:left="737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04"/>
        </w:tabs>
        <w:ind w:left="1077" w:hanging="3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644"/>
        </w:tabs>
        <w:ind w:left="1417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84"/>
        </w:tabs>
        <w:ind w:left="1757" w:hanging="3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324"/>
        </w:tabs>
        <w:ind w:left="2097" w:hanging="34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664"/>
        </w:tabs>
        <w:ind w:left="2437" w:hanging="3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004"/>
        </w:tabs>
        <w:ind w:left="2777" w:hanging="3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344"/>
        </w:tabs>
        <w:ind w:left="3117" w:hanging="34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84"/>
        </w:tabs>
        <w:ind w:left="3457" w:hanging="340"/>
      </w:pPr>
      <w:rPr>
        <w:rFonts w:ascii="Wingdings" w:hAnsi="Wingdings" w:hint="default"/>
      </w:rPr>
    </w:lvl>
  </w:abstractNum>
  <w:abstractNum w:abstractNumId="20" w15:restartNumberingAfterBreak="0">
    <w:nsid w:val="7FD4416C"/>
    <w:multiLevelType w:val="multilevel"/>
    <w:tmpl w:val="2A7ACD8A"/>
    <w:styleLink w:val="CurrentList5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544214">
    <w:abstractNumId w:val="18"/>
  </w:num>
  <w:num w:numId="2" w16cid:durableId="1923179752">
    <w:abstractNumId w:val="1"/>
  </w:num>
  <w:num w:numId="3" w16cid:durableId="175191970">
    <w:abstractNumId w:val="2"/>
  </w:num>
  <w:num w:numId="4" w16cid:durableId="1625310424">
    <w:abstractNumId w:val="11"/>
  </w:num>
  <w:num w:numId="5" w16cid:durableId="708383006">
    <w:abstractNumId w:val="16"/>
  </w:num>
  <w:num w:numId="6" w16cid:durableId="446894494">
    <w:abstractNumId w:val="5"/>
  </w:num>
  <w:num w:numId="7" w16cid:durableId="228731689">
    <w:abstractNumId w:val="3"/>
  </w:num>
  <w:num w:numId="8" w16cid:durableId="1323045391">
    <w:abstractNumId w:val="12"/>
  </w:num>
  <w:num w:numId="9" w16cid:durableId="1943568265">
    <w:abstractNumId w:val="7"/>
  </w:num>
  <w:num w:numId="10" w16cid:durableId="271976833">
    <w:abstractNumId w:val="15"/>
  </w:num>
  <w:num w:numId="11" w16cid:durableId="297877065">
    <w:abstractNumId w:val="20"/>
  </w:num>
  <w:num w:numId="12" w16cid:durableId="1121219335">
    <w:abstractNumId w:val="4"/>
  </w:num>
  <w:num w:numId="13" w16cid:durableId="430392460">
    <w:abstractNumId w:val="13"/>
  </w:num>
  <w:num w:numId="14" w16cid:durableId="271283140">
    <w:abstractNumId w:val="6"/>
  </w:num>
  <w:num w:numId="15" w16cid:durableId="17112202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4942896">
    <w:abstractNumId w:val="9"/>
  </w:num>
  <w:num w:numId="17" w16cid:durableId="1178887929">
    <w:abstractNumId w:val="17"/>
  </w:num>
  <w:num w:numId="18" w16cid:durableId="1230770632">
    <w:abstractNumId w:val="14"/>
  </w:num>
  <w:num w:numId="19" w16cid:durableId="399251931">
    <w:abstractNumId w:val="0"/>
  </w:num>
  <w:num w:numId="20" w16cid:durableId="708995435">
    <w:abstractNumId w:val="19"/>
  </w:num>
  <w:num w:numId="21" w16cid:durableId="1156141033">
    <w:abstractNumId w:val="10"/>
  </w:num>
  <w:num w:numId="22" w16cid:durableId="1423985184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C1"/>
    <w:rsid w:val="00001142"/>
    <w:rsid w:val="00010B61"/>
    <w:rsid w:val="0001428A"/>
    <w:rsid w:val="000161DB"/>
    <w:rsid w:val="00016A7B"/>
    <w:rsid w:val="0002004C"/>
    <w:rsid w:val="000201AF"/>
    <w:rsid w:val="000238C1"/>
    <w:rsid w:val="00025FCA"/>
    <w:rsid w:val="0002639F"/>
    <w:rsid w:val="000304B1"/>
    <w:rsid w:val="00031F33"/>
    <w:rsid w:val="00034EA1"/>
    <w:rsid w:val="00035C84"/>
    <w:rsid w:val="000407C7"/>
    <w:rsid w:val="0004096A"/>
    <w:rsid w:val="00041A3B"/>
    <w:rsid w:val="0004686A"/>
    <w:rsid w:val="00052C2F"/>
    <w:rsid w:val="0005685B"/>
    <w:rsid w:val="00060BF5"/>
    <w:rsid w:val="000649F2"/>
    <w:rsid w:val="00065799"/>
    <w:rsid w:val="00066A5D"/>
    <w:rsid w:val="00067AD1"/>
    <w:rsid w:val="000702F4"/>
    <w:rsid w:val="00074390"/>
    <w:rsid w:val="00076871"/>
    <w:rsid w:val="00077AB7"/>
    <w:rsid w:val="00080235"/>
    <w:rsid w:val="00084397"/>
    <w:rsid w:val="000847C3"/>
    <w:rsid w:val="0008592F"/>
    <w:rsid w:val="00086715"/>
    <w:rsid w:val="0009111D"/>
    <w:rsid w:val="00092CD3"/>
    <w:rsid w:val="00092ED1"/>
    <w:rsid w:val="00093CB2"/>
    <w:rsid w:val="0009462C"/>
    <w:rsid w:val="00094D73"/>
    <w:rsid w:val="000975F7"/>
    <w:rsid w:val="000A7FE6"/>
    <w:rsid w:val="000B05D1"/>
    <w:rsid w:val="000B122D"/>
    <w:rsid w:val="000B221A"/>
    <w:rsid w:val="000B4FC0"/>
    <w:rsid w:val="000C3250"/>
    <w:rsid w:val="000C5600"/>
    <w:rsid w:val="000C5955"/>
    <w:rsid w:val="000C6395"/>
    <w:rsid w:val="000D1C98"/>
    <w:rsid w:val="000D40BD"/>
    <w:rsid w:val="000D4732"/>
    <w:rsid w:val="000D7F74"/>
    <w:rsid w:val="000E194C"/>
    <w:rsid w:val="000F264F"/>
    <w:rsid w:val="000F61CF"/>
    <w:rsid w:val="000F7476"/>
    <w:rsid w:val="00105C7A"/>
    <w:rsid w:val="001074CC"/>
    <w:rsid w:val="001108CC"/>
    <w:rsid w:val="00114287"/>
    <w:rsid w:val="00115116"/>
    <w:rsid w:val="00116EF2"/>
    <w:rsid w:val="00117507"/>
    <w:rsid w:val="00120F0D"/>
    <w:rsid w:val="001219AB"/>
    <w:rsid w:val="00125E35"/>
    <w:rsid w:val="001266B6"/>
    <w:rsid w:val="00140CC4"/>
    <w:rsid w:val="0014119F"/>
    <w:rsid w:val="00141D94"/>
    <w:rsid w:val="00142FBE"/>
    <w:rsid w:val="00143538"/>
    <w:rsid w:val="001445FA"/>
    <w:rsid w:val="0014671B"/>
    <w:rsid w:val="00150042"/>
    <w:rsid w:val="00151C6D"/>
    <w:rsid w:val="00157483"/>
    <w:rsid w:val="00162E4B"/>
    <w:rsid w:val="0016552F"/>
    <w:rsid w:val="001661F8"/>
    <w:rsid w:val="00166389"/>
    <w:rsid w:val="00166AED"/>
    <w:rsid w:val="00167C68"/>
    <w:rsid w:val="00170BAB"/>
    <w:rsid w:val="00175512"/>
    <w:rsid w:val="001756EF"/>
    <w:rsid w:val="001804BC"/>
    <w:rsid w:val="00181A76"/>
    <w:rsid w:val="001828A7"/>
    <w:rsid w:val="0018437F"/>
    <w:rsid w:val="00190675"/>
    <w:rsid w:val="001923A0"/>
    <w:rsid w:val="00192F39"/>
    <w:rsid w:val="001951BC"/>
    <w:rsid w:val="00196B22"/>
    <w:rsid w:val="00196D42"/>
    <w:rsid w:val="001A26B4"/>
    <w:rsid w:val="001A64FC"/>
    <w:rsid w:val="001A6DD6"/>
    <w:rsid w:val="001B4BD4"/>
    <w:rsid w:val="001B54D0"/>
    <w:rsid w:val="001C0E01"/>
    <w:rsid w:val="001C19B7"/>
    <w:rsid w:val="001C67A1"/>
    <w:rsid w:val="001C7AED"/>
    <w:rsid w:val="001D7A30"/>
    <w:rsid w:val="001E1C7F"/>
    <w:rsid w:val="001E28D8"/>
    <w:rsid w:val="001E335C"/>
    <w:rsid w:val="001E34D8"/>
    <w:rsid w:val="001E4074"/>
    <w:rsid w:val="001E7076"/>
    <w:rsid w:val="001F0A31"/>
    <w:rsid w:val="001F2331"/>
    <w:rsid w:val="001F24C6"/>
    <w:rsid w:val="001F31D6"/>
    <w:rsid w:val="001F33E5"/>
    <w:rsid w:val="001F6631"/>
    <w:rsid w:val="001F6708"/>
    <w:rsid w:val="001F6787"/>
    <w:rsid w:val="001F758F"/>
    <w:rsid w:val="002027BC"/>
    <w:rsid w:val="00202BD0"/>
    <w:rsid w:val="002040E3"/>
    <w:rsid w:val="0020769A"/>
    <w:rsid w:val="00207797"/>
    <w:rsid w:val="00207A3D"/>
    <w:rsid w:val="00213BF7"/>
    <w:rsid w:val="002144FE"/>
    <w:rsid w:val="00215330"/>
    <w:rsid w:val="00216D9A"/>
    <w:rsid w:val="002178FD"/>
    <w:rsid w:val="00232F9C"/>
    <w:rsid w:val="00233016"/>
    <w:rsid w:val="0023414D"/>
    <w:rsid w:val="0024201C"/>
    <w:rsid w:val="00245ADB"/>
    <w:rsid w:val="00247FF7"/>
    <w:rsid w:val="0025395C"/>
    <w:rsid w:val="00255869"/>
    <w:rsid w:val="0025669B"/>
    <w:rsid w:val="002614EA"/>
    <w:rsid w:val="00262003"/>
    <w:rsid w:val="00262513"/>
    <w:rsid w:val="00262C32"/>
    <w:rsid w:val="00263445"/>
    <w:rsid w:val="002642B5"/>
    <w:rsid w:val="002709D9"/>
    <w:rsid w:val="0027450A"/>
    <w:rsid w:val="002757EF"/>
    <w:rsid w:val="00275A21"/>
    <w:rsid w:val="00282C82"/>
    <w:rsid w:val="0028374D"/>
    <w:rsid w:val="00290383"/>
    <w:rsid w:val="00292C88"/>
    <w:rsid w:val="00295510"/>
    <w:rsid w:val="002958BE"/>
    <w:rsid w:val="002A4682"/>
    <w:rsid w:val="002B0148"/>
    <w:rsid w:val="002B053B"/>
    <w:rsid w:val="002B1CD1"/>
    <w:rsid w:val="002B1FCD"/>
    <w:rsid w:val="002B3EC9"/>
    <w:rsid w:val="002B3F64"/>
    <w:rsid w:val="002B4457"/>
    <w:rsid w:val="002B4E79"/>
    <w:rsid w:val="002B5A4D"/>
    <w:rsid w:val="002B7993"/>
    <w:rsid w:val="002C24A9"/>
    <w:rsid w:val="002C3562"/>
    <w:rsid w:val="002D0653"/>
    <w:rsid w:val="002D37A2"/>
    <w:rsid w:val="002D476A"/>
    <w:rsid w:val="002D5A8D"/>
    <w:rsid w:val="002D5FFE"/>
    <w:rsid w:val="002D6268"/>
    <w:rsid w:val="002D7242"/>
    <w:rsid w:val="002E2E07"/>
    <w:rsid w:val="002E6405"/>
    <w:rsid w:val="002E7E73"/>
    <w:rsid w:val="002F131B"/>
    <w:rsid w:val="002F3DE1"/>
    <w:rsid w:val="002F64FA"/>
    <w:rsid w:val="002F7FA6"/>
    <w:rsid w:val="00302C49"/>
    <w:rsid w:val="00306745"/>
    <w:rsid w:val="00306D4E"/>
    <w:rsid w:val="0031090C"/>
    <w:rsid w:val="0031199A"/>
    <w:rsid w:val="00317C34"/>
    <w:rsid w:val="0032559C"/>
    <w:rsid w:val="00325B87"/>
    <w:rsid w:val="00326623"/>
    <w:rsid w:val="0033064A"/>
    <w:rsid w:val="00336A39"/>
    <w:rsid w:val="00337A49"/>
    <w:rsid w:val="0034344C"/>
    <w:rsid w:val="00345441"/>
    <w:rsid w:val="0036469E"/>
    <w:rsid w:val="00365684"/>
    <w:rsid w:val="003728DA"/>
    <w:rsid w:val="00375404"/>
    <w:rsid w:val="00376F85"/>
    <w:rsid w:val="00381958"/>
    <w:rsid w:val="00381E6C"/>
    <w:rsid w:val="00382323"/>
    <w:rsid w:val="00382456"/>
    <w:rsid w:val="0038442F"/>
    <w:rsid w:val="00386C1C"/>
    <w:rsid w:val="00387198"/>
    <w:rsid w:val="0039156F"/>
    <w:rsid w:val="00395B56"/>
    <w:rsid w:val="0039700F"/>
    <w:rsid w:val="00397C68"/>
    <w:rsid w:val="003A1DD1"/>
    <w:rsid w:val="003A22A6"/>
    <w:rsid w:val="003A269B"/>
    <w:rsid w:val="003A3C52"/>
    <w:rsid w:val="003B244E"/>
    <w:rsid w:val="003B7CCF"/>
    <w:rsid w:val="003C1404"/>
    <w:rsid w:val="003C1E5D"/>
    <w:rsid w:val="003C604F"/>
    <w:rsid w:val="003C7684"/>
    <w:rsid w:val="003C7DB0"/>
    <w:rsid w:val="003D0D84"/>
    <w:rsid w:val="003D2AB8"/>
    <w:rsid w:val="003D2BCE"/>
    <w:rsid w:val="003E25CE"/>
    <w:rsid w:val="003E2732"/>
    <w:rsid w:val="003E6EA3"/>
    <w:rsid w:val="003F25FB"/>
    <w:rsid w:val="003F4027"/>
    <w:rsid w:val="004008E0"/>
    <w:rsid w:val="00400C5C"/>
    <w:rsid w:val="00401801"/>
    <w:rsid w:val="004026F2"/>
    <w:rsid w:val="004043CE"/>
    <w:rsid w:val="00407565"/>
    <w:rsid w:val="004079DE"/>
    <w:rsid w:val="0041114A"/>
    <w:rsid w:val="00415AF7"/>
    <w:rsid w:val="00427F28"/>
    <w:rsid w:val="00433142"/>
    <w:rsid w:val="00434CAE"/>
    <w:rsid w:val="00436D62"/>
    <w:rsid w:val="004411D9"/>
    <w:rsid w:val="0044347E"/>
    <w:rsid w:val="00443900"/>
    <w:rsid w:val="004457AA"/>
    <w:rsid w:val="00451C83"/>
    <w:rsid w:val="00453B7E"/>
    <w:rsid w:val="00455099"/>
    <w:rsid w:val="00456D45"/>
    <w:rsid w:val="004621B8"/>
    <w:rsid w:val="00464F29"/>
    <w:rsid w:val="00467349"/>
    <w:rsid w:val="00471A1E"/>
    <w:rsid w:val="004756BE"/>
    <w:rsid w:val="004844AD"/>
    <w:rsid w:val="00490B92"/>
    <w:rsid w:val="00490BAB"/>
    <w:rsid w:val="004911A3"/>
    <w:rsid w:val="00494624"/>
    <w:rsid w:val="00494889"/>
    <w:rsid w:val="00494AE9"/>
    <w:rsid w:val="00496548"/>
    <w:rsid w:val="00496C8B"/>
    <w:rsid w:val="00497229"/>
    <w:rsid w:val="00497853"/>
    <w:rsid w:val="00497997"/>
    <w:rsid w:val="004A560B"/>
    <w:rsid w:val="004B2D78"/>
    <w:rsid w:val="004B557F"/>
    <w:rsid w:val="004B7E56"/>
    <w:rsid w:val="004C261A"/>
    <w:rsid w:val="004C2678"/>
    <w:rsid w:val="004C3D5A"/>
    <w:rsid w:val="004C4D54"/>
    <w:rsid w:val="004D27FE"/>
    <w:rsid w:val="004D34EE"/>
    <w:rsid w:val="004D3F7E"/>
    <w:rsid w:val="004D6328"/>
    <w:rsid w:val="004E02CE"/>
    <w:rsid w:val="004E6A68"/>
    <w:rsid w:val="004E7AD3"/>
    <w:rsid w:val="004F0FBB"/>
    <w:rsid w:val="004F13E5"/>
    <w:rsid w:val="004F3342"/>
    <w:rsid w:val="0050025B"/>
    <w:rsid w:val="00500779"/>
    <w:rsid w:val="0050778D"/>
    <w:rsid w:val="00511125"/>
    <w:rsid w:val="00512C15"/>
    <w:rsid w:val="00524764"/>
    <w:rsid w:val="0052664B"/>
    <w:rsid w:val="00527B92"/>
    <w:rsid w:val="00530F18"/>
    <w:rsid w:val="005314C7"/>
    <w:rsid w:val="00532C16"/>
    <w:rsid w:val="005349FF"/>
    <w:rsid w:val="0053640E"/>
    <w:rsid w:val="00540239"/>
    <w:rsid w:val="00544822"/>
    <w:rsid w:val="00551E23"/>
    <w:rsid w:val="00553FFF"/>
    <w:rsid w:val="00554AE2"/>
    <w:rsid w:val="00555967"/>
    <w:rsid w:val="005656E3"/>
    <w:rsid w:val="00565EF0"/>
    <w:rsid w:val="005660C9"/>
    <w:rsid w:val="00567225"/>
    <w:rsid w:val="00572A62"/>
    <w:rsid w:val="0057603F"/>
    <w:rsid w:val="00590259"/>
    <w:rsid w:val="005930C7"/>
    <w:rsid w:val="00596182"/>
    <w:rsid w:val="00597964"/>
    <w:rsid w:val="005A3FC8"/>
    <w:rsid w:val="005C1D65"/>
    <w:rsid w:val="005C7F8A"/>
    <w:rsid w:val="005D093D"/>
    <w:rsid w:val="005D4F99"/>
    <w:rsid w:val="005D5B3F"/>
    <w:rsid w:val="005E0C6B"/>
    <w:rsid w:val="005E1EA7"/>
    <w:rsid w:val="005E5687"/>
    <w:rsid w:val="005E5C6A"/>
    <w:rsid w:val="005E6F7E"/>
    <w:rsid w:val="005F090F"/>
    <w:rsid w:val="005F5BD6"/>
    <w:rsid w:val="005F7A13"/>
    <w:rsid w:val="00606E3A"/>
    <w:rsid w:val="00606E7A"/>
    <w:rsid w:val="0060712B"/>
    <w:rsid w:val="00610BC4"/>
    <w:rsid w:val="00617881"/>
    <w:rsid w:val="00632570"/>
    <w:rsid w:val="006425C1"/>
    <w:rsid w:val="00643387"/>
    <w:rsid w:val="00643D6B"/>
    <w:rsid w:val="00644505"/>
    <w:rsid w:val="0064573D"/>
    <w:rsid w:val="00646D89"/>
    <w:rsid w:val="00651466"/>
    <w:rsid w:val="00651F1E"/>
    <w:rsid w:val="00652214"/>
    <w:rsid w:val="00654051"/>
    <w:rsid w:val="0065669E"/>
    <w:rsid w:val="006600DA"/>
    <w:rsid w:val="0066090F"/>
    <w:rsid w:val="00661317"/>
    <w:rsid w:val="006623F2"/>
    <w:rsid w:val="00662470"/>
    <w:rsid w:val="00662F30"/>
    <w:rsid w:val="00663225"/>
    <w:rsid w:val="00664296"/>
    <w:rsid w:val="0066486D"/>
    <w:rsid w:val="0066587D"/>
    <w:rsid w:val="0066658E"/>
    <w:rsid w:val="0066708D"/>
    <w:rsid w:val="00667756"/>
    <w:rsid w:val="0067070F"/>
    <w:rsid w:val="00670820"/>
    <w:rsid w:val="00676582"/>
    <w:rsid w:val="00677E02"/>
    <w:rsid w:val="00683EA9"/>
    <w:rsid w:val="00684DBB"/>
    <w:rsid w:val="006852B7"/>
    <w:rsid w:val="006917A9"/>
    <w:rsid w:val="00695D76"/>
    <w:rsid w:val="00697701"/>
    <w:rsid w:val="006A011A"/>
    <w:rsid w:val="006A0F7E"/>
    <w:rsid w:val="006A2A0B"/>
    <w:rsid w:val="006A569D"/>
    <w:rsid w:val="006B3B7A"/>
    <w:rsid w:val="006C0946"/>
    <w:rsid w:val="006C4012"/>
    <w:rsid w:val="006C68C6"/>
    <w:rsid w:val="006C69D0"/>
    <w:rsid w:val="006D02E8"/>
    <w:rsid w:val="006D2301"/>
    <w:rsid w:val="006D491F"/>
    <w:rsid w:val="006E0C96"/>
    <w:rsid w:val="006E186D"/>
    <w:rsid w:val="006E2870"/>
    <w:rsid w:val="006E4A6F"/>
    <w:rsid w:val="006E75BC"/>
    <w:rsid w:val="006F0EBE"/>
    <w:rsid w:val="006F0FB0"/>
    <w:rsid w:val="006F2C3D"/>
    <w:rsid w:val="006F39D9"/>
    <w:rsid w:val="006F3E1B"/>
    <w:rsid w:val="006F4A55"/>
    <w:rsid w:val="007022F2"/>
    <w:rsid w:val="00702884"/>
    <w:rsid w:val="00703E42"/>
    <w:rsid w:val="007052C6"/>
    <w:rsid w:val="007071D9"/>
    <w:rsid w:val="00713A5F"/>
    <w:rsid w:val="007144F7"/>
    <w:rsid w:val="00716B27"/>
    <w:rsid w:val="0072093D"/>
    <w:rsid w:val="00720AFA"/>
    <w:rsid w:val="00720EFD"/>
    <w:rsid w:val="007211D5"/>
    <w:rsid w:val="00732AFA"/>
    <w:rsid w:val="00732EEB"/>
    <w:rsid w:val="007332E2"/>
    <w:rsid w:val="00733918"/>
    <w:rsid w:val="007356FC"/>
    <w:rsid w:val="00736A4D"/>
    <w:rsid w:val="00742012"/>
    <w:rsid w:val="007463AD"/>
    <w:rsid w:val="00750711"/>
    <w:rsid w:val="00753783"/>
    <w:rsid w:val="007547F3"/>
    <w:rsid w:val="00756A54"/>
    <w:rsid w:val="00760499"/>
    <w:rsid w:val="007605ED"/>
    <w:rsid w:val="00762199"/>
    <w:rsid w:val="0076470C"/>
    <w:rsid w:val="00766627"/>
    <w:rsid w:val="00766B83"/>
    <w:rsid w:val="007750A7"/>
    <w:rsid w:val="007838C7"/>
    <w:rsid w:val="00786812"/>
    <w:rsid w:val="00787028"/>
    <w:rsid w:val="0079396B"/>
    <w:rsid w:val="007963FD"/>
    <w:rsid w:val="00796674"/>
    <w:rsid w:val="007A33D2"/>
    <w:rsid w:val="007A5F22"/>
    <w:rsid w:val="007A643A"/>
    <w:rsid w:val="007A7F9A"/>
    <w:rsid w:val="007B30D2"/>
    <w:rsid w:val="007B34D8"/>
    <w:rsid w:val="007B4F3A"/>
    <w:rsid w:val="007C122A"/>
    <w:rsid w:val="007C327E"/>
    <w:rsid w:val="007C3CB4"/>
    <w:rsid w:val="007D27CD"/>
    <w:rsid w:val="007D56EF"/>
    <w:rsid w:val="007D68C0"/>
    <w:rsid w:val="007E0A13"/>
    <w:rsid w:val="007E1191"/>
    <w:rsid w:val="007E4EB9"/>
    <w:rsid w:val="007E5C3C"/>
    <w:rsid w:val="007E71BC"/>
    <w:rsid w:val="007E76D7"/>
    <w:rsid w:val="007F1DDE"/>
    <w:rsid w:val="007F1EAF"/>
    <w:rsid w:val="007F3F4B"/>
    <w:rsid w:val="007F512F"/>
    <w:rsid w:val="00803A4B"/>
    <w:rsid w:val="00804901"/>
    <w:rsid w:val="00804E1F"/>
    <w:rsid w:val="00817923"/>
    <w:rsid w:val="00820854"/>
    <w:rsid w:val="00820F27"/>
    <w:rsid w:val="008227C9"/>
    <w:rsid w:val="00822EE3"/>
    <w:rsid w:val="00827580"/>
    <w:rsid w:val="00827817"/>
    <w:rsid w:val="008306AF"/>
    <w:rsid w:val="008310B3"/>
    <w:rsid w:val="008331D8"/>
    <w:rsid w:val="00833CE9"/>
    <w:rsid w:val="0083530E"/>
    <w:rsid w:val="00837549"/>
    <w:rsid w:val="0083797C"/>
    <w:rsid w:val="0084046D"/>
    <w:rsid w:val="00843D61"/>
    <w:rsid w:val="00845583"/>
    <w:rsid w:val="00846FDB"/>
    <w:rsid w:val="00850A9A"/>
    <w:rsid w:val="00850DB5"/>
    <w:rsid w:val="0085507A"/>
    <w:rsid w:val="00855C4F"/>
    <w:rsid w:val="00856129"/>
    <w:rsid w:val="00857D54"/>
    <w:rsid w:val="00862281"/>
    <w:rsid w:val="008634CF"/>
    <w:rsid w:val="008637D1"/>
    <w:rsid w:val="00866A20"/>
    <w:rsid w:val="0086742E"/>
    <w:rsid w:val="00870975"/>
    <w:rsid w:val="0087196B"/>
    <w:rsid w:val="00872523"/>
    <w:rsid w:val="00881960"/>
    <w:rsid w:val="00881CB2"/>
    <w:rsid w:val="00884863"/>
    <w:rsid w:val="00884967"/>
    <w:rsid w:val="00887EAF"/>
    <w:rsid w:val="00890F0A"/>
    <w:rsid w:val="00892E8E"/>
    <w:rsid w:val="00893575"/>
    <w:rsid w:val="0089364F"/>
    <w:rsid w:val="0089564A"/>
    <w:rsid w:val="008A1DBA"/>
    <w:rsid w:val="008A29A3"/>
    <w:rsid w:val="008A314E"/>
    <w:rsid w:val="008A62E4"/>
    <w:rsid w:val="008A69EB"/>
    <w:rsid w:val="008A7F62"/>
    <w:rsid w:val="008B2971"/>
    <w:rsid w:val="008B2A43"/>
    <w:rsid w:val="008B578A"/>
    <w:rsid w:val="008B5CF2"/>
    <w:rsid w:val="008B7303"/>
    <w:rsid w:val="008C1FD6"/>
    <w:rsid w:val="008C4031"/>
    <w:rsid w:val="008C600C"/>
    <w:rsid w:val="008C67A5"/>
    <w:rsid w:val="008D097E"/>
    <w:rsid w:val="008D6D71"/>
    <w:rsid w:val="008D79DA"/>
    <w:rsid w:val="008E03AD"/>
    <w:rsid w:val="008E1C64"/>
    <w:rsid w:val="008E32FE"/>
    <w:rsid w:val="008E42F0"/>
    <w:rsid w:val="008E6627"/>
    <w:rsid w:val="008F044A"/>
    <w:rsid w:val="008F6302"/>
    <w:rsid w:val="008F761C"/>
    <w:rsid w:val="008F7754"/>
    <w:rsid w:val="008F7F0C"/>
    <w:rsid w:val="00907C4A"/>
    <w:rsid w:val="00911245"/>
    <w:rsid w:val="00914288"/>
    <w:rsid w:val="009145AB"/>
    <w:rsid w:val="00921271"/>
    <w:rsid w:val="00924525"/>
    <w:rsid w:val="00930E0C"/>
    <w:rsid w:val="00934846"/>
    <w:rsid w:val="00937E99"/>
    <w:rsid w:val="00940BA8"/>
    <w:rsid w:val="00943BCF"/>
    <w:rsid w:val="009462CE"/>
    <w:rsid w:val="0095306F"/>
    <w:rsid w:val="009540EA"/>
    <w:rsid w:val="00955BAB"/>
    <w:rsid w:val="00956F84"/>
    <w:rsid w:val="00967069"/>
    <w:rsid w:val="00967629"/>
    <w:rsid w:val="00967CC3"/>
    <w:rsid w:val="00972D77"/>
    <w:rsid w:val="00974246"/>
    <w:rsid w:val="00976E5C"/>
    <w:rsid w:val="00977AB5"/>
    <w:rsid w:val="00980F9D"/>
    <w:rsid w:val="00981F21"/>
    <w:rsid w:val="009840CC"/>
    <w:rsid w:val="0098462E"/>
    <w:rsid w:val="00986138"/>
    <w:rsid w:val="00993589"/>
    <w:rsid w:val="00993BE5"/>
    <w:rsid w:val="00996A18"/>
    <w:rsid w:val="009970A4"/>
    <w:rsid w:val="009A0009"/>
    <w:rsid w:val="009A0BFB"/>
    <w:rsid w:val="009A12A1"/>
    <w:rsid w:val="009A35E1"/>
    <w:rsid w:val="009A4E6D"/>
    <w:rsid w:val="009A4FBC"/>
    <w:rsid w:val="009A5BA3"/>
    <w:rsid w:val="009B3018"/>
    <w:rsid w:val="009B4C57"/>
    <w:rsid w:val="009B5C21"/>
    <w:rsid w:val="009B6D1C"/>
    <w:rsid w:val="009B7FFB"/>
    <w:rsid w:val="009C5E51"/>
    <w:rsid w:val="009C62A9"/>
    <w:rsid w:val="009C6BD5"/>
    <w:rsid w:val="009C7D09"/>
    <w:rsid w:val="009D4C2C"/>
    <w:rsid w:val="009D5277"/>
    <w:rsid w:val="009E00FB"/>
    <w:rsid w:val="009E0CA4"/>
    <w:rsid w:val="009E1AEF"/>
    <w:rsid w:val="009E1D88"/>
    <w:rsid w:val="009E2411"/>
    <w:rsid w:val="009F03E7"/>
    <w:rsid w:val="009F0595"/>
    <w:rsid w:val="009F2D00"/>
    <w:rsid w:val="009F6246"/>
    <w:rsid w:val="00A0134B"/>
    <w:rsid w:val="00A02046"/>
    <w:rsid w:val="00A022A5"/>
    <w:rsid w:val="00A035A5"/>
    <w:rsid w:val="00A11853"/>
    <w:rsid w:val="00A11F3A"/>
    <w:rsid w:val="00A153F9"/>
    <w:rsid w:val="00A17CF5"/>
    <w:rsid w:val="00A22EB9"/>
    <w:rsid w:val="00A30A3C"/>
    <w:rsid w:val="00A324D8"/>
    <w:rsid w:val="00A375F3"/>
    <w:rsid w:val="00A40F1A"/>
    <w:rsid w:val="00A42F2B"/>
    <w:rsid w:val="00A44122"/>
    <w:rsid w:val="00A44888"/>
    <w:rsid w:val="00A508B2"/>
    <w:rsid w:val="00A51E04"/>
    <w:rsid w:val="00A540B9"/>
    <w:rsid w:val="00A56FA7"/>
    <w:rsid w:val="00A57A35"/>
    <w:rsid w:val="00A64D55"/>
    <w:rsid w:val="00A65473"/>
    <w:rsid w:val="00A65B41"/>
    <w:rsid w:val="00A6736A"/>
    <w:rsid w:val="00A67EB5"/>
    <w:rsid w:val="00A67F20"/>
    <w:rsid w:val="00A70BDB"/>
    <w:rsid w:val="00A71A67"/>
    <w:rsid w:val="00A71D73"/>
    <w:rsid w:val="00A74F79"/>
    <w:rsid w:val="00A75CAF"/>
    <w:rsid w:val="00A814F7"/>
    <w:rsid w:val="00A84576"/>
    <w:rsid w:val="00A903F6"/>
    <w:rsid w:val="00A9474F"/>
    <w:rsid w:val="00A95317"/>
    <w:rsid w:val="00A96250"/>
    <w:rsid w:val="00A967E8"/>
    <w:rsid w:val="00A97305"/>
    <w:rsid w:val="00AA0A40"/>
    <w:rsid w:val="00AA37E1"/>
    <w:rsid w:val="00AA3B27"/>
    <w:rsid w:val="00AA6570"/>
    <w:rsid w:val="00AA7871"/>
    <w:rsid w:val="00AB09F2"/>
    <w:rsid w:val="00AB2FA5"/>
    <w:rsid w:val="00AB540F"/>
    <w:rsid w:val="00AC3439"/>
    <w:rsid w:val="00AD627A"/>
    <w:rsid w:val="00AE3FA1"/>
    <w:rsid w:val="00AE4CD6"/>
    <w:rsid w:val="00AE6254"/>
    <w:rsid w:val="00AE77F2"/>
    <w:rsid w:val="00AF117E"/>
    <w:rsid w:val="00AF2AE1"/>
    <w:rsid w:val="00AF2E96"/>
    <w:rsid w:val="00AF3F7E"/>
    <w:rsid w:val="00AF46CC"/>
    <w:rsid w:val="00B04C24"/>
    <w:rsid w:val="00B0539B"/>
    <w:rsid w:val="00B072ED"/>
    <w:rsid w:val="00B07C09"/>
    <w:rsid w:val="00B1013C"/>
    <w:rsid w:val="00B1207E"/>
    <w:rsid w:val="00B155CE"/>
    <w:rsid w:val="00B167D8"/>
    <w:rsid w:val="00B16A15"/>
    <w:rsid w:val="00B16BFF"/>
    <w:rsid w:val="00B17FFE"/>
    <w:rsid w:val="00B20497"/>
    <w:rsid w:val="00B2106A"/>
    <w:rsid w:val="00B2266C"/>
    <w:rsid w:val="00B25BB9"/>
    <w:rsid w:val="00B30674"/>
    <w:rsid w:val="00B3752F"/>
    <w:rsid w:val="00B37FEE"/>
    <w:rsid w:val="00B43AA9"/>
    <w:rsid w:val="00B43F40"/>
    <w:rsid w:val="00B46572"/>
    <w:rsid w:val="00B47645"/>
    <w:rsid w:val="00B50C03"/>
    <w:rsid w:val="00B50DDD"/>
    <w:rsid w:val="00B551BB"/>
    <w:rsid w:val="00B554D7"/>
    <w:rsid w:val="00B610F8"/>
    <w:rsid w:val="00B64FAA"/>
    <w:rsid w:val="00B65DA6"/>
    <w:rsid w:val="00B679FB"/>
    <w:rsid w:val="00B70C2D"/>
    <w:rsid w:val="00B74060"/>
    <w:rsid w:val="00B74695"/>
    <w:rsid w:val="00B8284A"/>
    <w:rsid w:val="00B830F6"/>
    <w:rsid w:val="00B8474E"/>
    <w:rsid w:val="00B87183"/>
    <w:rsid w:val="00B87920"/>
    <w:rsid w:val="00B87A1F"/>
    <w:rsid w:val="00B9225C"/>
    <w:rsid w:val="00B9492F"/>
    <w:rsid w:val="00B97ED8"/>
    <w:rsid w:val="00BA0934"/>
    <w:rsid w:val="00BA5309"/>
    <w:rsid w:val="00BA7F7C"/>
    <w:rsid w:val="00BB4C9D"/>
    <w:rsid w:val="00BB5505"/>
    <w:rsid w:val="00BB70CA"/>
    <w:rsid w:val="00BC0AD2"/>
    <w:rsid w:val="00BC6EA0"/>
    <w:rsid w:val="00BD0438"/>
    <w:rsid w:val="00BD1E0F"/>
    <w:rsid w:val="00BD2B20"/>
    <w:rsid w:val="00BD39A8"/>
    <w:rsid w:val="00BD5AE6"/>
    <w:rsid w:val="00BE1052"/>
    <w:rsid w:val="00BE1A99"/>
    <w:rsid w:val="00BE63A6"/>
    <w:rsid w:val="00BE6E4A"/>
    <w:rsid w:val="00BE77D0"/>
    <w:rsid w:val="00BF0943"/>
    <w:rsid w:val="00BF113C"/>
    <w:rsid w:val="00BF1B13"/>
    <w:rsid w:val="00BF412B"/>
    <w:rsid w:val="00BF45AF"/>
    <w:rsid w:val="00C006D1"/>
    <w:rsid w:val="00C00E07"/>
    <w:rsid w:val="00C0137F"/>
    <w:rsid w:val="00C01CC8"/>
    <w:rsid w:val="00C02FFA"/>
    <w:rsid w:val="00C0507B"/>
    <w:rsid w:val="00C05748"/>
    <w:rsid w:val="00C068F2"/>
    <w:rsid w:val="00C13BAE"/>
    <w:rsid w:val="00C1417F"/>
    <w:rsid w:val="00C16668"/>
    <w:rsid w:val="00C16ABC"/>
    <w:rsid w:val="00C16E0E"/>
    <w:rsid w:val="00C17900"/>
    <w:rsid w:val="00C2053E"/>
    <w:rsid w:val="00C2234E"/>
    <w:rsid w:val="00C25795"/>
    <w:rsid w:val="00C26F70"/>
    <w:rsid w:val="00C30C7C"/>
    <w:rsid w:val="00C32909"/>
    <w:rsid w:val="00C32AA8"/>
    <w:rsid w:val="00C33E82"/>
    <w:rsid w:val="00C35365"/>
    <w:rsid w:val="00C35436"/>
    <w:rsid w:val="00C365CF"/>
    <w:rsid w:val="00C36E77"/>
    <w:rsid w:val="00C42F98"/>
    <w:rsid w:val="00C4389A"/>
    <w:rsid w:val="00C479C2"/>
    <w:rsid w:val="00C52EBA"/>
    <w:rsid w:val="00C61597"/>
    <w:rsid w:val="00C62C95"/>
    <w:rsid w:val="00C644E8"/>
    <w:rsid w:val="00C7121B"/>
    <w:rsid w:val="00C71386"/>
    <w:rsid w:val="00C734DB"/>
    <w:rsid w:val="00C73CF2"/>
    <w:rsid w:val="00C74E38"/>
    <w:rsid w:val="00C76D79"/>
    <w:rsid w:val="00C80046"/>
    <w:rsid w:val="00C812BD"/>
    <w:rsid w:val="00C8493C"/>
    <w:rsid w:val="00C874E4"/>
    <w:rsid w:val="00C90612"/>
    <w:rsid w:val="00C90941"/>
    <w:rsid w:val="00C92A74"/>
    <w:rsid w:val="00C94594"/>
    <w:rsid w:val="00C9514A"/>
    <w:rsid w:val="00C96603"/>
    <w:rsid w:val="00C96B70"/>
    <w:rsid w:val="00CA0A7F"/>
    <w:rsid w:val="00CA2477"/>
    <w:rsid w:val="00CA2F91"/>
    <w:rsid w:val="00CA3447"/>
    <w:rsid w:val="00CA3F61"/>
    <w:rsid w:val="00CA794F"/>
    <w:rsid w:val="00CB0B93"/>
    <w:rsid w:val="00CB0D75"/>
    <w:rsid w:val="00CB3483"/>
    <w:rsid w:val="00CB3BE7"/>
    <w:rsid w:val="00CB41A5"/>
    <w:rsid w:val="00CB7901"/>
    <w:rsid w:val="00CC023F"/>
    <w:rsid w:val="00CC1093"/>
    <w:rsid w:val="00CC2640"/>
    <w:rsid w:val="00CC4F86"/>
    <w:rsid w:val="00CC51E7"/>
    <w:rsid w:val="00CC7791"/>
    <w:rsid w:val="00CD1A28"/>
    <w:rsid w:val="00CD463D"/>
    <w:rsid w:val="00CD697B"/>
    <w:rsid w:val="00CD6E33"/>
    <w:rsid w:val="00CE4B87"/>
    <w:rsid w:val="00CF1676"/>
    <w:rsid w:val="00CF21A9"/>
    <w:rsid w:val="00CF2CA9"/>
    <w:rsid w:val="00CF2FEF"/>
    <w:rsid w:val="00CF314B"/>
    <w:rsid w:val="00CF540D"/>
    <w:rsid w:val="00D02BC5"/>
    <w:rsid w:val="00D04E48"/>
    <w:rsid w:val="00D05316"/>
    <w:rsid w:val="00D127D6"/>
    <w:rsid w:val="00D13FFE"/>
    <w:rsid w:val="00D1425A"/>
    <w:rsid w:val="00D1461A"/>
    <w:rsid w:val="00D16C60"/>
    <w:rsid w:val="00D212DE"/>
    <w:rsid w:val="00D21564"/>
    <w:rsid w:val="00D26200"/>
    <w:rsid w:val="00D26961"/>
    <w:rsid w:val="00D36762"/>
    <w:rsid w:val="00D425AF"/>
    <w:rsid w:val="00D43D21"/>
    <w:rsid w:val="00D43F4F"/>
    <w:rsid w:val="00D44F06"/>
    <w:rsid w:val="00D456A3"/>
    <w:rsid w:val="00D47870"/>
    <w:rsid w:val="00D51580"/>
    <w:rsid w:val="00D51611"/>
    <w:rsid w:val="00D5296F"/>
    <w:rsid w:val="00D541B2"/>
    <w:rsid w:val="00D5453E"/>
    <w:rsid w:val="00D56B6D"/>
    <w:rsid w:val="00D57926"/>
    <w:rsid w:val="00D62C33"/>
    <w:rsid w:val="00D64A57"/>
    <w:rsid w:val="00D64E7E"/>
    <w:rsid w:val="00D6528A"/>
    <w:rsid w:val="00D657A3"/>
    <w:rsid w:val="00D66B60"/>
    <w:rsid w:val="00D70514"/>
    <w:rsid w:val="00D71153"/>
    <w:rsid w:val="00D80E0A"/>
    <w:rsid w:val="00D81738"/>
    <w:rsid w:val="00D8516B"/>
    <w:rsid w:val="00D87993"/>
    <w:rsid w:val="00D90074"/>
    <w:rsid w:val="00D90D35"/>
    <w:rsid w:val="00D90FA9"/>
    <w:rsid w:val="00D93C47"/>
    <w:rsid w:val="00D957BA"/>
    <w:rsid w:val="00D95901"/>
    <w:rsid w:val="00D966B4"/>
    <w:rsid w:val="00D97533"/>
    <w:rsid w:val="00DA0515"/>
    <w:rsid w:val="00DA1609"/>
    <w:rsid w:val="00DA3BB8"/>
    <w:rsid w:val="00DA528F"/>
    <w:rsid w:val="00DA5C31"/>
    <w:rsid w:val="00DA74C6"/>
    <w:rsid w:val="00DB0924"/>
    <w:rsid w:val="00DB204B"/>
    <w:rsid w:val="00DB2CD5"/>
    <w:rsid w:val="00DB5594"/>
    <w:rsid w:val="00DB6562"/>
    <w:rsid w:val="00DC0384"/>
    <w:rsid w:val="00DC37BB"/>
    <w:rsid w:val="00DC3DBE"/>
    <w:rsid w:val="00DC49EE"/>
    <w:rsid w:val="00DC6DB3"/>
    <w:rsid w:val="00DD18E8"/>
    <w:rsid w:val="00DE0994"/>
    <w:rsid w:val="00DE3D2C"/>
    <w:rsid w:val="00DF3C38"/>
    <w:rsid w:val="00DF71CB"/>
    <w:rsid w:val="00DF78A0"/>
    <w:rsid w:val="00E04855"/>
    <w:rsid w:val="00E04C7F"/>
    <w:rsid w:val="00E11EB7"/>
    <w:rsid w:val="00E1248B"/>
    <w:rsid w:val="00E12C62"/>
    <w:rsid w:val="00E12FD8"/>
    <w:rsid w:val="00E13AE0"/>
    <w:rsid w:val="00E21467"/>
    <w:rsid w:val="00E23225"/>
    <w:rsid w:val="00E24398"/>
    <w:rsid w:val="00E27A0A"/>
    <w:rsid w:val="00E31981"/>
    <w:rsid w:val="00E327A9"/>
    <w:rsid w:val="00E32C98"/>
    <w:rsid w:val="00E360D3"/>
    <w:rsid w:val="00E374A9"/>
    <w:rsid w:val="00E37B2A"/>
    <w:rsid w:val="00E42706"/>
    <w:rsid w:val="00E44863"/>
    <w:rsid w:val="00E44E5A"/>
    <w:rsid w:val="00E46EEC"/>
    <w:rsid w:val="00E53AC5"/>
    <w:rsid w:val="00E54BEF"/>
    <w:rsid w:val="00E6193C"/>
    <w:rsid w:val="00E64098"/>
    <w:rsid w:val="00E65762"/>
    <w:rsid w:val="00E71CA8"/>
    <w:rsid w:val="00E77249"/>
    <w:rsid w:val="00E77CA3"/>
    <w:rsid w:val="00E8480C"/>
    <w:rsid w:val="00E8673E"/>
    <w:rsid w:val="00E91B09"/>
    <w:rsid w:val="00E928FF"/>
    <w:rsid w:val="00E93C21"/>
    <w:rsid w:val="00E93D72"/>
    <w:rsid w:val="00E94D27"/>
    <w:rsid w:val="00E9533B"/>
    <w:rsid w:val="00E97561"/>
    <w:rsid w:val="00EA092C"/>
    <w:rsid w:val="00EA3788"/>
    <w:rsid w:val="00EA4AD7"/>
    <w:rsid w:val="00EB00DA"/>
    <w:rsid w:val="00EB342E"/>
    <w:rsid w:val="00EB3EE9"/>
    <w:rsid w:val="00EB503A"/>
    <w:rsid w:val="00EB614B"/>
    <w:rsid w:val="00EC045A"/>
    <w:rsid w:val="00EC4331"/>
    <w:rsid w:val="00ED28B8"/>
    <w:rsid w:val="00ED5BD7"/>
    <w:rsid w:val="00EE0CF9"/>
    <w:rsid w:val="00EE7904"/>
    <w:rsid w:val="00EF0155"/>
    <w:rsid w:val="00EF1C68"/>
    <w:rsid w:val="00EF6BD9"/>
    <w:rsid w:val="00F02484"/>
    <w:rsid w:val="00F03709"/>
    <w:rsid w:val="00F069B6"/>
    <w:rsid w:val="00F1064D"/>
    <w:rsid w:val="00F10D13"/>
    <w:rsid w:val="00F122D2"/>
    <w:rsid w:val="00F1474F"/>
    <w:rsid w:val="00F16899"/>
    <w:rsid w:val="00F16A44"/>
    <w:rsid w:val="00F202C4"/>
    <w:rsid w:val="00F23545"/>
    <w:rsid w:val="00F248C4"/>
    <w:rsid w:val="00F257E5"/>
    <w:rsid w:val="00F26B73"/>
    <w:rsid w:val="00F360F6"/>
    <w:rsid w:val="00F368E2"/>
    <w:rsid w:val="00F37698"/>
    <w:rsid w:val="00F40A6A"/>
    <w:rsid w:val="00F421B4"/>
    <w:rsid w:val="00F42DB3"/>
    <w:rsid w:val="00F46100"/>
    <w:rsid w:val="00F46840"/>
    <w:rsid w:val="00F47E9D"/>
    <w:rsid w:val="00F53092"/>
    <w:rsid w:val="00F54156"/>
    <w:rsid w:val="00F5419F"/>
    <w:rsid w:val="00F549D5"/>
    <w:rsid w:val="00F5592C"/>
    <w:rsid w:val="00F64DF5"/>
    <w:rsid w:val="00F6728D"/>
    <w:rsid w:val="00F721E0"/>
    <w:rsid w:val="00F72CE6"/>
    <w:rsid w:val="00F743FC"/>
    <w:rsid w:val="00F7523A"/>
    <w:rsid w:val="00F77D61"/>
    <w:rsid w:val="00F802EA"/>
    <w:rsid w:val="00F8434B"/>
    <w:rsid w:val="00F861EC"/>
    <w:rsid w:val="00F92127"/>
    <w:rsid w:val="00F93D5D"/>
    <w:rsid w:val="00F950ED"/>
    <w:rsid w:val="00F95471"/>
    <w:rsid w:val="00F95CA6"/>
    <w:rsid w:val="00F9706E"/>
    <w:rsid w:val="00FA6CD4"/>
    <w:rsid w:val="00FA7865"/>
    <w:rsid w:val="00FB01E4"/>
    <w:rsid w:val="00FC023A"/>
    <w:rsid w:val="00FC07D1"/>
    <w:rsid w:val="00FC0B55"/>
    <w:rsid w:val="00FC63D2"/>
    <w:rsid w:val="00FC7EAC"/>
    <w:rsid w:val="00FD002E"/>
    <w:rsid w:val="00FD0CBD"/>
    <w:rsid w:val="00FD2457"/>
    <w:rsid w:val="00FD31C3"/>
    <w:rsid w:val="00FD325E"/>
    <w:rsid w:val="00FD5BD1"/>
    <w:rsid w:val="00FE0009"/>
    <w:rsid w:val="00FE1484"/>
    <w:rsid w:val="00FE23D4"/>
    <w:rsid w:val="00FE4B74"/>
    <w:rsid w:val="00FF2D80"/>
    <w:rsid w:val="00FF304D"/>
    <w:rsid w:val="00FF4BB6"/>
    <w:rsid w:val="00FF65D8"/>
    <w:rsid w:val="6502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A0D23"/>
  <w15:chartTrackingRefBased/>
  <w15:docId w15:val="{BA3BE5B0-721D-4F0A-A441-5E9363CE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 w:val="18"/>
        <w:szCs w:val="18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70F"/>
    <w:pPr>
      <w:suppressAutoHyphens/>
      <w:spacing w:after="120" w:line="100" w:lineRule="atLeast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288"/>
    <w:pPr>
      <w:keepNext/>
      <w:keepLines/>
      <w:spacing w:before="360" w:after="80"/>
      <w:outlineLvl w:val="0"/>
    </w:pPr>
    <w:rPr>
      <w:rFonts w:eastAsiaTheme="majorEastAsia" w:cstheme="majorBidi"/>
      <w:color w:val="999999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5F090F"/>
    <w:pPr>
      <w:keepNext/>
      <w:numPr>
        <w:ilvl w:val="1"/>
        <w:numId w:val="5"/>
      </w:numPr>
      <w:spacing w:after="100"/>
      <w:ind w:left="578" w:hanging="578"/>
      <w:outlineLvl w:val="1"/>
    </w:pPr>
    <w:rPr>
      <w:rFonts w:eastAsiaTheme="majorEastAsia" w:cstheme="majorBidi"/>
      <w:color w:val="6E7878"/>
      <w:sz w:val="2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rsid w:val="005F090F"/>
    <w:pPr>
      <w:keepNext/>
      <w:spacing w:after="100"/>
      <w:outlineLvl w:val="2"/>
    </w:pPr>
    <w:rPr>
      <w:rFonts w:eastAsiaTheme="majorEastAsia" w:cstheme="majorBidi"/>
      <w:color w:val="6E7878"/>
      <w:sz w:val="2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5F090F"/>
    <w:pPr>
      <w:keepNext/>
      <w:spacing w:after="100"/>
      <w:outlineLvl w:val="3"/>
    </w:pPr>
    <w:rPr>
      <w:rFonts w:eastAsiaTheme="majorEastAsia" w:cstheme="majorBidi"/>
      <w:iCs/>
      <w:color w:val="6E7878"/>
      <w:sz w:val="22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rsid w:val="005F090F"/>
    <w:pPr>
      <w:keepNext/>
      <w:spacing w:after="100"/>
      <w:outlineLvl w:val="4"/>
    </w:pPr>
    <w:rPr>
      <w:rFonts w:eastAsiaTheme="majorEastAsia" w:cstheme="majorBidi"/>
      <w:color w:val="6E78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88"/>
    <w:rPr>
      <w:rFonts w:ascii="Verdana" w:eastAsiaTheme="majorEastAsia" w:hAnsi="Verdana" w:cstheme="majorBidi"/>
      <w:color w:val="999999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90F"/>
    <w:rPr>
      <w:rFonts w:ascii="Verdana" w:eastAsiaTheme="majorEastAsia" w:hAnsi="Verdana" w:cstheme="majorBidi"/>
      <w:color w:val="6E7878"/>
      <w:sz w:val="22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F090F"/>
    <w:rPr>
      <w:rFonts w:ascii="Verdana" w:eastAsiaTheme="majorEastAsia" w:hAnsi="Verdana" w:cstheme="majorBidi"/>
      <w:color w:val="6E7878"/>
      <w:sz w:val="22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5F090F"/>
    <w:rPr>
      <w:rFonts w:ascii="Verdana" w:eastAsiaTheme="majorEastAsia" w:hAnsi="Verdana" w:cstheme="majorBidi"/>
      <w:iCs/>
      <w:color w:val="6E7878"/>
      <w:sz w:val="22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5F090F"/>
    <w:rPr>
      <w:rFonts w:ascii="Verdana" w:eastAsiaTheme="majorEastAsia" w:hAnsi="Verdana" w:cstheme="majorBidi"/>
      <w:color w:val="6E7878"/>
      <w:sz w:val="22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C96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603"/>
    <w:rPr>
      <w:i/>
      <w:iCs/>
      <w:color w:val="404040" w:themeColor="text1" w:themeTint="BF"/>
    </w:rPr>
  </w:style>
  <w:style w:type="paragraph" w:customStyle="1" w:styleId="Table">
    <w:name w:val="Table"/>
    <w:qFormat/>
    <w:rsid w:val="00A96250"/>
    <w:pPr>
      <w:framePr w:hSpace="180" w:wrap="around" w:vAnchor="text" w:hAnchor="margin" w:y="242"/>
      <w:spacing w:before="40" w:after="120" w:line="240" w:lineRule="auto"/>
      <w:jc w:val="center"/>
    </w:pPr>
    <w:rPr>
      <w:color w:val="000000" w:themeColor="text1"/>
      <w:szCs w:val="22"/>
    </w:rPr>
  </w:style>
  <w:style w:type="character" w:styleId="IntenseEmphasis">
    <w:name w:val="Intense Emphasis"/>
    <w:basedOn w:val="DefaultParagraphFont"/>
    <w:uiPriority w:val="21"/>
    <w:qFormat/>
    <w:rsid w:val="00C96603"/>
    <w:rPr>
      <w:i/>
      <w:iCs/>
      <w:color w:val="72727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03"/>
    <w:pPr>
      <w:pBdr>
        <w:top w:val="single" w:sz="4" w:space="10" w:color="727272" w:themeColor="accent1" w:themeShade="BF"/>
        <w:bottom w:val="single" w:sz="4" w:space="10" w:color="727272" w:themeColor="accent1" w:themeShade="BF"/>
      </w:pBdr>
      <w:spacing w:before="360" w:after="360"/>
      <w:ind w:left="864" w:right="864"/>
      <w:jc w:val="center"/>
    </w:pPr>
    <w:rPr>
      <w:i/>
      <w:iCs/>
      <w:color w:val="72727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03"/>
    <w:rPr>
      <w:i/>
      <w:iCs/>
      <w:color w:val="72727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03"/>
    <w:rPr>
      <w:b/>
      <w:bCs/>
      <w:smallCaps/>
      <w:color w:val="72727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60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603"/>
  </w:style>
  <w:style w:type="paragraph" w:styleId="Footer">
    <w:name w:val="footer"/>
    <w:basedOn w:val="Normal"/>
    <w:link w:val="FooterChar"/>
    <w:uiPriority w:val="99"/>
    <w:unhideWhenUsed/>
    <w:rsid w:val="007D27CD"/>
    <w:pPr>
      <w:tabs>
        <w:tab w:val="center" w:pos="4680"/>
        <w:tab w:val="right" w:pos="9360"/>
      </w:tabs>
      <w:spacing w:line="240" w:lineRule="auto"/>
    </w:pPr>
    <w:rPr>
      <w:color w:val="6E7878" w:themeColor="text2"/>
    </w:rPr>
  </w:style>
  <w:style w:type="character" w:customStyle="1" w:styleId="FooterChar">
    <w:name w:val="Footer Char"/>
    <w:basedOn w:val="DefaultParagraphFont"/>
    <w:link w:val="Footer"/>
    <w:uiPriority w:val="99"/>
    <w:rsid w:val="007D27CD"/>
    <w:rPr>
      <w:rFonts w:eastAsiaTheme="minorEastAsia"/>
      <w:color w:val="6E7878" w:themeColor="text2"/>
    </w:rPr>
  </w:style>
  <w:style w:type="paragraph" w:customStyle="1" w:styleId="DocumentTitle">
    <w:name w:val="Document Title"/>
    <w:basedOn w:val="Title"/>
    <w:autoRedefine/>
    <w:qFormat/>
    <w:rsid w:val="007D27CD"/>
    <w:pPr>
      <w:pBdr>
        <w:bottom w:val="single" w:sz="12" w:space="1" w:color="BCD727"/>
      </w:pBdr>
    </w:pPr>
    <w:rPr>
      <w:rFonts w:ascii="Verdana" w:hAnsi="Verdana"/>
      <w:color w:val="6E7878" w:themeColor="text2"/>
      <w:sz w:val="52"/>
      <w:szCs w:val="44"/>
      <w:lang w:val="en-US"/>
    </w:rPr>
  </w:style>
  <w:style w:type="paragraph" w:customStyle="1" w:styleId="ClientName">
    <w:name w:val="Client Name"/>
    <w:basedOn w:val="Subtitle"/>
    <w:qFormat/>
    <w:rsid w:val="007D27CD"/>
    <w:pPr>
      <w:spacing w:after="100"/>
    </w:pPr>
    <w:rPr>
      <w:bCs/>
      <w:color w:val="6E7878" w:themeColor="text2"/>
      <w:szCs w:val="32"/>
      <w:lang w:val="en-US"/>
    </w:rPr>
  </w:style>
  <w:style w:type="paragraph" w:customStyle="1" w:styleId="ProjectName">
    <w:name w:val="Project Name"/>
    <w:basedOn w:val="Subtitle"/>
    <w:qFormat/>
    <w:rsid w:val="007D27CD"/>
    <w:rPr>
      <w:color w:val="6E7878" w:themeColor="text2"/>
      <w:szCs w:val="3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7D27CD"/>
    <w:rPr>
      <w:color w:val="6E7878" w:themeColor="text2"/>
    </w:rPr>
  </w:style>
  <w:style w:type="paragraph" w:styleId="TOC1">
    <w:name w:val="toc 1"/>
    <w:basedOn w:val="NoSpacing"/>
    <w:next w:val="NoSpacing"/>
    <w:link w:val="TOC1Char"/>
    <w:autoRedefine/>
    <w:uiPriority w:val="39"/>
    <w:unhideWhenUsed/>
    <w:rsid w:val="00B16A15"/>
    <w:pPr>
      <w:keepLines/>
      <w:tabs>
        <w:tab w:val="left" w:pos="440"/>
        <w:tab w:val="right" w:leader="dot" w:pos="9350"/>
      </w:tabs>
      <w:spacing w:before="20" w:after="100"/>
      <w:contextualSpacing/>
      <w:textboxTightWrap w:val="allLines"/>
    </w:pPr>
    <w:rPr>
      <w:rFonts w:cs="Times New Roman (Body CS)"/>
      <w:noProof/>
      <w:color w:val="6E7878"/>
      <w:sz w:val="22"/>
      <w:lang w:val="en-GB"/>
    </w:rPr>
  </w:style>
  <w:style w:type="character" w:styleId="Hyperlink">
    <w:name w:val="Hyperlink"/>
    <w:basedOn w:val="DefaultParagraphFont"/>
    <w:uiPriority w:val="99"/>
    <w:unhideWhenUsed/>
    <w:qFormat/>
    <w:rsid w:val="00306745"/>
    <w:rPr>
      <w:rFonts w:ascii="Verdana" w:hAnsi="Verdana"/>
      <w:color w:val="4E79A7"/>
      <w:sz w:val="18"/>
      <w:u w:val="single"/>
    </w:rPr>
  </w:style>
  <w:style w:type="table" w:styleId="TableGrid">
    <w:name w:val="Table Grid"/>
    <w:basedOn w:val="TableNormal"/>
    <w:uiPriority w:val="39"/>
    <w:rsid w:val="002B3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827817"/>
    <w:pPr>
      <w:numPr>
        <w:numId w:val="3"/>
      </w:numPr>
    </w:pPr>
  </w:style>
  <w:style w:type="paragraph" w:styleId="Date">
    <w:name w:val="Date"/>
    <w:basedOn w:val="Normal"/>
    <w:next w:val="Normal"/>
    <w:link w:val="DateChar"/>
    <w:uiPriority w:val="99"/>
    <w:unhideWhenUsed/>
    <w:rsid w:val="007D27CD"/>
    <w:pPr>
      <w:spacing w:before="240"/>
    </w:pPr>
    <w:rPr>
      <w:color w:val="6E7878" w:themeColor="text2"/>
    </w:rPr>
  </w:style>
  <w:style w:type="character" w:customStyle="1" w:styleId="DateChar">
    <w:name w:val="Date Char"/>
    <w:basedOn w:val="DefaultParagraphFont"/>
    <w:link w:val="Date"/>
    <w:uiPriority w:val="99"/>
    <w:rsid w:val="007D27CD"/>
    <w:rPr>
      <w:rFonts w:eastAsiaTheme="minorEastAsia"/>
      <w:color w:val="6E7878" w:themeColor="text2"/>
    </w:rPr>
  </w:style>
  <w:style w:type="paragraph" w:customStyle="1" w:styleId="Heading-2">
    <w:name w:val="Heading- 2"/>
    <w:basedOn w:val="Normal"/>
    <w:rsid w:val="00804E1F"/>
    <w:pPr>
      <w:numPr>
        <w:ilvl w:val="1"/>
        <w:numId w:val="1"/>
      </w:numPr>
      <w:contextualSpacing/>
    </w:pPr>
    <w:rPr>
      <w:b/>
      <w:bCs/>
      <w:color w:val="999999"/>
      <w:szCs w:val="22"/>
    </w:rPr>
  </w:style>
  <w:style w:type="numbering" w:customStyle="1" w:styleId="BulletLevel1">
    <w:name w:val="Bullet Level 1"/>
    <w:uiPriority w:val="99"/>
    <w:rsid w:val="00D66B60"/>
    <w:pPr>
      <w:numPr>
        <w:numId w:val="4"/>
      </w:numPr>
    </w:pPr>
  </w:style>
  <w:style w:type="paragraph" w:customStyle="1" w:styleId="OBNumberedList">
    <w:name w:val="OB Numbered List"/>
    <w:basedOn w:val="ListParagraph"/>
    <w:qFormat/>
    <w:rsid w:val="00F26B73"/>
    <w:pPr>
      <w:numPr>
        <w:numId w:val="18"/>
      </w:numPr>
      <w:spacing w:after="100"/>
      <w:contextualSpacing w:val="0"/>
    </w:pPr>
  </w:style>
  <w:style w:type="paragraph" w:customStyle="1" w:styleId="OBBulletList">
    <w:name w:val="OB Bullet List"/>
    <w:basedOn w:val="ListParagraph"/>
    <w:qFormat/>
    <w:rsid w:val="00A903F6"/>
    <w:pPr>
      <w:numPr>
        <w:numId w:val="20"/>
      </w:numPr>
      <w:spacing w:after="100"/>
      <w:contextualSpacing w:val="0"/>
    </w:pPr>
    <w:rPr>
      <w:lang w:val="en-US"/>
    </w:rPr>
  </w:style>
  <w:style w:type="paragraph" w:customStyle="1" w:styleId="Level4Heading">
    <w:name w:val="Level 4 Heading"/>
    <w:basedOn w:val="Heading4"/>
    <w:next w:val="Normal"/>
    <w:qFormat/>
    <w:rsid w:val="00CB3483"/>
    <w:pPr>
      <w:numPr>
        <w:ilvl w:val="3"/>
        <w:numId w:val="6"/>
      </w:numPr>
      <w:spacing w:before="240"/>
    </w:pPr>
    <w:rPr>
      <w:b/>
      <w:color w:val="000000" w:themeColor="text1"/>
      <w:sz w:val="20"/>
    </w:rPr>
  </w:style>
  <w:style w:type="paragraph" w:customStyle="1" w:styleId="Level2Heading">
    <w:name w:val="Level 2 Heading"/>
    <w:basedOn w:val="Heading2"/>
    <w:next w:val="Normal"/>
    <w:qFormat/>
    <w:rsid w:val="00CB3483"/>
    <w:pPr>
      <w:numPr>
        <w:numId w:val="6"/>
      </w:numPr>
      <w:spacing w:before="280"/>
      <w:ind w:left="567"/>
    </w:pPr>
    <w:rPr>
      <w:b/>
      <w:caps/>
      <w:color w:val="000000" w:themeColor="text1"/>
      <w:sz w:val="20"/>
    </w:rPr>
  </w:style>
  <w:style w:type="paragraph" w:customStyle="1" w:styleId="Level5Heading">
    <w:name w:val="Level 5 Heading"/>
    <w:basedOn w:val="Heading5"/>
    <w:next w:val="Normal"/>
    <w:qFormat/>
    <w:rsid w:val="00CB3483"/>
    <w:pPr>
      <w:numPr>
        <w:ilvl w:val="4"/>
        <w:numId w:val="6"/>
      </w:numPr>
      <w:spacing w:before="240"/>
    </w:pPr>
    <w:rPr>
      <w:b/>
      <w:color w:val="000000" w:themeColor="text1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892E8E"/>
    <w:pPr>
      <w:spacing w:after="6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892E8E"/>
    <w:pPr>
      <w:spacing w:after="60" w:line="240" w:lineRule="auto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92E8E"/>
    <w:pPr>
      <w:spacing w:after="60" w:line="240" w:lineRule="auto"/>
      <w:ind w:left="658"/>
    </w:pPr>
  </w:style>
  <w:style w:type="paragraph" w:styleId="TOC5">
    <w:name w:val="toc 5"/>
    <w:basedOn w:val="Normal"/>
    <w:next w:val="Normal"/>
    <w:autoRedefine/>
    <w:uiPriority w:val="39"/>
    <w:unhideWhenUsed/>
    <w:rsid w:val="00892E8E"/>
    <w:pPr>
      <w:spacing w:after="60"/>
      <w:ind w:left="879"/>
    </w:pPr>
  </w:style>
  <w:style w:type="table" w:customStyle="1" w:styleId="OBTable">
    <w:name w:val="OB Table"/>
    <w:basedOn w:val="TableNormal"/>
    <w:uiPriority w:val="99"/>
    <w:rsid w:val="008F6302"/>
    <w:pPr>
      <w:spacing w:before="60" w:after="60" w:line="240" w:lineRule="auto"/>
    </w:pPr>
    <w:tblPr>
      <w:tblBorders>
        <w:top w:val="single" w:sz="4" w:space="0" w:color="6E7878" w:themeColor="text2"/>
        <w:left w:val="single" w:sz="4" w:space="0" w:color="6E7878" w:themeColor="text2"/>
        <w:bottom w:val="single" w:sz="4" w:space="0" w:color="6E7878" w:themeColor="text2"/>
        <w:right w:val="single" w:sz="4" w:space="0" w:color="6E7878" w:themeColor="text2"/>
        <w:insideH w:val="single" w:sz="4" w:space="0" w:color="6E7878" w:themeColor="text2"/>
        <w:insideV w:val="single" w:sz="4" w:space="0" w:color="6E7878" w:themeColor="text2"/>
      </w:tblBorders>
      <w:tblCellMar>
        <w:top w:w="28" w:type="dxa"/>
        <w:bottom w:w="28" w:type="dxa"/>
      </w:tblCellMar>
    </w:tblPr>
    <w:tcPr>
      <w:shd w:val="clear" w:color="auto" w:fill="auto"/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ind w:leftChars="0" w:left="0" w:rightChars="0" w:right="0"/>
        <w:mirrorIndents w:val="0"/>
        <w:jc w:val="left"/>
      </w:pPr>
      <w:rPr>
        <w:rFonts w:ascii="Verdana" w:hAnsi="Verdana"/>
        <w:b w:val="0"/>
        <w:i w:val="0"/>
        <w:color w:val="FFFFFF" w:themeColor="background1"/>
        <w:sz w:val="18"/>
      </w:rPr>
      <w:tblPr/>
      <w:tcPr>
        <w:tcBorders>
          <w:top w:val="single" w:sz="4" w:space="0" w:color="6E7878" w:themeColor="text2"/>
          <w:left w:val="single" w:sz="4" w:space="0" w:color="6E7878" w:themeColor="text2"/>
          <w:bottom w:val="single" w:sz="4" w:space="0" w:color="6E7878" w:themeColor="text2"/>
          <w:right w:val="single" w:sz="4" w:space="0" w:color="6E7878" w:themeColor="text2"/>
          <w:insideH w:val="single" w:sz="4" w:space="0" w:color="6E7878" w:themeColor="text2"/>
          <w:insideV w:val="single" w:sz="4" w:space="0" w:color="6E7878" w:themeColor="text2"/>
          <w:tl2br w:val="nil"/>
          <w:tr2bl w:val="nil"/>
        </w:tcBorders>
        <w:shd w:val="clear" w:color="auto" w:fill="BCD727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11853"/>
    <w:pPr>
      <w:spacing w:before="240" w:after="0" w:line="259" w:lineRule="auto"/>
      <w:outlineLvl w:val="9"/>
    </w:pPr>
    <w:rPr>
      <w:rFonts w:asciiTheme="majorHAnsi" w:hAnsiTheme="majorHAnsi"/>
      <w:color w:val="727272" w:themeColor="accent1" w:themeShade="BF"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64E7E"/>
    <w:rPr>
      <w:color w:val="666666"/>
    </w:rPr>
  </w:style>
  <w:style w:type="paragraph" w:customStyle="1" w:styleId="Level1Heading">
    <w:name w:val="Level 1 Heading"/>
    <w:basedOn w:val="Heading1"/>
    <w:next w:val="Normal"/>
    <w:qFormat/>
    <w:rsid w:val="00CB3483"/>
    <w:pPr>
      <w:keepLines w:val="0"/>
      <w:pageBreakBefore/>
      <w:numPr>
        <w:numId w:val="6"/>
      </w:numPr>
      <w:spacing w:before="0" w:after="240"/>
    </w:pPr>
    <w:rPr>
      <w:b/>
      <w:caps/>
      <w:color w:val="6E7878" w:themeColor="text2"/>
      <w:sz w:val="24"/>
    </w:rPr>
  </w:style>
  <w:style w:type="paragraph" w:customStyle="1" w:styleId="Level3Heading">
    <w:name w:val="Level 3 Heading"/>
    <w:basedOn w:val="Heading3"/>
    <w:next w:val="Normal"/>
    <w:qFormat/>
    <w:rsid w:val="00CB3483"/>
    <w:pPr>
      <w:numPr>
        <w:ilvl w:val="2"/>
        <w:numId w:val="6"/>
      </w:numPr>
      <w:spacing w:before="240"/>
    </w:pPr>
    <w:rPr>
      <w:b/>
      <w:color w:val="000000" w:themeColor="text1"/>
      <w:sz w:val="20"/>
    </w:rPr>
  </w:style>
  <w:style w:type="paragraph" w:customStyle="1" w:styleId="TOC">
    <w:name w:val="TOC"/>
    <w:basedOn w:val="Normal"/>
    <w:qFormat/>
    <w:rsid w:val="0004096A"/>
    <w:pPr>
      <w:spacing w:line="240" w:lineRule="auto"/>
    </w:pPr>
  </w:style>
  <w:style w:type="paragraph" w:styleId="NoSpacing">
    <w:name w:val="No Spacing"/>
    <w:link w:val="NoSpacingChar"/>
    <w:uiPriority w:val="1"/>
    <w:qFormat/>
    <w:rsid w:val="0004096A"/>
    <w:pPr>
      <w:spacing w:after="0" w:line="240" w:lineRule="auto"/>
    </w:pPr>
    <w:rPr>
      <w:color w:val="000000"/>
    </w:rPr>
  </w:style>
  <w:style w:type="character" w:customStyle="1" w:styleId="NoSpacingChar">
    <w:name w:val="No Spacing Char"/>
    <w:basedOn w:val="DefaultParagraphFont"/>
    <w:link w:val="NoSpacing"/>
    <w:uiPriority w:val="1"/>
    <w:rsid w:val="0004096A"/>
    <w:rPr>
      <w:rFonts w:ascii="Verdana" w:hAnsi="Verdana"/>
      <w:color w:val="000000"/>
      <w:sz w:val="18"/>
    </w:rPr>
  </w:style>
  <w:style w:type="character" w:customStyle="1" w:styleId="TOC1Char">
    <w:name w:val="TOC 1 Char"/>
    <w:basedOn w:val="NoSpacingChar"/>
    <w:link w:val="TOC1"/>
    <w:uiPriority w:val="39"/>
    <w:rsid w:val="00B16A15"/>
    <w:rPr>
      <w:rFonts w:ascii="Verdana" w:hAnsi="Verdana" w:cs="Times New Roman (Body CS)"/>
      <w:noProof/>
      <w:color w:val="6E7878"/>
      <w:sz w:val="22"/>
      <w:lang w:val="en-GB"/>
    </w:rPr>
  </w:style>
  <w:style w:type="character" w:styleId="BookTitle">
    <w:name w:val="Book Title"/>
    <w:basedOn w:val="DefaultParagraphFont"/>
    <w:uiPriority w:val="33"/>
    <w:qFormat/>
    <w:rsid w:val="00804E1F"/>
    <w:rPr>
      <w:b/>
      <w:bCs/>
      <w:i/>
      <w:iCs/>
      <w:spacing w:val="5"/>
    </w:rPr>
  </w:style>
  <w:style w:type="numbering" w:customStyle="1" w:styleId="CurrentList1">
    <w:name w:val="Current List1"/>
    <w:uiPriority w:val="99"/>
    <w:rsid w:val="00C30C7C"/>
    <w:pPr>
      <w:numPr>
        <w:numId w:val="7"/>
      </w:numPr>
    </w:pPr>
  </w:style>
  <w:style w:type="numbering" w:customStyle="1" w:styleId="CurrentList2">
    <w:name w:val="Current List2"/>
    <w:uiPriority w:val="99"/>
    <w:rsid w:val="00C30C7C"/>
    <w:pPr>
      <w:numPr>
        <w:numId w:val="8"/>
      </w:numPr>
    </w:pPr>
  </w:style>
  <w:style w:type="paragraph" w:styleId="BodyText">
    <w:name w:val="Body Text"/>
    <w:basedOn w:val="Normal"/>
    <w:link w:val="BodyTextChar"/>
    <w:uiPriority w:val="99"/>
    <w:unhideWhenUsed/>
    <w:qFormat/>
    <w:rsid w:val="00494889"/>
    <w:pPr>
      <w:spacing w:after="100"/>
    </w:pPr>
  </w:style>
  <w:style w:type="character" w:customStyle="1" w:styleId="BodyTextChar">
    <w:name w:val="Body Text Char"/>
    <w:basedOn w:val="DefaultParagraphFont"/>
    <w:link w:val="BodyText"/>
    <w:uiPriority w:val="99"/>
    <w:rsid w:val="00494889"/>
    <w:rPr>
      <w:rFonts w:ascii="Verdana" w:hAnsi="Verdana"/>
      <w:color w:val="000000"/>
      <w:sz w:val="18"/>
    </w:rPr>
  </w:style>
  <w:style w:type="paragraph" w:styleId="BodyText3">
    <w:name w:val="Body Text 3"/>
    <w:basedOn w:val="Normal"/>
    <w:link w:val="BodyText3Char"/>
    <w:uiPriority w:val="99"/>
    <w:unhideWhenUsed/>
    <w:rsid w:val="00034EA1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34EA1"/>
    <w:rPr>
      <w:rFonts w:ascii="Verdana" w:hAnsi="Verdan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EF0155"/>
    <w:pPr>
      <w:ind w:left="1162" w:hanging="567"/>
      <w:contextualSpacing/>
    </w:pPr>
  </w:style>
  <w:style w:type="numbering" w:customStyle="1" w:styleId="CurrentList3">
    <w:name w:val="Current List3"/>
    <w:uiPriority w:val="99"/>
    <w:rsid w:val="0044347E"/>
    <w:pPr>
      <w:numPr>
        <w:numId w:val="9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09111D"/>
    <w:pPr>
      <w:spacing w:before="60" w:line="240" w:lineRule="auto"/>
    </w:pPr>
    <w:rPr>
      <w:i/>
      <w:iCs/>
      <w:color w:val="999999" w:themeColor="accent1"/>
    </w:rPr>
  </w:style>
  <w:style w:type="numbering" w:customStyle="1" w:styleId="CurrentList4">
    <w:name w:val="Current List4"/>
    <w:uiPriority w:val="99"/>
    <w:rsid w:val="00202BD0"/>
    <w:pPr>
      <w:numPr>
        <w:numId w:val="10"/>
      </w:numPr>
    </w:pPr>
  </w:style>
  <w:style w:type="numbering" w:customStyle="1" w:styleId="CurrentList5">
    <w:name w:val="Current List5"/>
    <w:uiPriority w:val="99"/>
    <w:rsid w:val="00980F9D"/>
    <w:pPr>
      <w:numPr>
        <w:numId w:val="11"/>
      </w:numPr>
    </w:pPr>
  </w:style>
  <w:style w:type="numbering" w:customStyle="1" w:styleId="CurrentList6">
    <w:name w:val="Current List6"/>
    <w:uiPriority w:val="99"/>
    <w:rsid w:val="00980F9D"/>
    <w:pPr>
      <w:numPr>
        <w:numId w:val="12"/>
      </w:numPr>
    </w:pPr>
  </w:style>
  <w:style w:type="numbering" w:customStyle="1" w:styleId="CurrentList7">
    <w:name w:val="Current List7"/>
    <w:uiPriority w:val="99"/>
    <w:rsid w:val="006C0946"/>
    <w:pPr>
      <w:numPr>
        <w:numId w:val="13"/>
      </w:numPr>
    </w:pPr>
  </w:style>
  <w:style w:type="numbering" w:customStyle="1" w:styleId="1NumberedList1">
    <w:name w:val="1. Numbered List 1"/>
    <w:uiPriority w:val="99"/>
    <w:rsid w:val="00AA0A40"/>
    <w:pPr>
      <w:numPr>
        <w:numId w:val="14"/>
      </w:numPr>
    </w:pPr>
  </w:style>
  <w:style w:type="paragraph" w:customStyle="1" w:styleId="OBTableHeader">
    <w:name w:val="OB Table Header"/>
    <w:basedOn w:val="Normal"/>
    <w:rsid w:val="0009111D"/>
    <w:pPr>
      <w:spacing w:before="60" w:after="60" w:line="240" w:lineRule="auto"/>
    </w:pPr>
    <w:rPr>
      <w:color w:val="FFFFFF" w:themeColor="background1"/>
    </w:rPr>
  </w:style>
  <w:style w:type="paragraph" w:customStyle="1" w:styleId="OBTableBody">
    <w:name w:val="OB Table Body"/>
    <w:rsid w:val="00786812"/>
    <w:pPr>
      <w:spacing w:before="60" w:after="60" w:line="100" w:lineRule="atLeast"/>
    </w:pPr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4E6A68"/>
    <w:rPr>
      <w:rFonts w:ascii="Verdana" w:hAnsi="Verdana"/>
      <w:color w:val="B079A1" w:themeColor="accent5"/>
      <w:sz w:val="18"/>
      <w:u w:val="single"/>
    </w:rPr>
  </w:style>
  <w:style w:type="paragraph" w:styleId="NormalWeb">
    <w:name w:val="Normal (Web)"/>
    <w:basedOn w:val="Normal"/>
    <w:uiPriority w:val="99"/>
    <w:semiHidden/>
    <w:unhideWhenUsed/>
    <w:rsid w:val="00306745"/>
    <w:rPr>
      <w:rFonts w:cs="Times New Roman"/>
      <w:szCs w:val="24"/>
    </w:rPr>
  </w:style>
  <w:style w:type="character" w:styleId="SmartHyperlink">
    <w:name w:val="Smart Hyperlink"/>
    <w:basedOn w:val="DefaultParagraphFont"/>
    <w:uiPriority w:val="99"/>
    <w:semiHidden/>
    <w:unhideWhenUsed/>
    <w:rsid w:val="00306745"/>
    <w:rPr>
      <w:rFonts w:ascii="Verdana" w:hAnsi="Verdana"/>
      <w:color w:val="4E79A7"/>
      <w:sz w:val="18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306745"/>
    <w:rPr>
      <w:rFonts w:ascii="Verdana" w:hAnsi="Verdana"/>
      <w:color w:val="4E79A7"/>
      <w:sz w:val="18"/>
      <w:u w:val="single"/>
      <w:shd w:val="clear" w:color="auto" w:fill="F3F2F1"/>
    </w:rPr>
  </w:style>
  <w:style w:type="character" w:styleId="CommentReference">
    <w:name w:val="annotation reference"/>
    <w:basedOn w:val="DefaultParagraphFont"/>
    <w:uiPriority w:val="99"/>
    <w:semiHidden/>
    <w:unhideWhenUsed/>
    <w:rsid w:val="00D43F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F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F4F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3F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3F4F"/>
    <w:rPr>
      <w:b/>
      <w:bCs/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D43F4F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E6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913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helpx.adobe.com/sign/integrations/salesforce-troubleshooting-guide.html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hyperlink" Target="https://helpx.adobe.com/sign/integrations/salesforce-developer-guide.htm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smycz\Downloads\Blank%20Document%20Long%20Form%20UK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CAA7585A5E4798A2E980BCB29F4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B31D1-F819-4CAE-8BC4-7F3365FC1009}"/>
      </w:docPartPr>
      <w:docPartBody>
        <w:p w:rsidR="00D86012" w:rsidRDefault="00D86012">
          <w:pPr>
            <w:pStyle w:val="90CAA7585A5E4798A2E980BCB29F44F1"/>
          </w:pPr>
          <w:r w:rsidRPr="00D37899">
            <w:rPr>
              <w:rStyle w:val="PlaceholderText"/>
            </w:rPr>
            <w:t>[Title]</w:t>
          </w:r>
        </w:p>
      </w:docPartBody>
    </w:docPart>
    <w:docPart>
      <w:docPartPr>
        <w:name w:val="AFB8D5CF95034E27B1D1F1F557B26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004F2-DE93-4F50-86AF-A21AE680521A}"/>
      </w:docPartPr>
      <w:docPartBody>
        <w:p w:rsidR="00D86012" w:rsidRDefault="00D86012">
          <w:pPr>
            <w:pStyle w:val="AFB8D5CF95034E27B1D1F1F557B26D79"/>
          </w:pPr>
          <w:r w:rsidRPr="00D37899">
            <w:rPr>
              <w:rStyle w:val="PlaceholderText"/>
            </w:rPr>
            <w:t>[Status]</w:t>
          </w:r>
        </w:p>
      </w:docPartBody>
    </w:docPart>
    <w:docPart>
      <w:docPartPr>
        <w:name w:val="ABAEB61457A94CE19A33F8E8F15AB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0FD43-6D79-44BD-90EF-FFE18B4B4B2C}"/>
      </w:docPartPr>
      <w:docPartBody>
        <w:p w:rsidR="00D86012" w:rsidRDefault="00D86012">
          <w:pPr>
            <w:pStyle w:val="ABAEB61457A94CE19A33F8E8F15ABEF0"/>
          </w:pPr>
          <w:r w:rsidRPr="00D37899">
            <w:rPr>
              <w:rStyle w:val="PlaceholderText"/>
            </w:rPr>
            <w:t>[Keywords]</w:t>
          </w:r>
        </w:p>
      </w:docPartBody>
    </w:docPart>
    <w:docPart>
      <w:docPartPr>
        <w:name w:val="7012196FC53F4E93848F82BAF62E85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4F0566-6A5A-470B-9CBF-3D23911966C4}"/>
      </w:docPartPr>
      <w:docPartBody>
        <w:p w:rsidR="00D86012" w:rsidRDefault="00D86012">
          <w:pPr>
            <w:pStyle w:val="7012196FC53F4E93848F82BAF62E8543"/>
          </w:pPr>
          <w:r w:rsidRPr="00D37899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69"/>
    <w:rsid w:val="000C5955"/>
    <w:rsid w:val="0010245A"/>
    <w:rsid w:val="001D7A30"/>
    <w:rsid w:val="0038573A"/>
    <w:rsid w:val="008F7754"/>
    <w:rsid w:val="00964F69"/>
    <w:rsid w:val="00983317"/>
    <w:rsid w:val="00D86012"/>
    <w:rsid w:val="00E9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90CAA7585A5E4798A2E980BCB29F44F1">
    <w:name w:val="90CAA7585A5E4798A2E980BCB29F44F1"/>
  </w:style>
  <w:style w:type="paragraph" w:customStyle="1" w:styleId="AFB8D5CF95034E27B1D1F1F557B26D79">
    <w:name w:val="AFB8D5CF95034E27B1D1F1F557B26D79"/>
  </w:style>
  <w:style w:type="paragraph" w:customStyle="1" w:styleId="ABAEB61457A94CE19A33F8E8F15ABEF0">
    <w:name w:val="ABAEB61457A94CE19A33F8E8F15ABEF0"/>
  </w:style>
  <w:style w:type="paragraph" w:customStyle="1" w:styleId="7012196FC53F4E93848F82BAF62E8543">
    <w:name w:val="7012196FC53F4E93848F82BAF62E85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pen Box">
  <a:themeElements>
    <a:clrScheme name="Open Box Colours">
      <a:dk1>
        <a:srgbClr val="000000"/>
      </a:dk1>
      <a:lt1>
        <a:srgbClr val="FFFFFF"/>
      </a:lt1>
      <a:dk2>
        <a:srgbClr val="6E7878"/>
      </a:dk2>
      <a:lt2>
        <a:srgbClr val="ABABAB"/>
      </a:lt2>
      <a:accent1>
        <a:srgbClr val="999999"/>
      </a:accent1>
      <a:accent2>
        <a:srgbClr val="CCCCCC"/>
      </a:accent2>
      <a:accent3>
        <a:srgbClr val="BDD626"/>
      </a:accent3>
      <a:accent4>
        <a:srgbClr val="DEEB93"/>
      </a:accent4>
      <a:accent5>
        <a:srgbClr val="B079A1"/>
      </a:accent5>
      <a:accent6>
        <a:srgbClr val="75B8B2"/>
      </a:accent6>
      <a:hlink>
        <a:srgbClr val="CCCCCC"/>
      </a:hlink>
      <a:folHlink>
        <a:srgbClr val="ABABAB"/>
      </a:folHlink>
    </a:clrScheme>
    <a:fontScheme name="Open Box Fon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fbd5dc-7a64-4097-8396-87f6c90b212f">
      <Value>6</Value>
      <Value>5</Value>
      <Value>4</Value>
    </TaxCatchAll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10208512-113E-498C-B6E6-42E3AF496D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1B6607-E516-4D19-B573-D8CFBC972E2C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52367F1-67F2-471F-AE04-DA87A7B335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63D89F-21E0-A848-83F9-DE7DAA9E831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6998D4C-D30E-4DA8-A7C0-B720A3F7A12B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C:\Users\jsmycz\Downloads\Blank Document Long Form UK Template.dotx</Template>
  <TotalTime>0</TotalTime>
  <Pages>8</Pages>
  <Words>1668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>Open Box Software</Company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Consultancy Findings</dc:title>
  <dc:subject>Salesforce Data Storage Cleanup</dc:subject>
  <dc:creator>Jacob Smycz</dc:creator>
  <cp:keywords>Grainger plc</cp:keywords>
  <dc:description/>
  <cp:lastModifiedBy>Sam Duncan</cp:lastModifiedBy>
  <cp:revision>3</cp:revision>
  <cp:lastPrinted>2025-09-26T12:05:00Z</cp:lastPrinted>
  <dcterms:created xsi:type="dcterms:W3CDTF">2025-09-26T12:05:00Z</dcterms:created>
  <dcterms:modified xsi:type="dcterms:W3CDTF">2025-09-26T12:05:00Z</dcterms:modified>
  <cp:contentStatus>Version 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[Version]</vt:lpwstr>
  </property>
  <property fmtid="{D5CDD505-2E9C-101B-9397-08002B2CF9AE}" pid="3" name="MediaServiceImageTags">
    <vt:lpwstr/>
  </property>
  <property fmtid="{D5CDD505-2E9C-101B-9397-08002B2CF9AE}" pid="4" name="lcf76f155ced4ddcb4097134ff3c332f">
    <vt:lpwstr/>
  </property>
  <property fmtid="{D5CDD505-2E9C-101B-9397-08002B2CF9AE}" pid="5" name="TaxCatchAll">
    <vt:lpwstr/>
  </property>
  <property fmtid="{D5CDD505-2E9C-101B-9397-08002B2CF9AE}" pid="6" name="Client">
    <vt:lpwstr>6;#Grainger PLC|a74f1cb5-e995-4f9e-8521-6d52e2c6bf08</vt:lpwstr>
  </property>
  <property fmtid="{D5CDD505-2E9C-101B-9397-08002B2CF9AE}" pid="7" name="ContentTypeId">
    <vt:lpwstr>0x010100B16301FA1C2D5E4DB9305F31D037531D02070300B4E123A7400DE24C83BA9D1BFCD12C10</vt:lpwstr>
  </property>
  <property fmtid="{D5CDD505-2E9C-101B-9397-08002B2CF9AE}" pid="8" name="Project Document Type">
    <vt:lpwstr>4;#Generic Project Document|258c2ed6-b93b-4ffe-8901-a23f2dc98ec9</vt:lpwstr>
  </property>
  <property fmtid="{D5CDD505-2E9C-101B-9397-08002B2CF9AE}" pid="9" name="Project_x0020_Document_x0020_Type">
    <vt:lpwstr>4;#Generic Project Document|258c2ed6-b93b-4ffe-8901-a23f2dc98ec9</vt:lpwstr>
  </property>
  <property fmtid="{D5CDD505-2E9C-101B-9397-08002B2CF9AE}" pid="10" name="Division">
    <vt:lpwstr>5;#Enterprise Solutions|08c57b01-67e8-4a4f-abc6-ffb3392ace7f</vt:lpwstr>
  </property>
  <property fmtid="{D5CDD505-2E9C-101B-9397-08002B2CF9AE}" pid="11" name="Client_x0020_Project">
    <vt:lpwstr/>
  </property>
  <property fmtid="{D5CDD505-2E9C-101B-9397-08002B2CF9AE}" pid="12" name="Client Project">
    <vt:lpwstr/>
  </property>
  <property fmtid="{D5CDD505-2E9C-101B-9397-08002B2CF9AE}" pid="13" name="docLang">
    <vt:lpwstr>en</vt:lpwstr>
  </property>
</Properties>
</file>