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Pr="00860537" w:rsidRDefault="00286654" w:rsidP="00096CC4">
      <w:pPr>
        <w:pStyle w:val="Title"/>
        <w:rPr>
          <w:sz w:val="44"/>
          <w:szCs w:val="44"/>
        </w:rPr>
      </w:pPr>
      <w:r w:rsidRPr="00860537">
        <w:rPr>
          <w:sz w:val="44"/>
          <w:szCs w:val="44"/>
        </w:rPr>
        <w:t>I-</w:t>
      </w:r>
      <w:r w:rsidR="00277326" w:rsidRPr="00860537">
        <w:rPr>
          <w:sz w:val="44"/>
          <w:szCs w:val="44"/>
        </w:rPr>
        <w:t>SENSE</w:t>
      </w:r>
      <w:r w:rsidRPr="00860537">
        <w:rPr>
          <w:sz w:val="44"/>
          <w:szCs w:val="44"/>
        </w:rPr>
        <w:t xml:space="preserve"> </w:t>
      </w:r>
      <w:r w:rsidR="001C6F3A" w:rsidRPr="00860537">
        <w:rPr>
          <w:sz w:val="44"/>
          <w:szCs w:val="44"/>
        </w:rPr>
        <w:t>Artifact</w:t>
      </w:r>
      <w:r w:rsidRPr="00860537">
        <w:rPr>
          <w:sz w:val="44"/>
          <w:szCs w:val="44"/>
        </w:rP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0055548B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3B652F">
        <w:t>a variety of work artifacts</w:t>
      </w:r>
      <w:r w:rsidR="00A3244E">
        <w:t xml:space="preserve"> </w:t>
      </w:r>
      <w:r w:rsidR="00277326">
        <w:t xml:space="preserve">that are used </w:t>
      </w:r>
      <w:r w:rsidR="00B60FE9">
        <w:t xml:space="preserve">to specify, design, build and test </w:t>
      </w:r>
      <w:r w:rsidR="00096CC4">
        <w:t xml:space="preserve">sensor </w:t>
      </w:r>
      <w:r w:rsidR="003B652F">
        <w:t>systems</w:t>
      </w:r>
      <w:r w:rsidR="00B60FE9">
        <w:t>.</w:t>
      </w:r>
      <w:r w:rsidR="00694729">
        <w:t xml:space="preserve">  </w:t>
      </w:r>
    </w:p>
    <w:p w14:paraId="44B42152" w14:textId="69A5FC45" w:rsidR="00596B76" w:rsidRDefault="00A3244E" w:rsidP="00286654">
      <w:r>
        <w:t xml:space="preserve">These </w:t>
      </w:r>
      <w:r w:rsidR="00596B76" w:rsidRPr="003B652F">
        <w:t>artifacts</w:t>
      </w:r>
      <w:r w:rsidR="003B652F">
        <w:rPr>
          <w:i/>
        </w:rPr>
        <w:t xml:space="preserve"> </w:t>
      </w:r>
      <w:r w:rsidR="00B60FE9">
        <w:t xml:space="preserve">include </w:t>
      </w:r>
      <w:r w:rsidR="003B652F">
        <w:t xml:space="preserve">documents,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7D0E9E">
        <w:t xml:space="preserve"> files</w:t>
      </w:r>
      <w:r w:rsidR="00DF002E">
        <w:t>, test plans</w:t>
      </w:r>
      <w:r w:rsidR="003B652F">
        <w:t>, test cases</w:t>
      </w:r>
      <w:r w:rsidR="00DF002E">
        <w:t xml:space="preserve"> and test results.</w:t>
      </w:r>
      <w:r w:rsidR="00596B76">
        <w:t xml:space="preserve">  </w:t>
      </w:r>
    </w:p>
    <w:p w14:paraId="59E8062A" w14:textId="0FFE5C37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</w:t>
      </w:r>
      <w:r w:rsidR="007D0E9E">
        <w:t>the</w:t>
      </w:r>
      <w:r>
        <w:t xml:space="preserve"> tool </w:t>
      </w:r>
      <w:r w:rsidR="007D0E9E">
        <w:t>that</w:t>
      </w:r>
      <w:r>
        <w:t xml:space="preserve"> produce</w:t>
      </w:r>
      <w:r w:rsidR="003B652F">
        <w:t>d</w:t>
      </w:r>
      <w:r>
        <w:t xml:space="preserve"> </w:t>
      </w:r>
      <w:r w:rsidR="00096CC4">
        <w:t>it</w:t>
      </w:r>
      <w:r>
        <w:t>.  For example, source code editors like Notepad++</w:t>
      </w:r>
      <w:r w:rsidR="009F1986">
        <w:t>, Eclipse</w:t>
      </w:r>
      <w:r w:rsidR="003B652F">
        <w:t>, Sublime</w:t>
      </w:r>
      <w:r>
        <w:t xml:space="preserve"> and Atom produce plain text files.  </w:t>
      </w:r>
      <w:r w:rsidR="009F1986">
        <w:t>Other common</w:t>
      </w:r>
      <w:r>
        <w:t xml:space="preserve"> </w:t>
      </w:r>
      <w:r w:rsidR="00757FAE">
        <w:t>file types</w:t>
      </w:r>
      <w:r w:rsidR="009F1986">
        <w:t xml:space="preserve"> </w:t>
      </w:r>
      <w:r w:rsidR="003B652F">
        <w:t>are</w:t>
      </w:r>
      <w:r w:rsidR="009F1986">
        <w:t xml:space="preserve">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1EA7D0D5" w:rsidR="00A25D96" w:rsidRDefault="007D0E9E" w:rsidP="00286654">
      <w:r>
        <w:t xml:space="preserve">Artifacts </w:t>
      </w:r>
      <w:r w:rsidR="00F45FD5">
        <w:t xml:space="preserve">typically undergo revision as </w:t>
      </w:r>
      <w:r>
        <w:t>the</w:t>
      </w:r>
      <w:r w:rsidR="00F45FD5">
        <w:t xml:space="preserve"> project progresses.  </w:t>
      </w:r>
      <w:r w:rsidR="00311604">
        <w:t>Engineering work is often iterative</w:t>
      </w:r>
      <w:r>
        <w:t>, and, as a result, a</w:t>
      </w:r>
      <w:r w:rsidR="00757FAE">
        <w:t>rtifacts</w:t>
      </w:r>
      <w:r w:rsidR="00A25D96">
        <w:t xml:space="preserve"> </w:t>
      </w:r>
      <w:r w:rsidR="00F45FD5">
        <w:t>can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3B652F">
        <w:t>may</w:t>
      </w:r>
      <w:r w:rsidR="00DC438B">
        <w:t xml:space="preserve">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 xml:space="preserve">a schematic </w:t>
      </w:r>
      <w:r w:rsidR="003B652F">
        <w:t xml:space="preserve">may </w:t>
      </w:r>
      <w:r w:rsidR="00694729">
        <w:t>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>
        <w:t>artifact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7ECBE52A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</w:t>
      </w:r>
      <w:r w:rsidR="00AC1AC8">
        <w:t>a</w:t>
      </w:r>
      <w:r w:rsidR="00E843B3">
        <w:t xml:space="preserve"> central repository for </w:t>
      </w:r>
      <w:r w:rsidR="00FA43EE">
        <w:t xml:space="preserve">{ </w:t>
      </w:r>
      <w:r w:rsidR="00A3244E">
        <w:t>all</w:t>
      </w:r>
      <w:r w:rsidR="00FA43EE">
        <w:t xml:space="preserve"> | project-related}</w:t>
      </w:r>
      <w:r w:rsidR="00A3244E">
        <w:t xml:space="preserve"> </w:t>
      </w:r>
      <w:r w:rsidR="00811125">
        <w:t>document</w:t>
      </w:r>
      <w:r>
        <w:t>s</w:t>
      </w:r>
    </w:p>
    <w:p w14:paraId="51141872" w14:textId="350A4360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 xml:space="preserve">(a </w:t>
      </w:r>
      <w:r w:rsidR="00FA43EE">
        <w:t xml:space="preserve">GitHub </w:t>
      </w:r>
      <w:r w:rsidR="007375BC">
        <w:t>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2E383163" w:rsidR="007375BC" w:rsidRDefault="007375BC" w:rsidP="00E843B3">
      <w:pPr>
        <w:pStyle w:val="ListParagraph"/>
        <w:numPr>
          <w:ilvl w:val="0"/>
          <w:numId w:val="2"/>
        </w:numPr>
      </w:pPr>
      <w:r>
        <w:t xml:space="preserve">project portfolio will help new team members come up to speed </w:t>
      </w:r>
      <w:r w:rsidR="00FA43EE">
        <w:t xml:space="preserve">more </w:t>
      </w:r>
      <w:r>
        <w:t>quick</w:t>
      </w:r>
      <w:r w:rsidR="00FA43EE">
        <w:t>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6A6AE65" w14:textId="06F92A3E" w:rsidR="00D83B07" w:rsidRDefault="00D83B07">
            <w:r w:rsidRPr="006D704C">
              <w:rPr>
                <w:i/>
              </w:rPr>
              <w:t>git diff</w:t>
            </w:r>
            <w:r>
              <w:t xml:space="preserve"> shows diff’s for schematic files </w:t>
            </w:r>
            <w:r w:rsidR="00086A1F">
              <w:t>(.sch) and board files (.</w:t>
            </w:r>
            <w:proofErr w:type="spellStart"/>
            <w:r w:rsidR="00086A1F">
              <w:t>brd</w:t>
            </w:r>
            <w:proofErr w:type="spellEnd"/>
            <w:r w:rsidR="00086A1F">
              <w:t xml:space="preserve">) </w:t>
            </w:r>
            <w:r>
              <w:t>although somewhat cryptic.</w:t>
            </w:r>
          </w:p>
          <w:p w14:paraId="06A31765" w14:textId="77777777" w:rsidR="00092EB7" w:rsidRDefault="00092EB7"/>
          <w:p w14:paraId="134948DF" w14:textId="64E624C2" w:rsidR="00092EB7" w:rsidRDefault="00092EB7">
            <w:r>
              <w:t>BOM files are plain text files (.txt), so no problem.</w:t>
            </w:r>
          </w:p>
          <w:p w14:paraId="30511365" w14:textId="77777777" w:rsidR="00D83B07" w:rsidRDefault="00D83B07"/>
          <w:p w14:paraId="0A7CF69F" w14:textId="6517C798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19E349D1" w:rsidR="00B16613" w:rsidRDefault="00B16613" w:rsidP="00B16613">
      <w:pPr>
        <w:pStyle w:val="Heading1"/>
      </w:pPr>
      <w:r>
        <w:t xml:space="preserve">Quick &amp; Dirty </w:t>
      </w:r>
      <w:r w:rsidR="00860537">
        <w:t>Artifact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6189128" w14:textId="77777777" w:rsidR="00AB7A2E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2277E621" w14:textId="36CE862D" w:rsidR="00877879" w:rsidRDefault="0004181E" w:rsidP="00877879">
      <w:pPr>
        <w:pStyle w:val="ListParagraph"/>
        <w:numPr>
          <w:ilvl w:val="1"/>
          <w:numId w:val="6"/>
        </w:numPr>
      </w:pPr>
      <w:r>
        <w:t xml:space="preserve">team agrees on a suitable </w:t>
      </w:r>
      <w:r w:rsidR="00AB7A2E">
        <w:t xml:space="preserve">initial </w:t>
      </w:r>
      <w:r>
        <w:t>directory structure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11D55D5E" w:rsidR="00E843B3" w:rsidRDefault="00FA43EE" w:rsidP="00E843B3">
      <w:r>
        <w:t xml:space="preserve">The following table enumerates items that should be resolved before an artifact management system is rolled out.  </w:t>
      </w:r>
      <w:r w:rsidR="002113D1">
        <w:t>Resolved items are g</w:t>
      </w:r>
      <w:r>
        <w:t>reyed</w:t>
      </w:r>
      <w:r w:rsidR="00F6407B">
        <w:t>-</w:t>
      </w:r>
      <w:r>
        <w:t>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1A6BA0E2" w:rsidR="00E843B3" w:rsidRDefault="00FA43EE" w:rsidP="00E843B3">
            <w:r>
              <w:t>Issue</w:t>
            </w:r>
          </w:p>
        </w:tc>
        <w:tc>
          <w:tcPr>
            <w:tcW w:w="4230" w:type="dxa"/>
          </w:tcPr>
          <w:p w14:paraId="79C009DC" w14:textId="57669805" w:rsidR="00E843B3" w:rsidRDefault="00FA43EE" w:rsidP="00E843B3">
            <w:r>
              <w:t>Status</w:t>
            </w:r>
          </w:p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53E49DAB" w:rsidR="00E843B3" w:rsidRDefault="00E843B3" w:rsidP="00E843B3">
            <w:r>
              <w:t>Do we want to include all documentation (research, trade studies, journal articles, conference papers, posters, etc.)</w:t>
            </w:r>
            <w:r w:rsidR="00FA43EE">
              <w:t xml:space="preserve"> or just select project documentation</w:t>
            </w:r>
            <w:r>
              <w:t>?</w:t>
            </w:r>
          </w:p>
        </w:tc>
        <w:tc>
          <w:tcPr>
            <w:tcW w:w="4230" w:type="dxa"/>
          </w:tcPr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3FD9C73E" w:rsidR="00E843B3" w:rsidRDefault="00E843B3" w:rsidP="00E843B3"/>
    <w:p w14:paraId="20BD7B21" w14:textId="20296028" w:rsidR="0027372C" w:rsidRDefault="0027372C" w:rsidP="00E843B3"/>
    <w:p w14:paraId="6E5A96BA" w14:textId="24554041" w:rsidR="0027372C" w:rsidRDefault="0027372C">
      <w:r>
        <w:br w:type="page"/>
      </w:r>
    </w:p>
    <w:p w14:paraId="758EB9A1" w14:textId="68334CA4" w:rsidR="0027372C" w:rsidRDefault="0027372C" w:rsidP="0027372C">
      <w:pPr>
        <w:pStyle w:val="Heading1"/>
      </w:pPr>
      <w:r>
        <w:lastRenderedPageBreak/>
        <w:t>References</w:t>
      </w:r>
    </w:p>
    <w:p w14:paraId="1310103D" w14:textId="552CC6FD" w:rsidR="0027372C" w:rsidRDefault="0027372C" w:rsidP="0027372C">
      <w:pPr>
        <w:pStyle w:val="ListParagraph"/>
        <w:numPr>
          <w:ilvl w:val="0"/>
          <w:numId w:val="7"/>
        </w:numPr>
      </w:pPr>
      <w:r>
        <w:t xml:space="preserve">Semantic Versioning: </w:t>
      </w:r>
      <w:hyperlink r:id="rId9" w:history="1">
        <w:r w:rsidRPr="003243A8">
          <w:rPr>
            <w:rStyle w:val="Hyperlink"/>
          </w:rPr>
          <w:t>https://semver.org/</w:t>
        </w:r>
      </w:hyperlink>
      <w:r>
        <w:t xml:space="preserve"> </w:t>
      </w:r>
    </w:p>
    <w:p w14:paraId="04B4476D" w14:textId="77777777" w:rsidR="00445A16" w:rsidRDefault="0027372C" w:rsidP="00445A16">
      <w:pPr>
        <w:pStyle w:val="ListParagraph"/>
        <w:numPr>
          <w:ilvl w:val="0"/>
          <w:numId w:val="7"/>
        </w:numPr>
      </w:pPr>
      <w:r>
        <w:t>Process graphic illustration style</w:t>
      </w:r>
      <w:r w:rsidR="00445A16">
        <w:t>s</w:t>
      </w:r>
      <w:r>
        <w:t xml:space="preserve">:  </w:t>
      </w:r>
    </w:p>
    <w:p w14:paraId="729262B6" w14:textId="4E51E999" w:rsidR="00445A16" w:rsidRDefault="00445A16" w:rsidP="00445A16">
      <w:pPr>
        <w:pStyle w:val="ListParagraph"/>
        <w:numPr>
          <w:ilvl w:val="1"/>
          <w:numId w:val="7"/>
        </w:numPr>
      </w:pPr>
      <w:hyperlink r:id="rId10" w:history="1">
        <w:r w:rsidRPr="003243A8">
          <w:rPr>
            <w:rStyle w:val="Hyperlink"/>
          </w:rPr>
          <w:t>http://www.ccxp.org/application/</w:t>
        </w:r>
      </w:hyperlink>
      <w:r>
        <w:t xml:space="preserve"> </w:t>
      </w:r>
    </w:p>
    <w:p w14:paraId="377B6E4C" w14:textId="091C9CDA" w:rsidR="00445A16" w:rsidRDefault="00445A16" w:rsidP="00445A16">
      <w:pPr>
        <w:pStyle w:val="ListParagraph"/>
        <w:numPr>
          <w:ilvl w:val="1"/>
          <w:numId w:val="7"/>
        </w:numPr>
      </w:pPr>
      <w:hyperlink r:id="rId11" w:history="1">
        <w:r w:rsidRPr="003243A8">
          <w:rPr>
            <w:rStyle w:val="Hyperlink"/>
          </w:rPr>
          <w:t>https://www.edrawsoft.com/template-instrument-introduction-infographics.php</w:t>
        </w:r>
      </w:hyperlink>
      <w:r>
        <w:t xml:space="preserve"> </w:t>
      </w:r>
    </w:p>
    <w:p w14:paraId="29BA1D2E" w14:textId="5DBAC440" w:rsidR="00445A16" w:rsidRDefault="00445A16" w:rsidP="00445A16">
      <w:pPr>
        <w:pStyle w:val="ListParagraph"/>
        <w:numPr>
          <w:ilvl w:val="1"/>
          <w:numId w:val="7"/>
        </w:numPr>
      </w:pPr>
      <w:hyperlink r:id="rId12" w:history="1">
        <w:r w:rsidRPr="003243A8">
          <w:rPr>
            <w:rStyle w:val="Hyperlink"/>
          </w:rPr>
          <w:t>https://www.snagajob.com/resources/how-do-you-follow-up-on-your-applications/</w:t>
        </w:r>
      </w:hyperlink>
      <w:r>
        <w:t xml:space="preserve"> </w:t>
      </w:r>
    </w:p>
    <w:p w14:paraId="6107BD24" w14:textId="77777777" w:rsidR="00445A16" w:rsidRDefault="00445A16" w:rsidP="00445A16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06E21F74" w14:textId="55352327" w:rsidR="0027372C" w:rsidRPr="0027372C" w:rsidRDefault="0027372C" w:rsidP="00445A16">
      <w:pPr>
        <w:pStyle w:val="ListParagraph"/>
        <w:numPr>
          <w:ilvl w:val="0"/>
          <w:numId w:val="7"/>
        </w:numPr>
      </w:pPr>
      <w:r w:rsidRPr="0027372C">
        <w:t xml:space="preserve"> </w:t>
      </w:r>
    </w:p>
    <w:sectPr w:rsidR="0027372C" w:rsidRPr="0027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297B3E"/>
    <w:multiLevelType w:val="hybridMultilevel"/>
    <w:tmpl w:val="0F82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C15B0"/>
    <w:multiLevelType w:val="hybridMultilevel"/>
    <w:tmpl w:val="0F82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4181E"/>
    <w:rsid w:val="00086A1F"/>
    <w:rsid w:val="00092EB7"/>
    <w:rsid w:val="00096CC4"/>
    <w:rsid w:val="000C03C2"/>
    <w:rsid w:val="000C2541"/>
    <w:rsid w:val="0011384B"/>
    <w:rsid w:val="00125F4C"/>
    <w:rsid w:val="001354C4"/>
    <w:rsid w:val="001874FC"/>
    <w:rsid w:val="00193003"/>
    <w:rsid w:val="001C6F3A"/>
    <w:rsid w:val="00210BF5"/>
    <w:rsid w:val="00210D3E"/>
    <w:rsid w:val="002113D1"/>
    <w:rsid w:val="002135C6"/>
    <w:rsid w:val="00215F19"/>
    <w:rsid w:val="00242655"/>
    <w:rsid w:val="0027372C"/>
    <w:rsid w:val="00277326"/>
    <w:rsid w:val="00286654"/>
    <w:rsid w:val="002C6B71"/>
    <w:rsid w:val="002D0645"/>
    <w:rsid w:val="002F2034"/>
    <w:rsid w:val="00311604"/>
    <w:rsid w:val="003A6E92"/>
    <w:rsid w:val="003B652F"/>
    <w:rsid w:val="00404738"/>
    <w:rsid w:val="00445A16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0E9E"/>
    <w:rsid w:val="007D685C"/>
    <w:rsid w:val="00807261"/>
    <w:rsid w:val="00811125"/>
    <w:rsid w:val="00816E87"/>
    <w:rsid w:val="00822DEB"/>
    <w:rsid w:val="0083163B"/>
    <w:rsid w:val="00860537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B7A2E"/>
    <w:rsid w:val="00AC1AC8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83B07"/>
    <w:rsid w:val="00DC438B"/>
    <w:rsid w:val="00DF002E"/>
    <w:rsid w:val="00E163C2"/>
    <w:rsid w:val="00E375D2"/>
    <w:rsid w:val="00E73C65"/>
    <w:rsid w:val="00E843B3"/>
    <w:rsid w:val="00EC4CA9"/>
    <w:rsid w:val="00ED5BD0"/>
    <w:rsid w:val="00F45FD5"/>
    <w:rsid w:val="00F6407B"/>
    <w:rsid w:val="00F64D79"/>
    <w:rsid w:val="00F73B41"/>
    <w:rsid w:val="00F9522B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5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12" Type="http://schemas.openxmlformats.org/officeDocument/2006/relationships/hyperlink" Target="https://www.snagajob.com/resources/how-do-you-follow-up-on-your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11" Type="http://schemas.openxmlformats.org/officeDocument/2006/relationships/hyperlink" Target="https://www.edrawsoft.com/template-instrument-introduction-infographics.php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hyperlink" Target="http://www.ccxp.org/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ver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15</cp:revision>
  <dcterms:created xsi:type="dcterms:W3CDTF">2018-07-05T18:16:00Z</dcterms:created>
  <dcterms:modified xsi:type="dcterms:W3CDTF">2018-07-12T21:52:00Z</dcterms:modified>
</cp:coreProperties>
</file>