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pStyle w:val="Heading1"/>
        <w:jc w:val="center"/>
        <w:rPr/>
      </w:pPr>
      <w:r w:rsidDel="00000000" w:rsidR="00000000" w:rsidRPr="00000000">
        <w:rPr>
          <w:rtl w:val="0"/>
        </w:rPr>
        <w:t xml:space="preserve">Options Flow Tracker</w:t>
      </w:r>
    </w:p>
    <w:p w:rsidR="00000000" w:rsidDel="00000000" w:rsidP="00000000" w:rsidRDefault="00000000" w:rsidRPr="00000000" w14:paraId="0000000B">
      <w:pPr>
        <w:spacing w:line="360" w:lineRule="auto"/>
        <w:jc w:val="center"/>
        <w:rPr/>
      </w:pPr>
      <w:r w:rsidDel="00000000" w:rsidR="00000000" w:rsidRPr="00000000">
        <w:rPr>
          <w:rtl w:val="0"/>
        </w:rPr>
        <w:t xml:space="preserve">Changze Li, Lizhou Wang, Jiawei Qin, Shijun Zhao</w:t>
      </w:r>
    </w:p>
    <w:p w:rsidR="00000000" w:rsidDel="00000000" w:rsidP="00000000" w:rsidRDefault="00000000" w:rsidRPr="00000000" w14:paraId="0000000C">
      <w:pPr>
        <w:spacing w:line="360" w:lineRule="auto"/>
        <w:jc w:val="center"/>
        <w:rPr/>
      </w:pPr>
      <w:r w:rsidDel="00000000" w:rsidR="00000000" w:rsidRPr="00000000">
        <w:rPr>
          <w:rtl w:val="0"/>
        </w:rPr>
        <w:t xml:space="preserve">Point of contact email addresses:</w:t>
      </w:r>
    </w:p>
    <w:p w:rsidR="00000000" w:rsidDel="00000000" w:rsidP="00000000" w:rsidRDefault="00000000" w:rsidRPr="00000000" w14:paraId="0000000D">
      <w:pPr>
        <w:spacing w:line="360" w:lineRule="auto"/>
        <w:jc w:val="center"/>
        <w:rPr/>
      </w:pPr>
      <w:hyperlink r:id="rId7">
        <w:r w:rsidDel="00000000" w:rsidR="00000000" w:rsidRPr="00000000">
          <w:rPr>
            <w:rtl w:val="0"/>
          </w:rPr>
          <w:t xml:space="preserve">changzeli@vt.edu</w:t>
        </w:r>
      </w:hyperlink>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jiaweiq</w:t>
      </w:r>
      <w:hyperlink r:id="rId8">
        <w:r w:rsidDel="00000000" w:rsidR="00000000" w:rsidRPr="00000000">
          <w:rPr>
            <w:rtl w:val="0"/>
          </w:rPr>
          <w:t xml:space="preserve">@vt.com</w:t>
        </w:r>
      </w:hyperlink>
      <w:r w:rsidDel="00000000" w:rsidR="00000000" w:rsidRPr="00000000">
        <w:rPr>
          <w:rtl w:val="0"/>
        </w:rPr>
      </w:r>
    </w:p>
    <w:p w:rsidR="00000000" w:rsidDel="00000000" w:rsidP="00000000" w:rsidRDefault="00000000" w:rsidRPr="00000000" w14:paraId="0000000F">
      <w:pPr>
        <w:spacing w:line="360" w:lineRule="auto"/>
        <w:jc w:val="center"/>
        <w:rPr/>
      </w:pPr>
      <w:hyperlink r:id="rId9">
        <w:r w:rsidDel="00000000" w:rsidR="00000000" w:rsidRPr="00000000">
          <w:rPr>
            <w:rtl w:val="0"/>
          </w:rPr>
          <w:t xml:space="preserve">lizhouw@vt.edu</w:t>
        </w:r>
      </w:hyperlink>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t xml:space="preserve">shijunzhao@vt.edu</w:t>
      </w:r>
    </w:p>
    <w:p w:rsidR="00000000" w:rsidDel="00000000" w:rsidP="00000000" w:rsidRDefault="00000000" w:rsidRPr="00000000" w14:paraId="00000011">
      <w:pPr>
        <w:spacing w:line="360" w:lineRule="auto"/>
        <w:jc w:val="center"/>
        <w:rPr/>
      </w:pPr>
      <w:r w:rsidDel="00000000" w:rsidR="00000000" w:rsidRPr="00000000">
        <w:rPr>
          <w:rtl w:val="0"/>
        </w:rPr>
        <w:t xml:space="preserve">CS 4604, Dr. Nizamani</w:t>
      </w:r>
    </w:p>
    <w:p w:rsidR="00000000" w:rsidDel="00000000" w:rsidP="00000000" w:rsidRDefault="00000000" w:rsidRPr="00000000" w14:paraId="00000012">
      <w:pPr>
        <w:spacing w:line="360" w:lineRule="auto"/>
        <w:jc w:val="center"/>
        <w:rPr/>
      </w:pPr>
      <w:r w:rsidDel="00000000" w:rsidR="00000000" w:rsidRPr="00000000">
        <w:rPr>
          <w:rtl w:val="0"/>
        </w:rPr>
        <w:t xml:space="preserve">Spring 2026</w:t>
      </w:r>
    </w:p>
    <w:p w:rsidR="00000000" w:rsidDel="00000000" w:rsidP="00000000" w:rsidRDefault="00000000" w:rsidRPr="00000000" w14:paraId="00000013">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80" w:before="2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24">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Definition ............................................................................................................. 3</w:t>
      </w:r>
    </w:p>
    <w:p w:rsidR="00000000" w:rsidDel="00000000" w:rsidP="00000000" w:rsidRDefault="00000000" w:rsidRPr="00000000" w14:paraId="00000025">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Users and Privileges .............................................................................................. 3</w:t>
      </w:r>
    </w:p>
    <w:p w:rsidR="00000000" w:rsidDel="00000000" w:rsidP="00000000" w:rsidRDefault="00000000" w:rsidRPr="00000000" w14:paraId="00000026">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Entities and Their Descriptions .......................................................................................... 3</w:t>
      </w:r>
    </w:p>
    <w:p w:rsidR="00000000" w:rsidDel="00000000" w:rsidP="00000000" w:rsidRDefault="00000000" w:rsidRPr="00000000" w14:paraId="00000027">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Relationships and Their Descriptions ................................................................................ 4</w:t>
      </w:r>
    </w:p>
    <w:p w:rsidR="00000000" w:rsidDel="00000000" w:rsidP="00000000" w:rsidRDefault="00000000" w:rsidRPr="00000000" w14:paraId="00000028">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 (ERD) .................................................................................. 5</w:t>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rPr>
      </w:pPr>
      <w:r w:rsidDel="00000000" w:rsidR="00000000" w:rsidRPr="00000000">
        <w:rPr>
          <w:rtl w:val="0"/>
        </w:rPr>
        <w:t xml:space="preserve">1. Problem Definition</w:t>
      </w: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real-time options-flow tracking web application built around a database-centric pipeline and a user-facing decision layer. The system continuously ingests market feeds such as trades and quote/chain-derived fields, normalizes them into unified FlowEvent records linked to underlying symbols, and writes them into a structured store optimized for low-latency queries. On top of this foundation, it computes flow features such as notional, trade direction, aggressor side, and volume/open-interest anomalies using premium/price and bid–ask fields stored in FlowEvent and models option activity as FlowEvent records annotated with expiration and strike fields, linked to underlying symbols, so users can navigate data through connected entities rather than isolated records.</w:t>
      </w:r>
    </w:p>
    <w:p w:rsidR="00000000" w:rsidDel="00000000" w:rsidP="00000000" w:rsidRDefault="00000000" w:rsidRPr="00000000" w14:paraId="0000003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then exposes this processed data through interactive modules: real-time alerts, filters, watchlists, and pre-defined screeners that translate raw flow into actionable views (e.g., unusual activity, repeated sweeps, volatility expansion, concentrated expiration risk). Unlike institution-oriented systems, this design focuses on individual workflows: fast search, explainable metrics, and configurable decision rules, enabling retail and independent traders to organize, analyze, and act on options-flow signals without managing complex infrastructure themselves.</w:t>
      </w:r>
    </w:p>
    <w:p w:rsidR="00000000" w:rsidDel="00000000" w:rsidP="00000000" w:rsidRDefault="00000000" w:rsidRPr="00000000" w14:paraId="0000003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System Users and Privileges</w:t>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User Type 1: Retail Trader</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Privileges:</w:t>
      </w:r>
      <w:r w:rsidDel="00000000" w:rsidR="00000000" w:rsidRPr="00000000">
        <w:rPr>
          <w:rtl w:val="0"/>
        </w:rPr>
      </w:r>
    </w:p>
    <w:p w:rsidR="00000000" w:rsidDel="00000000" w:rsidP="00000000" w:rsidRDefault="00000000" w:rsidRPr="00000000" w14:paraId="0000003A">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access to options flow trade records</w:t>
      </w:r>
    </w:p>
    <w:p w:rsidR="00000000" w:rsidDel="00000000" w:rsidP="00000000" w:rsidRDefault="00000000" w:rsidRPr="00000000" w14:paraId="0000003B">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access to sentiment, trade type, and strategy classifications</w:t>
      </w:r>
    </w:p>
    <w:p w:rsidR="00000000" w:rsidDel="00000000" w:rsidP="00000000" w:rsidRDefault="00000000" w:rsidRPr="00000000" w14:paraId="0000003C">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Read / Update / Delete own watchlists</w:t>
      </w:r>
    </w:p>
    <w:p w:rsidR="00000000" w:rsidDel="00000000" w:rsidP="00000000" w:rsidRDefault="00000000" w:rsidRPr="00000000" w14:paraId="0000003D">
      <w:pPr>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read, update, and delete personal filter presets</w:t>
      </w:r>
    </w:p>
    <w:p w:rsidR="00000000" w:rsidDel="00000000" w:rsidP="00000000" w:rsidRDefault="00000000" w:rsidRPr="00000000" w14:paraId="0000003E">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access to ticker metadata</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User Type 2:  Market Analyst/Researcher</w:t>
      </w:r>
    </w:p>
    <w:p w:rsidR="00000000" w:rsidDel="00000000" w:rsidP="00000000" w:rsidRDefault="00000000" w:rsidRPr="00000000" w14:paraId="0000004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Privileges:</w:t>
      </w:r>
      <w:r w:rsidDel="00000000" w:rsidR="00000000" w:rsidRPr="00000000">
        <w:rPr>
          <w:rtl w:val="0"/>
        </w:rPr>
      </w:r>
    </w:p>
    <w:p w:rsidR="00000000" w:rsidDel="00000000" w:rsidP="00000000" w:rsidRDefault="00000000" w:rsidRPr="00000000" w14:paraId="00000041">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Retail Trader privileges</w:t>
      </w:r>
    </w:p>
    <w:p w:rsidR="00000000" w:rsidDel="00000000" w:rsidP="00000000" w:rsidRDefault="00000000" w:rsidRPr="00000000" w14:paraId="00000042">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historical options flow data across extended time periods</w:t>
      </w:r>
    </w:p>
    <w:p w:rsidR="00000000" w:rsidDel="00000000" w:rsidP="00000000" w:rsidRDefault="00000000" w:rsidRPr="00000000" w14:paraId="00000043">
      <w:pPr>
        <w:numPr>
          <w:ilvl w:val="0"/>
          <w:numId w:val="3"/>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 reports on options activity patterns</w:t>
      </w:r>
    </w:p>
    <w:p w:rsidR="00000000" w:rsidDel="00000000" w:rsidP="00000000" w:rsidRDefault="00000000" w:rsidRPr="00000000" w14:paraId="00000044">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filtered data to external formats (CSV)</w:t>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User Type 3: Administrator</w:t>
      </w:r>
    </w:p>
    <w:p w:rsidR="00000000" w:rsidDel="00000000" w:rsidP="00000000" w:rsidRDefault="00000000" w:rsidRPr="00000000" w14:paraId="0000004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Privileges:</w:t>
      </w:r>
      <w:r w:rsidDel="00000000" w:rsidR="00000000" w:rsidRPr="00000000">
        <w:rPr>
          <w:rtl w:val="0"/>
        </w:rPr>
      </w:r>
    </w:p>
    <w:p w:rsidR="00000000" w:rsidDel="00000000" w:rsidP="00000000" w:rsidRDefault="00000000" w:rsidRPr="00000000" w14:paraId="00000047">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ticker metadata</w:t>
      </w:r>
    </w:p>
    <w:p w:rsidR="00000000" w:rsidDel="00000000" w:rsidP="00000000" w:rsidRDefault="00000000" w:rsidRPr="00000000" w14:paraId="00000048">
      <w:pPr>
        <w:numPr>
          <w:ilvl w:val="0"/>
          <w:numId w:val="4"/>
        </w:numPr>
        <w:spacing w:after="0" w:afterAutospacing="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 system configuration tables</w:t>
      </w:r>
    </w:p>
    <w:p w:rsidR="00000000" w:rsidDel="00000000" w:rsidP="00000000" w:rsidRDefault="00000000" w:rsidRPr="00000000" w14:paraId="00000049">
      <w:pPr>
        <w:numPr>
          <w:ilvl w:val="0"/>
          <w:numId w:val="4"/>
        </w:numPr>
        <w:spacing w:after="0" w:afterAutospacing="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Access running log</w:t>
      </w:r>
    </w:p>
    <w:p w:rsidR="00000000" w:rsidDel="00000000" w:rsidP="00000000" w:rsidRDefault="00000000" w:rsidRPr="00000000" w14:paraId="0000004A">
      <w:pPr>
        <w:numPr>
          <w:ilvl w:val="0"/>
          <w:numId w:val="4"/>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Modify classification lookup tables</w:t>
      </w:r>
    </w:p>
    <w:p w:rsidR="00000000" w:rsidDel="00000000" w:rsidP="00000000" w:rsidRDefault="00000000" w:rsidRPr="00000000" w14:paraId="0000004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rPr>
      </w:pPr>
      <w:r w:rsidDel="00000000" w:rsidR="00000000" w:rsidRPr="00000000">
        <w:rPr>
          <w:rtl w:val="0"/>
        </w:rPr>
        <w:t xml:space="preserve">3. Entities and Their Descriptions</w:t>
      </w: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Represents an account that uses the platform. Stores identity and role information and is the owner of watchlists, presets, and alerts.</w:t>
        <w:br w:type="textWrapping"/>
      </w:r>
    </w:p>
    <w:p w:rsidR="00000000" w:rsidDel="00000000" w:rsidP="00000000" w:rsidRDefault="00000000" w:rsidRPr="00000000" w14:paraId="0000004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Asset</w:t>
      </w:r>
      <w:r w:rsidDel="00000000" w:rsidR="00000000" w:rsidRPr="00000000">
        <w:rPr>
          <w:rFonts w:ascii="Times New Roman" w:cs="Times New Roman" w:eastAsia="Times New Roman" w:hAnsi="Times New Roman"/>
          <w:rtl w:val="0"/>
        </w:rPr>
        <w:t xml:space="preserve">: A reference entity that represents the category/type of a tradable instrument (e.g., Stock, ETF, Future, Index). </w:t>
      </w:r>
    </w:p>
    <w:p w:rsidR="00000000" w:rsidDel="00000000" w:rsidP="00000000" w:rsidRDefault="00000000" w:rsidRPr="00000000" w14:paraId="0000004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Ticker_Symbol</w:t>
      </w:r>
      <w:r w:rsidDel="00000000" w:rsidR="00000000" w:rsidRPr="00000000">
        <w:rPr>
          <w:rFonts w:ascii="Times New Roman" w:cs="Times New Roman" w:eastAsia="Times New Roman" w:hAnsi="Times New Roman"/>
          <w:rtl w:val="0"/>
        </w:rPr>
        <w:t xml:space="preserve">: A unique abbreviation used to identify a publicly traded financial instrument on an exchange. It represents an underlying tradable asset and serves as the primary reference for aggregating all related trading data.</w:t>
      </w:r>
    </w:p>
    <w:p w:rsidR="00000000" w:rsidDel="00000000" w:rsidP="00000000" w:rsidRDefault="00000000" w:rsidRPr="00000000" w14:paraId="0000005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OptionContract</w:t>
      </w:r>
      <w:r w:rsidDel="00000000" w:rsidR="00000000" w:rsidRPr="00000000">
        <w:rPr>
          <w:rFonts w:ascii="Times New Roman" w:cs="Times New Roman" w:eastAsia="Times New Roman" w:hAnsi="Times New Roman"/>
          <w:rtl w:val="0"/>
        </w:rPr>
        <w:t xml:space="preserve">: Represents a specific option contract defined by underlying symbol, expiration, strike, and call/put. Allows the system to connect flow data across strikes/expirations consistently.</w:t>
        <w:br w:type="textWrapping"/>
      </w:r>
    </w:p>
    <w:p w:rsidR="00000000" w:rsidDel="00000000" w:rsidP="00000000" w:rsidRDefault="00000000" w:rsidRPr="00000000" w14:paraId="0000005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FlowEvent (or Options/Trade record)</w:t>
      </w:r>
      <w:r w:rsidDel="00000000" w:rsidR="00000000" w:rsidRPr="00000000">
        <w:rPr>
          <w:rFonts w:ascii="Times New Roman" w:cs="Times New Roman" w:eastAsia="Times New Roman" w:hAnsi="Times New Roman"/>
          <w:rtl w:val="0"/>
        </w:rPr>
        <w:t xml:space="preserve">: Represents a normalized options-flow observation/trade event at a timestamp. This is the main fact entity used for filtering, alerts, and analytics.</w:t>
        <w:br w:type="textWrapping"/>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Watchlist</w:t>
      </w:r>
      <w:r w:rsidDel="00000000" w:rsidR="00000000" w:rsidRPr="00000000">
        <w:rPr>
          <w:rFonts w:ascii="Times New Roman" w:cs="Times New Roman" w:eastAsia="Times New Roman" w:hAnsi="Times New Roman"/>
          <w:rtl w:val="0"/>
        </w:rPr>
        <w:t xml:space="preserve">: Represents a user-defined collection of tickers to track.</w:t>
        <w:br w:type="textWrapping"/>
      </w:r>
    </w:p>
    <w:p w:rsidR="00000000" w:rsidDel="00000000" w:rsidP="00000000" w:rsidRDefault="00000000" w:rsidRPr="00000000" w14:paraId="0000005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Filter_Preset</w:t>
      </w:r>
      <w:r w:rsidDel="00000000" w:rsidR="00000000" w:rsidRPr="00000000">
        <w:rPr>
          <w:rFonts w:ascii="Times New Roman" w:cs="Times New Roman" w:eastAsia="Times New Roman" w:hAnsi="Times New Roman"/>
          <w:rtl w:val="0"/>
        </w:rPr>
        <w:t xml:space="preserve">: Represents a saved set of filtering rules (stored as JSON) so users can quickly reproduce screeners.</w:t>
        <w:br w:type="textWrapping"/>
      </w:r>
    </w:p>
    <w:p w:rsidR="00000000" w:rsidDel="00000000" w:rsidP="00000000" w:rsidRDefault="00000000" w:rsidRPr="00000000" w14:paraId="000000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Option_Strategy</w:t>
      </w:r>
      <w:r w:rsidDel="00000000" w:rsidR="00000000" w:rsidRPr="00000000">
        <w:rPr>
          <w:rFonts w:ascii="Times New Roman" w:cs="Times New Roman" w:eastAsia="Times New Roman" w:hAnsi="Times New Roman"/>
          <w:rtl w:val="0"/>
        </w:rPr>
        <w:t xml:space="preserve">: Represents a strategy category/tag used to label flow events for analysis (e.g., sweep, spread, directional).</w:t>
        <w:br w:type="textWrapping"/>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rtl w:val="0"/>
        </w:rPr>
        <w:t xml:space="preserve">Sentiment_Classification</w:t>
      </w:r>
      <w:r w:rsidDel="00000000" w:rsidR="00000000" w:rsidRPr="00000000">
        <w:rPr>
          <w:rFonts w:ascii="Times New Roman" w:cs="Times New Roman" w:eastAsia="Times New Roman" w:hAnsi="Times New Roman"/>
          <w:rtl w:val="0"/>
        </w:rPr>
        <w:t xml:space="preserve">: Represents sentiment categories/levels used to summarize flow direction/strength.</w:t>
      </w:r>
      <w:r w:rsidDel="00000000" w:rsidR="00000000" w:rsidRPr="00000000">
        <w:rPr>
          <w:rtl w:val="0"/>
        </w:rPr>
      </w:r>
    </w:p>
    <w:p w:rsidR="00000000" w:rsidDel="00000000" w:rsidP="00000000" w:rsidRDefault="00000000" w:rsidRPr="00000000" w14:paraId="0000005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rPr>
      </w:pPr>
      <w:r w:rsidDel="00000000" w:rsidR="00000000" w:rsidRPr="00000000">
        <w:rPr>
          <w:rtl w:val="0"/>
        </w:rPr>
        <w:t xml:space="preserve">4. Relationships and Their Descriptions</w:t>
      </w:r>
      <w:r w:rsidDel="00000000" w:rsidR="00000000" w:rsidRPr="00000000">
        <w:rPr>
          <w:rtl w:val="0"/>
        </w:rPr>
      </w:r>
    </w:p>
    <w:p w:rsidR="00000000" w:rsidDel="00000000" w:rsidP="00000000" w:rsidRDefault="00000000" w:rsidRPr="00000000" w14:paraId="00000058">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Asset contains Ticker_Symbol</w:t>
      </w:r>
      <w:sdt>
        <w:sdtPr>
          <w:id w:val="-1866936647"/>
          <w:tag w:val="goog_rdk_0"/>
        </w:sdtPr>
        <w:sdtContent>
          <w:r w:rsidDel="00000000" w:rsidR="00000000" w:rsidRPr="00000000">
            <w:rPr>
              <w:rFonts w:ascii="Gungsuh" w:cs="Gungsuh" w:eastAsia="Gungsuh" w:hAnsi="Gungsuh"/>
              <w:rtl w:val="0"/>
            </w:rPr>
            <w:t xml:space="preserve">：Each ticker symbol is classified under exactly one asset type, while one asset type can contain many ticker symbols.</w:t>
            <w:br w:type="textWrapping"/>
          </w:r>
        </w:sdtContent>
      </w:sdt>
    </w:p>
    <w:p w:rsidR="00000000" w:rsidDel="00000000" w:rsidP="00000000" w:rsidRDefault="00000000" w:rsidRPr="00000000" w14:paraId="00000059">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Ticker_Symbol has OptionContract</w:t>
      </w:r>
      <w:sdt>
        <w:sdtPr>
          <w:id w:val="925934149"/>
          <w:tag w:val="goog_rdk_1"/>
        </w:sdtPr>
        <w:sdtContent>
          <w:r w:rsidDel="00000000" w:rsidR="00000000" w:rsidRPr="00000000">
            <w:rPr>
              <w:rFonts w:ascii="Gungsuh" w:cs="Gungsuh" w:eastAsia="Gungsuh" w:hAnsi="Gungsuh"/>
              <w:rtl w:val="0"/>
            </w:rPr>
            <w:t xml:space="preserve">：Each underlying symbol can have many option contracts (different expirations/strikes/types), enabling navigation across the option chain.</w:t>
            <w:br w:type="textWrapping"/>
          </w:r>
        </w:sdtContent>
      </w:sdt>
    </w:p>
    <w:p w:rsidR="00000000" w:rsidDel="00000000" w:rsidP="00000000" w:rsidRDefault="00000000" w:rsidRPr="00000000" w14:paraId="0000005A">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OptionContract generates FlowEvent</w:t>
      </w:r>
      <w:sdt>
        <w:sdtPr>
          <w:id w:val="-1614249237"/>
          <w:tag w:val="goog_rdk_2"/>
        </w:sdtPr>
        <w:sdtContent>
          <w:r w:rsidDel="00000000" w:rsidR="00000000" w:rsidRPr="00000000">
            <w:rPr>
              <w:rFonts w:ascii="Gungsuh" w:cs="Gungsuh" w:eastAsia="Gungsuh" w:hAnsi="Gungsuh"/>
              <w:rtl w:val="0"/>
            </w:rPr>
            <w:t xml:space="preserve">：Flow events occur on specific contracts; this relationship supports contract-level filtering, aggregation, and anomaly detection.</w:t>
            <w:br w:type="textWrapping"/>
          </w:r>
        </w:sdtContent>
      </w:sdt>
    </w:p>
    <w:p w:rsidR="00000000" w:rsidDel="00000000" w:rsidP="00000000" w:rsidRDefault="00000000" w:rsidRPr="00000000" w14:paraId="0000005B">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own Watchlist</w:t>
      </w:r>
      <w:sdt>
        <w:sdtPr>
          <w:id w:val="-368531262"/>
          <w:tag w:val="goog_rdk_3"/>
        </w:sdtPr>
        <w:sdtContent>
          <w:r w:rsidDel="00000000" w:rsidR="00000000" w:rsidRPr="00000000">
            <w:rPr>
              <w:rFonts w:ascii="Gungsuh" w:cs="Gungsuh" w:eastAsia="Gungsuh" w:hAnsi="Gungsuh"/>
              <w:rtl w:val="0"/>
            </w:rPr>
            <w:t xml:space="preserve">：Watchlists are personal collections and must belong to exactly one user for authorization and customization.</w:t>
            <w:br w:type="textWrapping"/>
          </w:r>
        </w:sdtContent>
      </w:sdt>
    </w:p>
    <w:p w:rsidR="00000000" w:rsidDel="00000000" w:rsidP="00000000" w:rsidRDefault="00000000" w:rsidRPr="00000000" w14:paraId="0000005C">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Watchlist includes Ticker_Symbol</w:t>
      </w:r>
      <w:sdt>
        <w:sdtPr>
          <w:id w:val="-1694704753"/>
          <w:tag w:val="goog_rdk_4"/>
        </w:sdtPr>
        <w:sdtContent>
          <w:r w:rsidDel="00000000" w:rsidR="00000000" w:rsidRPr="00000000">
            <w:rPr>
              <w:rFonts w:ascii="Gungsuh" w:cs="Gungsuh" w:eastAsia="Gungsuh" w:hAnsi="Gungsuh"/>
              <w:rtl w:val="0"/>
            </w:rPr>
            <w:t xml:space="preserve">：A watchlist can contain many symbols and a symbol can appear in many watchlists, so a join entity is required.</w:t>
            <w:br w:type="textWrapping"/>
          </w:r>
        </w:sdtContent>
      </w:sdt>
    </w:p>
    <w:p w:rsidR="00000000" w:rsidDel="00000000" w:rsidP="00000000" w:rsidRDefault="00000000" w:rsidRPr="00000000" w14:paraId="0000005D">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owns Filter_Preset</w:t>
      </w:r>
      <w:sdt>
        <w:sdtPr>
          <w:id w:val="417227980"/>
          <w:tag w:val="goog_rdk_5"/>
        </w:sdtPr>
        <w:sdtContent>
          <w:r w:rsidDel="00000000" w:rsidR="00000000" w:rsidRPr="00000000">
            <w:rPr>
              <w:rFonts w:ascii="Gungsuh" w:cs="Gungsuh" w:eastAsia="Gungsuh" w:hAnsi="Gungsuh"/>
              <w:rtl w:val="0"/>
            </w:rPr>
            <w:t xml:space="preserve">：Presets store a user’s reusable screener configuration and must be associated with a single owner.</w:t>
            <w:br w:type="textWrapping"/>
          </w:r>
        </w:sdtContent>
      </w:sdt>
    </w:p>
    <w:p w:rsidR="00000000" w:rsidDel="00000000" w:rsidP="00000000" w:rsidRDefault="00000000" w:rsidRPr="00000000" w14:paraId="0000005E">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FlowEvent classified by Sentiment_Classification / Option_Strategy</w:t>
      </w:r>
      <w:sdt>
        <w:sdtPr>
          <w:id w:val="-1878395033"/>
          <w:tag w:val="goog_rdk_6"/>
        </w:sdtPr>
        <w:sdtContent>
          <w:r w:rsidDel="00000000" w:rsidR="00000000" w:rsidRPr="00000000">
            <w:rPr>
              <w:rFonts w:ascii="Gungsuh" w:cs="Gungsuh" w:eastAsia="Gungsuh" w:hAnsi="Gungsuh"/>
              <w:rtl w:val="0"/>
            </w:rPr>
            <w:t xml:space="preserve">：Flow events are labeled with analysis categories so the UI can group, filter, and explain signals.</w:t>
          </w:r>
        </w:sdtContent>
      </w:sdt>
      <w:r w:rsidDel="00000000" w:rsidR="00000000" w:rsidRPr="00000000">
        <w:rPr>
          <w:rtl w:val="0"/>
        </w:rPr>
      </w:r>
    </w:p>
    <w:p w:rsidR="00000000" w:rsidDel="00000000" w:rsidP="00000000" w:rsidRDefault="00000000" w:rsidRPr="00000000" w14:paraId="0000005F">
      <w:pPr>
        <w:spacing w:after="240" w:before="240" w:line="240" w:lineRule="auto"/>
        <w:ind w:left="72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5. Entity Relationship Diagram (ERD)</w:t>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495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6. Team Roles and Contributions (Phase II)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1: </w:t>
      </w:r>
      <w:r w:rsidDel="00000000" w:rsidR="00000000" w:rsidRPr="00000000">
        <w:rPr>
          <w:rFonts w:ascii="Arial" w:cs="Arial" w:eastAsia="Arial" w:hAnsi="Arial"/>
          <w:b w:val="1"/>
          <w:bCs w:val="1"/>
          <w:sz w:val="22"/>
          <w:szCs w:val="22"/>
          <w:rtl w:val="0"/>
        </w:rPr>
        <w:t xml:space="preserve">Lizhou Wang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Role and Contributions: Identify all finance-related database entities, and list and define the attributes required by users.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2: </w:t>
      </w:r>
      <w:r w:rsidDel="00000000" w:rsidR="00000000" w:rsidRPr="00000000">
        <w:rPr>
          <w:rFonts w:ascii="Arial" w:cs="Arial" w:eastAsia="Arial" w:hAnsi="Arial"/>
          <w:b w:val="1"/>
          <w:bCs w:val="1"/>
          <w:sz w:val="22"/>
          <w:szCs w:val="22"/>
          <w:rtl w:val="0"/>
        </w:rPr>
        <w:t xml:space="preserve">Jiawei Qin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Role and Contributions: Check the reasonableness of the entities, and add some entity relationships.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3: </w:t>
      </w:r>
      <w:r w:rsidDel="00000000" w:rsidR="00000000" w:rsidRPr="00000000">
        <w:rPr>
          <w:rFonts w:ascii="Arial" w:cs="Arial" w:eastAsia="Arial" w:hAnsi="Arial"/>
          <w:b w:val="1"/>
          <w:bCs w:val="1"/>
          <w:sz w:val="22"/>
          <w:szCs w:val="22"/>
          <w:rtl w:val="0"/>
        </w:rPr>
        <w:t xml:space="preserve">Changze 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Role and Contributions: Identify and add some entity relationships, and check the construction of the ER diagram.</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4: </w:t>
      </w:r>
      <w:r w:rsidDel="00000000" w:rsidR="00000000" w:rsidRPr="00000000">
        <w:rPr>
          <w:rFonts w:ascii="Arial" w:cs="Arial" w:eastAsia="Arial" w:hAnsi="Arial"/>
          <w:b w:val="1"/>
          <w:bCs w:val="1"/>
          <w:sz w:val="22"/>
          <w:szCs w:val="22"/>
          <w:rtl w:val="0"/>
        </w:rPr>
        <w:t xml:space="preserve">Shijun Zhao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Role and Contributions: Construct all possible entities needed for building the database (not just finance-related entities). Define the entity relationships, and specify the cardinality of each relationship.</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Team Member: Generative AI </w:t>
        <w:br w:type="textWrapping"/>
        <w:t xml:space="preserve">Role and Contributions: Define the entities in the </w:t>
      </w:r>
      <w:r w:rsidDel="00000000" w:rsidR="00000000" w:rsidRPr="00000000">
        <w:rPr>
          <w:rFonts w:ascii="Times New Roman" w:cs="Times New Roman" w:eastAsia="Times New Roman" w:hAnsi="Times New Roman"/>
          <w:rtl w:val="0"/>
        </w:rPr>
        <w:t xml:space="preserve">phase 2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professional knowledge in the financial domain, and check the reasonableness of the ER diagram.</w:t>
      </w: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footerReference r:id="rId11" w:type="defaul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B2DF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B2DF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2DF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B2DF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B2DF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B2DF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B2DF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B2DF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B2DF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B2DF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B2DF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B2DF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B2DF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B2DF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B2DF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B2DFA"/>
    <w:rPr>
      <w:i w:val="1"/>
      <w:iCs w:val="1"/>
      <w:color w:val="404040" w:themeColor="text1" w:themeTint="0000BF"/>
    </w:rPr>
  </w:style>
  <w:style w:type="paragraph" w:styleId="ListParagraph">
    <w:name w:val="List Paragraph"/>
    <w:basedOn w:val="Normal"/>
    <w:uiPriority w:val="34"/>
    <w:qFormat w:val="1"/>
    <w:rsid w:val="00FB2DFA"/>
    <w:pPr>
      <w:ind w:left="720"/>
      <w:contextualSpacing w:val="1"/>
    </w:pPr>
  </w:style>
  <w:style w:type="character" w:styleId="IntenseEmphasis">
    <w:name w:val="Intense Emphasis"/>
    <w:basedOn w:val="DefaultParagraphFont"/>
    <w:uiPriority w:val="21"/>
    <w:qFormat w:val="1"/>
    <w:rsid w:val="00FB2DFA"/>
    <w:rPr>
      <w:i w:val="1"/>
      <w:iCs w:val="1"/>
      <w:color w:val="0f4761" w:themeColor="accent1" w:themeShade="0000BF"/>
    </w:rPr>
  </w:style>
  <w:style w:type="paragraph" w:styleId="IntenseQuote">
    <w:name w:val="Intense Quote"/>
    <w:basedOn w:val="Normal"/>
    <w:next w:val="Normal"/>
    <w:link w:val="IntenseQuoteChar"/>
    <w:uiPriority w:val="30"/>
    <w:qFormat w:val="1"/>
    <w:rsid w:val="00FB2DF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B2DFA"/>
    <w:rPr>
      <w:i w:val="1"/>
      <w:iCs w:val="1"/>
      <w:color w:val="0f4761" w:themeColor="accent1" w:themeShade="0000BF"/>
    </w:rPr>
  </w:style>
  <w:style w:type="character" w:styleId="IntenseReference">
    <w:name w:val="Intense Reference"/>
    <w:basedOn w:val="DefaultParagraphFont"/>
    <w:uiPriority w:val="32"/>
    <w:qFormat w:val="1"/>
    <w:rsid w:val="00FB2DFA"/>
    <w:rPr>
      <w:b w:val="1"/>
      <w:bCs w:val="1"/>
      <w:smallCaps w:val="1"/>
      <w:color w:val="0f4761" w:themeColor="accent1" w:themeShade="0000BF"/>
      <w:spacing w:val="5"/>
    </w:rPr>
  </w:style>
  <w:style w:type="character" w:styleId="Strong">
    <w:name w:val="Strong"/>
    <w:basedOn w:val="DefaultParagraphFont"/>
    <w:uiPriority w:val="22"/>
    <w:qFormat w:val="1"/>
    <w:rsid w:val="00FB2DFA"/>
    <w:rPr>
      <w:b w:val="1"/>
      <w:bCs w:val="1"/>
    </w:rPr>
  </w:style>
  <w:style w:type="paragraph" w:styleId="NormalWeb">
    <w:name w:val="Normal (Web)"/>
    <w:basedOn w:val="Normal"/>
    <w:uiPriority w:val="99"/>
    <w:semiHidden w:val="1"/>
    <w:unhideWhenUsed w:val="1"/>
    <w:rsid w:val="00FB2DFA"/>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sid w:val="00FB2DFA"/>
    <w:rPr>
      <w:i w:val="1"/>
      <w:iCs w:val="1"/>
    </w:rPr>
  </w:style>
  <w:style w:type="paragraph" w:styleId="Footer">
    <w:name w:val="footer"/>
    <w:basedOn w:val="Normal"/>
    <w:link w:val="FooterChar"/>
    <w:uiPriority w:val="99"/>
    <w:unhideWhenUsed w:val="1"/>
    <w:rsid w:val="00FB2DFA"/>
    <w:pPr>
      <w:tabs>
        <w:tab w:val="center" w:pos="4680"/>
        <w:tab w:val="right" w:pos="9360"/>
      </w:tabs>
      <w:spacing w:after="0" w:line="240" w:lineRule="auto"/>
    </w:pPr>
  </w:style>
  <w:style w:type="character" w:styleId="FooterChar" w:customStyle="1">
    <w:name w:val="Footer Char"/>
    <w:basedOn w:val="DefaultParagraphFont"/>
    <w:link w:val="Footer"/>
    <w:uiPriority w:val="99"/>
    <w:rsid w:val="00FB2DFA"/>
  </w:style>
  <w:style w:type="character" w:styleId="PageNumber">
    <w:name w:val="page number"/>
    <w:basedOn w:val="DefaultParagraphFont"/>
    <w:uiPriority w:val="99"/>
    <w:semiHidden w:val="1"/>
    <w:unhideWhenUsed w:val="1"/>
    <w:rsid w:val="00FB2DF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mailto:lizhouw@vt.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ngzeli@vt.edu" TargetMode="External"/><Relationship Id="rId8" Type="http://schemas.openxmlformats.org/officeDocument/2006/relationships/hyperlink" Target="mailto:davidq517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zpo2YpBSPB0NX1fn5puLQUHtA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4AHIhMVNLRVpLQlhIWWt1R1FQVk5MMVlLZjN6d3duS25OWm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2026-02-09T06:36:00Z</dcterms:created>
  <dc:creator>Venkatesh, Kavana</dc:creator>
</cp:coreProperties>
</file>