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H1"/>
        <w:jc w:val="center"/>
      </w:pPr>
      <w:r>
        <w:t>Jamf Pro On-Premises URL Change</w:t>
      </w:r>
    </w:p>
    <w:p>
      <w:pPr>
        <w:pStyle w:val="MyBody"/>
        <w:jc w:val="center"/>
      </w:pPr>
      <w:r>
        <w:rPr>
          <w:b/>
          <w:sz w:val="26"/>
        </w:rPr>
        <w:t>Plan of Action &amp; Migration Guide</w:t>
      </w:r>
    </w:p>
    <w:p/>
    <w:p>
      <w:pPr>
        <w:pStyle w:val="MyNote"/>
        <w:jc w:val="right"/>
      </w:pPr>
      <w:r>
        <w:t>[FILL IN: Organization Name]</w:t>
      </w:r>
    </w:p>
    <w:p>
      <w:pPr>
        <w:pStyle w:val="MyNote"/>
        <w:jc w:val="right"/>
      </w:pPr>
      <w:r>
        <w:t>[FILL IN: Date of Change]</w:t>
      </w:r>
    </w:p>
    <w:p>
      <w:pPr>
        <w:pStyle w:val="MyH2"/>
      </w:pPr>
      <w:r>
        <w:t>Context</w:t>
      </w:r>
    </w:p>
    <w:p>
      <w:pPr>
        <w:pStyle w:val="MyBody"/>
        <w:ind w:left="360"/>
      </w:pPr>
      <w:r>
        <w:rPr>
          <w:b/>
        </w:rPr>
        <w:t xml:space="preserve">• </w:t>
      </w:r>
      <w:r>
        <w:t>Jamf Pro Version: 11.x (on-premises)</w:t>
      </w:r>
    </w:p>
    <w:p>
      <w:pPr>
        <w:pStyle w:val="MyBody"/>
        <w:ind w:left="360"/>
      </w:pPr>
      <w:r>
        <w:rPr>
          <w:b/>
        </w:rPr>
        <w:t xml:space="preserve">• </w:t>
      </w:r>
      <w:r>
        <w:t>Network Classification: Unclassified Government Network (DISA STIG compliant)</w:t>
      </w:r>
    </w:p>
    <w:p>
      <w:pPr>
        <w:pStyle w:val="MyBody"/>
        <w:ind w:left="360"/>
      </w:pPr>
      <w:r>
        <w:rPr>
          <w:b/>
        </w:rPr>
        <w:t xml:space="preserve">• </w:t>
      </w:r>
      <w:r>
        <w:t>Admin Authentication: CAC / PKI-based</w:t>
      </w:r>
    </w:p>
    <w:p>
      <w:pPr>
        <w:pStyle w:val="MyBody"/>
        <w:ind w:left="360"/>
      </w:pPr>
      <w:r>
        <w:rPr>
          <w:b/>
        </w:rPr>
        <w:t xml:space="preserve">• </w:t>
      </w:r>
      <w:r>
        <w:t>Device Types Managed: macOS only</w:t>
      </w:r>
    </w:p>
    <w:p>
      <w:pPr>
        <w:pStyle w:val="MyBody"/>
        <w:ind w:left="360"/>
      </w:pPr>
      <w:r>
        <w:rPr>
          <w:b/>
        </w:rPr>
        <w:t xml:space="preserve">• </w:t>
      </w:r>
      <w:r>
        <w:t>Enrollment Type: Manual / User-Initiated (MDM profiles are REMOVABLE)</w:t>
      </w:r>
    </w:p>
    <w:p>
      <w:pPr>
        <w:pStyle w:val="MyBody"/>
        <w:ind w:left="360"/>
      </w:pPr>
      <w:r>
        <w:rPr>
          <w:b/>
        </w:rPr>
        <w:t xml:space="preserve">• </w:t>
      </w:r>
      <w:r>
        <w:t>Total Devices: 110</w:t>
      </w:r>
    </w:p>
    <w:p>
      <w:pPr>
        <w:pStyle w:val="MyBody"/>
        <w:ind w:left="360"/>
      </w:pPr>
      <w:r>
        <w:rPr>
          <w:b/>
        </w:rPr>
        <w:t xml:space="preserve">• </w:t>
      </w:r>
      <w:r>
        <w:t>Change Type: Same physical server — hostname/URL change only (no hardware migration)</w:t>
      </w:r>
    </w:p>
    <w:p>
      <w:pPr>
        <w:pStyle w:val="MyBody"/>
        <w:ind w:left="360"/>
      </w:pPr>
      <w:r>
        <w:rPr>
          <w:b/>
        </w:rPr>
        <w:t xml:space="preserve">• </w:t>
      </w:r>
      <w:r>
        <w:t>SSL Certificate for New URL: Already obtained</w:t>
      </w:r>
    </w:p>
    <w:p>
      <w:pPr>
        <w:pStyle w:val="MyBody"/>
        <w:ind w:left="360"/>
      </w:pPr>
      <w:r>
        <w:rPr>
          <w:b/>
        </w:rPr>
        <w:t xml:space="preserve">• </w:t>
      </w:r>
      <w:r>
        <w:t>DNS: Controlled by network/DNS team — coordination required</w:t>
      </w:r>
    </w:p>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sz w:val="22"/>
              </w:rPr>
              <w:t xml:space="preserve">⚠ Why This Is Non-Trivial: </w:t>
            </w:r>
            <w:r>
              <w:rPr>
                <w:sz w:val="22"/>
              </w:rPr>
              <w:t>Changing the Jamf Pro URL does NOT automatically update MDM profiles on existing enrolled devices. Once the SSL cert and URL change, devices checking in via the old URL will get a cert mismatch → MDM communication breaks. All 110 devices must be manually re-enrolled to the new URL.</w:t>
            </w:r>
          </w:p>
        </w:tc>
      </w:tr>
    </w:tbl>
    <w:p/>
    <w:tbl>
      <w:tblPr>
        <w:tblStyle w:val="TableGrid"/>
        <w:tblW w:type="auto" w:w="0"/>
        <w:tblLook w:firstColumn="1" w:firstRow="1" w:lastColumn="0" w:lastRow="0" w:noHBand="0" w:noVBand="1" w:val="04A0"/>
      </w:tblPr>
      <w:tblGrid>
        <w:gridCol w:w="9360"/>
      </w:tblGrid>
      <w:tr>
        <w:tc>
          <w:tcPr>
            <w:tcW w:type="dxa" w:w="9360"/>
            <w:shd w:val="clear" w:color="auto" w:fill="E2EFDA"/>
          </w:tcPr>
          <w:p>
            <w:r>
              <w:rPr>
                <w:b/>
                <w:sz w:val="22"/>
              </w:rPr>
              <w:t xml:space="preserve">✓ Good News: </w:t>
            </w:r>
            <w:r>
              <w:rPr>
                <w:sz w:val="22"/>
              </w:rPr>
              <w:t>Manual enrollment = MDM profiles are removable. Users are local admins (can remove profiles). 110 devices is a very manageable count. SSL cert is already in hand.</w:t>
            </w:r>
          </w:p>
        </w:tc>
      </w:tr>
    </w:tbl>
    <w:p/>
    <w:p>
      <w:pPr>
        <w:pStyle w:val="MyH2"/>
      </w:pPr>
      <w:r>
        <w:t>Critical Order of Operations</w:t>
      </w:r>
    </w:p>
    <w:p>
      <w:pPr>
        <w:pStyle w:val="MyBody"/>
        <w:ind w:left="360"/>
      </w:pPr>
      <w:r>
        <w:rPr>
          <w:b/>
        </w:rPr>
        <w:t>DNS live first  →  Full database backup  →  SSL cert import + URL change (together, same window)  →  Restart Jamf  →  Send re-enrollment communications  →  Monitor &amp; verify  →  DNS cleanup</w:t>
      </w:r>
    </w:p>
    <w:p/>
    <w:p>
      <w:pPr>
        <w:pStyle w:val="MyH2"/>
      </w:pPr>
      <w:r>
        <w:t>Phase 0 — Pre-Work (Days Before Change)</w:t>
      </w:r>
    </w:p>
    <w:p>
      <w:pPr>
        <w:pStyle w:val="MyH3"/>
      </w:pPr>
      <w:r>
        <w:t>0.1  DNS Coordination</w:t>
      </w:r>
    </w:p>
    <w:p>
      <w:pPr>
        <w:pStyle w:val="MyBody"/>
        <w:ind w:left="360"/>
      </w:pPr>
      <w:r>
        <w:rPr>
          <w:b/>
        </w:rPr>
        <w:t xml:space="preserve">☐  </w:t>
      </w:r>
      <w:r>
        <w:t>Submit request to DNS team: add an A record (or CNAME) for the new URL → same server IP as old URL.</w:t>
      </w:r>
    </w:p>
    <w:p>
      <w:pPr>
        <w:pStyle w:val="MyBody"/>
        <w:ind w:left="360"/>
      </w:pPr>
      <w:r>
        <w:rPr>
          <w:b/>
        </w:rPr>
        <w:t xml:space="preserve">☐  </w:t>
      </w:r>
      <w:r>
        <w:t>Request that the OLD URL record remain active until ALL 110 devices are re-enrolled.</w:t>
      </w:r>
    </w:p>
    <w:p>
      <w:pPr>
        <w:pStyle w:val="MyBody"/>
        <w:ind w:left="360"/>
      </w:pPr>
      <w:r>
        <w:rPr>
          <w:b/>
        </w:rPr>
        <w:t xml:space="preserve">☐  </w:t>
      </w:r>
      <w:r>
        <w:t>Ask DNS team to reduce TTL on old record to 300 seconds before change date (faster cleanup later).</w:t>
      </w:r>
    </w:p>
    <w:p>
      <w:pPr>
        <w:pStyle w:val="MyBody"/>
        <w:ind w:left="360"/>
      </w:pPr>
      <w:r>
        <w:rPr>
          <w:b/>
        </w:rPr>
        <w:t xml:space="preserve">☐  </w:t>
      </w:r>
      <w:r>
        <w:t>Verify DNS propagation from multiple machines before proceeding:</w:t>
        <w:br/>
        <w:t xml:space="preserve">   nslookup [NEW-URL]  should resolve to same IP as  nslookup [OLD-URL]</w:t>
      </w:r>
    </w:p>
    <w:p>
      <w:pPr>
        <w:pStyle w:val="MyBody"/>
        <w:ind w:left="360"/>
      </w:pPr>
      <w:r>
        <w:rPr>
          <w:b/>
        </w:rPr>
        <w:t xml:space="preserve">☐  </w:t>
      </w:r>
      <w:r>
        <w:t>Old URL: ________________________________</w:t>
      </w:r>
    </w:p>
    <w:p>
      <w:pPr>
        <w:pStyle w:val="MyBody"/>
        <w:ind w:left="360"/>
      </w:pPr>
      <w:r>
        <w:rPr>
          <w:b/>
        </w:rPr>
        <w:t xml:space="preserve">☐  </w:t>
      </w:r>
      <w:r>
        <w:t>New URL: ________________________________</w:t>
      </w:r>
    </w:p>
    <w:p>
      <w:pPr>
        <w:pStyle w:val="MyBody"/>
        <w:ind w:left="360"/>
      </w:pPr>
      <w:r>
        <w:rPr>
          <w:b/>
        </w:rPr>
        <w:t xml:space="preserve">☐  </w:t>
      </w:r>
      <w:r>
        <w:t>Server IP: ________________________________</w:t>
      </w:r>
    </w:p>
    <w:p>
      <w:pPr>
        <w:pStyle w:val="MyH3"/>
      </w:pPr>
      <w:r>
        <w:t>0.2  Database Backup</w:t>
      </w:r>
    </w:p>
    <w:p>
      <w:pPr>
        <w:pStyle w:val="MyBody"/>
        <w:ind w:left="360"/>
      </w:pPr>
      <w:r>
        <w:rPr>
          <w:b/>
        </w:rPr>
        <w:t xml:space="preserve">☐  </w:t>
      </w:r>
      <w:r>
        <w:t>Full Jamf Pro database backup via GUI: Settings → System → Database → Create Backup</w:t>
      </w:r>
    </w:p>
    <w:p>
      <w:pPr>
        <w:pStyle w:val="MyBody"/>
        <w:ind w:left="360"/>
      </w:pPr>
      <w:r>
        <w:rPr>
          <w:b/>
        </w:rPr>
        <w:t xml:space="preserve">☐  </w:t>
      </w:r>
      <w:r>
        <w:t>Or via command line: mysqldump -u jamfadmin -p jamfdb &gt; jamfdb_backup_YYYYMMDD.sql</w:t>
      </w:r>
    </w:p>
    <w:p>
      <w:pPr>
        <w:pStyle w:val="MyBody"/>
        <w:ind w:left="360"/>
      </w:pPr>
      <w:r>
        <w:rPr>
          <w:b/>
        </w:rPr>
        <w:t xml:space="preserve">☐  </w:t>
      </w:r>
      <w:r>
        <w:t>Store backup on a secure share separate from the Jamf server.</w:t>
      </w:r>
    </w:p>
    <w:p>
      <w:pPr>
        <w:pStyle w:val="MyBody"/>
        <w:ind w:left="360"/>
      </w:pPr>
      <w:r>
        <w:rPr>
          <w:b/>
        </w:rPr>
        <w:t xml:space="preserve">☐  </w:t>
      </w:r>
      <w:r>
        <w:t>Note current Jamf Pro version: ________________________________</w:t>
      </w:r>
    </w:p>
    <w:p>
      <w:pPr>
        <w:pStyle w:val="MyH3"/>
      </w:pPr>
      <w:r>
        <w:t>0.3  Document Current Configuration (Screenshots)</w:t>
      </w:r>
    </w:p>
    <w:p>
      <w:pPr>
        <w:pStyle w:val="MyBody"/>
        <w:ind w:left="360"/>
      </w:pPr>
      <w:r>
        <w:rPr>
          <w:b/>
        </w:rPr>
        <w:t xml:space="preserve">☐  </w:t>
      </w:r>
      <w:r>
        <w:t>Settings → Global → Jamf Pro URL  (capture old URL value)</w:t>
      </w:r>
    </w:p>
    <w:p>
      <w:pPr>
        <w:pStyle w:val="MyBody"/>
        <w:ind w:left="360"/>
      </w:pPr>
      <w:r>
        <w:rPr>
          <w:b/>
        </w:rPr>
        <w:t xml:space="preserve">☐  </w:t>
      </w:r>
      <w:r>
        <w:t>Settings → Global → SSL Certificate  (capture cert thumbprint &amp; expiry)</w:t>
      </w:r>
    </w:p>
    <w:p>
      <w:pPr>
        <w:pStyle w:val="MyBody"/>
        <w:ind w:left="360"/>
      </w:pPr>
      <w:r>
        <w:rPr>
          <w:b/>
        </w:rPr>
        <w:t xml:space="preserve">☐  </w:t>
      </w:r>
      <w:r>
        <w:t>Settings → Global → User-Initiated Enrollment  (capture enrollment URL)</w:t>
      </w:r>
    </w:p>
    <w:p>
      <w:pPr>
        <w:pStyle w:val="MyBody"/>
        <w:ind w:left="360"/>
      </w:pPr>
      <w:r>
        <w:rPr>
          <w:b/>
        </w:rPr>
        <w:t xml:space="preserve">☐  </w:t>
      </w:r>
      <w:r>
        <w:t>Settings → Single Sign-On / SAML  (if configured for CAC admin auth — capture ACS URL and Entity ID)</w:t>
      </w:r>
    </w:p>
    <w:p>
      <w:pPr>
        <w:pStyle w:val="MyBody"/>
        <w:ind w:left="360"/>
      </w:pPr>
      <w:r>
        <w:rPr>
          <w:b/>
        </w:rPr>
        <w:t xml:space="preserve">☐  </w:t>
      </w:r>
      <w:r>
        <w:t>Settings → Computer Management → Distribution Points  (note if old hostname is embedded)</w:t>
      </w:r>
    </w:p>
    <w:p>
      <w:pPr>
        <w:pStyle w:val="MyBody"/>
        <w:ind w:left="360"/>
      </w:pPr>
      <w:r>
        <w:rPr>
          <w:b/>
        </w:rPr>
        <w:t xml:space="preserve">☐  </w:t>
      </w:r>
      <w:r>
        <w:t>Settings → Computer Management → Scripts  (search for old URL in script bodies)</w:t>
      </w:r>
    </w:p>
    <w:p>
      <w:pPr>
        <w:pStyle w:val="MyBody"/>
        <w:ind w:left="360"/>
      </w:pPr>
      <w:r>
        <w:rPr>
          <w:b/>
        </w:rPr>
        <w:t xml:space="preserve">☐  </w:t>
      </w:r>
      <w:r>
        <w:t>Settings → Global → Push Certificates  (note APNS cert expiry — it does NOT change with URL)</w:t>
      </w:r>
    </w:p>
    <w:p>
      <w:pPr>
        <w:pStyle w:val="MyH3"/>
      </w:pPr>
      <w:r>
        <w:t>0.4  SSL Certificate Verification</w:t>
      </w:r>
    </w:p>
    <w:p>
      <w:pPr>
        <w:pStyle w:val="MyBody"/>
        <w:ind w:left="360"/>
      </w:pPr>
      <w:r>
        <w:rPr>
          <w:b/>
        </w:rPr>
        <w:t xml:space="preserve">☐  </w:t>
      </w:r>
      <w:r>
        <w:t>Confirm cert CN or SAN matches the new URL exactly.</w:t>
      </w:r>
    </w:p>
    <w:p>
      <w:pPr>
        <w:pStyle w:val="MyBody"/>
        <w:ind w:left="360"/>
      </w:pPr>
      <w:r>
        <w:rPr>
          <w:b/>
        </w:rPr>
        <w:t xml:space="preserve">☐  </w:t>
      </w:r>
      <w:r>
        <w:t>Confirm full chain is available: end-entity cert + intermediate CA(s) + root CA.</w:t>
      </w:r>
    </w:p>
    <w:p>
      <w:pPr>
        <w:pStyle w:val="MyBody"/>
        <w:ind w:left="360"/>
      </w:pPr>
      <w:r>
        <w:rPr>
          <w:b/>
        </w:rPr>
        <w:t xml:space="preserve">☐  </w:t>
      </w:r>
      <w:r>
        <w:t>Confirm cert format: Jamf Pro 11.x accepts PEM or PKCS#12 (.p12/.pfx).</w:t>
      </w:r>
    </w:p>
    <w:p>
      <w:pPr>
        <w:pStyle w:val="MyBody"/>
        <w:ind w:left="360"/>
      </w:pPr>
      <w:r>
        <w:rPr>
          <w:b/>
        </w:rPr>
        <w:t xml:space="preserve">☐  </w:t>
      </w:r>
      <w:r>
        <w:t>If PKCS#12: have the import passphrase ready and stored securely.</w:t>
      </w:r>
    </w:p>
    <w:p>
      <w:pPr>
        <w:pStyle w:val="MyBody"/>
        <w:ind w:left="360"/>
      </w:pPr>
      <w:r>
        <w:rPr>
          <w:b/>
        </w:rPr>
        <w:t xml:space="preserve">☐  </w:t>
      </w:r>
      <w:r>
        <w:t>Cert expiry date: ________________________________</w:t>
      </w:r>
    </w:p>
    <w:p>
      <w:pPr>
        <w:pStyle w:val="MyBody"/>
        <w:ind w:left="360"/>
      </w:pPr>
      <w:r>
        <w:rPr>
          <w:b/>
        </w:rPr>
        <w:t xml:space="preserve">☐  </w:t>
      </w:r>
      <w:r>
        <w:t>Issuing CA: ________________________________</w:t>
      </w:r>
    </w:p>
    <w:p>
      <w:pPr>
        <w:pStyle w:val="MyH3"/>
      </w:pPr>
      <w:r>
        <w:t>0.5  CAC / SAML Admin Access Check</w:t>
      </w:r>
    </w:p>
    <w:p>
      <w:pPr>
        <w:pStyle w:val="MyBody"/>
        <w:ind w:left="360"/>
      </w:pPr>
      <w:r>
        <w:t>Determine how admin CAC login is configured before the change — you must know this BEFORE cutting over or admin access may break after the URL change.</w:t>
        <w:br/>
        <w:br/>
        <w:t>• If SAML/SSO is configured (Settings → Single Sign-On): you MUST update the SP callback URL (ACS URL) and Entity ID in Jamf Pro AND in your IdP (AD FS, etc.) after the URL changes.</w:t>
        <w:br/>
        <w:t>• Coordinate with your IdP admin ahead of time so they are ready during the maintenance window.</w:t>
        <w:br/>
        <w:t>• IdP Admin contact: ________________________________</w:t>
      </w:r>
    </w:p>
    <w:p>
      <w:pPr>
        <w:pStyle w:val="MyH3"/>
      </w:pPr>
      <w:r>
        <w:t>0.6  Prepare Re-enrollment User Communication</w:t>
      </w:r>
    </w:p>
    <w:p>
      <w:pPr>
        <w:pStyle w:val="MyBody"/>
        <w:ind w:left="360"/>
      </w:pPr>
      <w:r>
        <w:t>Draft the re-enrollment instructions email BEFORE the maintenance window so it can be sent immediately after the URL change. Template (fill in your specifics):</w:t>
        <w:br/>
        <w:br/>
        <w:t xml:space="preserve">    Subject: [Action Required] Jamf Management Profile Refresh</w:t>
        <w:br/>
        <w:t xml:space="preserve">    Body: Your Mac's management profile needs to be refreshed due to a server change.</w:t>
        <w:br/>
        <w:t xml:space="preserve">    Please follow these steps within 5 business days:</w:t>
        <w:br/>
        <w:t xml:space="preserve">    1. Apple Menu → System Settings → Privacy &amp; Security → Profiles</w:t>
        <w:br/>
        <w:t xml:space="preserve">    2. Select the Jamf MDM Profile → click Remove → enter your admin password</w:t>
        <w:br/>
        <w:t xml:space="preserve">    3. Open Safari and go to: https://[NEW-URL]/enroll</w:t>
        <w:br/>
        <w:t xml:space="preserve">    4. Log in with your network credentials and follow prompts</w:t>
        <w:br/>
        <w:t xml:space="preserve">    5. Approve the new MDM profile when prompted</w:t>
        <w:br/>
        <w:t xml:space="preserve">    6. Reply to confirm completion</w:t>
      </w:r>
    </w:p>
    <w:p>
      <w:pPr>
        <w:pStyle w:val="MyH3"/>
      </w:pPr>
      <w:r>
        <w:t>0.7  Identify Offline / Remote Devices</w:t>
      </w:r>
    </w:p>
    <w:p>
      <w:pPr>
        <w:pStyle w:val="MyBody"/>
        <w:ind w:left="360"/>
      </w:pPr>
      <w:r>
        <w:rPr>
          <w:b/>
        </w:rPr>
        <w:t xml:space="preserve">☐  </w:t>
      </w:r>
      <w:r>
        <w:t>Run Jamf report: Computers → All Computers → sort by Last Check-In.</w:t>
      </w:r>
    </w:p>
    <w:p>
      <w:pPr>
        <w:pStyle w:val="MyBody"/>
        <w:ind w:left="360"/>
      </w:pPr>
      <w:r>
        <w:rPr>
          <w:b/>
        </w:rPr>
        <w:t xml:space="preserve">☐  </w:t>
      </w:r>
      <w:r>
        <w:t>Identify devices not checked in within 30+ days (remote users, spares, etc.).</w:t>
      </w:r>
    </w:p>
    <w:p>
      <w:pPr>
        <w:pStyle w:val="MyBody"/>
        <w:ind w:left="360"/>
      </w:pPr>
      <w:r>
        <w:rPr>
          <w:b/>
        </w:rPr>
        <w:t xml:space="preserve">☐  </w:t>
      </w:r>
      <w:r>
        <w:t>Plan outreach method for those users before the change date.</w:t>
      </w:r>
    </w:p>
    <w:p>
      <w:pPr>
        <w:pStyle w:val="MyBody"/>
        <w:ind w:left="360"/>
      </w:pPr>
      <w:r>
        <w:rPr>
          <w:b/>
        </w:rPr>
        <w:t xml:space="preserve">☐  </w:t>
      </w:r>
      <w:r>
        <w:t>Count of devices not checked in recently: ________________________________</w:t>
      </w:r>
    </w:p>
    <w:p>
      <w:pPr>
        <w:pStyle w:val="MyH2"/>
      </w:pPr>
      <w:r>
        <w:t>Phase 1 — Maintenance Window</w:t>
      </w:r>
    </w:p>
    <w:tbl>
      <w:tblPr>
        <w:tblStyle w:val="TableGrid"/>
        <w:tblW w:type="auto" w:w="0"/>
        <w:tblLook w:firstColumn="1" w:firstRow="1" w:lastColumn="0" w:lastRow="0" w:noHBand="0" w:noVBand="1" w:val="04A0"/>
      </w:tblPr>
      <w:tblGrid>
        <w:gridCol w:w="9360"/>
      </w:tblGrid>
      <w:tr>
        <w:tc>
          <w:tcPr>
            <w:tcW w:type="dxa" w:w="9360"/>
            <w:shd w:val="clear" w:color="auto" w:fill="DEEBF7"/>
          </w:tcPr>
          <w:p>
            <w:r>
              <w:rPr>
                <w:b/>
                <w:sz w:val="22"/>
              </w:rPr>
              <w:t xml:space="preserve">Note: </w:t>
            </w:r>
            <w:r>
              <w:rPr>
                <w:sz w:val="22"/>
              </w:rPr>
              <w:t>Perform ALL steps in Phase 1 sequentially without stopping. Recommended window: early morning or weekend. Notify users in advance. Duration: approximately 1 hour. Do NOT change the SSL cert without also changing the Jamf Pro URL in the same session.</w:t>
            </w:r>
          </w:p>
        </w:tc>
      </w:tr>
    </w:tbl>
    <w:p/>
    <w:p>
      <w:pPr>
        <w:pStyle w:val="MyBody"/>
        <w:ind w:left="360"/>
      </w:pPr>
      <w:r>
        <w:rPr>
          <w:b/>
        </w:rPr>
        <w:t xml:space="preserve">☐  1.1  </w:t>
      </w:r>
      <w:r>
        <w:t>Take a final database backup immediately before any changes.</w:t>
      </w:r>
    </w:p>
    <w:p>
      <w:pPr>
        <w:pStyle w:val="MyBody"/>
        <w:ind w:left="360"/>
      </w:pPr>
      <w:r>
        <w:rPr>
          <w:b/>
        </w:rPr>
        <w:t xml:space="preserve">☐  1.2  </w:t>
      </w:r>
      <w:r>
        <w:t>Confirm new DNS is live:</w:t>
        <w:br/>
        <w:t xml:space="preserve">   nslookup [NEW-URL] must resolve to same IP as nslookup [OLD-URL]</w:t>
        <w:br/>
        <w:t xml:space="preserve">   DO NOT PROCEED if DNS is not confirmed live.</w:t>
      </w:r>
    </w:p>
    <w:p>
      <w:pPr>
        <w:pStyle w:val="MyBody"/>
        <w:ind w:left="360"/>
      </w:pPr>
      <w:r>
        <w:rPr>
          <w:b/>
        </w:rPr>
        <w:t xml:space="preserve">☐  1.3  </w:t>
      </w:r>
      <w:r>
        <w:t>Import new SSL Certificate:</w:t>
        <w:br/>
        <w:t xml:space="preserve">   Settings → Global → SSL Certificate → Change SSL Certificate</w:t>
        <w:br/>
        <w:t xml:space="preserve">   Upload cert with full chain (end-entity + intermediates).</w:t>
        <w:br/>
        <w:t xml:space="preserve">   If PKCS#12: enter passphrase when prompted.</w:t>
      </w:r>
    </w:p>
    <w:p>
      <w:pPr>
        <w:pStyle w:val="MyBody"/>
        <w:ind w:left="360"/>
      </w:pPr>
      <w:r>
        <w:rPr>
          <w:b/>
        </w:rPr>
        <w:t xml:space="preserve">☐  1.4  </w:t>
      </w:r>
      <w:r>
        <w:t>Update Jamf Pro URL:</w:t>
        <w:br/>
        <w:t xml:space="preserve">   Settings → Global → Jamf Pro URL</w:t>
        <w:br/>
        <w:t xml:space="preserve">   Change to: https://[NEW-URL]:[PORT]</w:t>
        <w:br/>
        <w:t xml:space="preserve">   Save.</w:t>
      </w:r>
    </w:p>
    <w:p>
      <w:pPr>
        <w:pStyle w:val="MyBody"/>
        <w:ind w:left="360"/>
      </w:pPr>
      <w:r>
        <w:rPr>
          <w:b/>
        </w:rPr>
        <w:t xml:space="preserve">☐  1.5  </w:t>
      </w:r>
      <w:r>
        <w:t>Restart Jamf Pro / Tomcat:</w:t>
        <w:br/>
        <w:t xml:space="preserve">   Linux:  sudo systemctl restart jamf-tomcat</w:t>
        <w:br/>
        <w:t xml:space="preserve">   Wait 2-3 minutes for full restart.</w:t>
      </w:r>
    </w:p>
    <w:p>
      <w:pPr>
        <w:pStyle w:val="MyBody"/>
        <w:ind w:left="360"/>
      </w:pPr>
      <w:r>
        <w:rPr>
          <w:b/>
        </w:rPr>
        <w:t xml:space="preserve">☐  1.6  </w:t>
      </w:r>
      <w:r>
        <w:t>Verify Jamf Pro at NEW URL:</w:t>
        <w:br/>
        <w:t xml:space="preserve">   Browse to https://[NEW-URL]:[PORT]/jamfpro</w:t>
        <w:br/>
        <w:t xml:space="preserve">   Confirm: no SSL browser warning, admin login works, URL in Settings shows new URL.</w:t>
      </w:r>
    </w:p>
    <w:p>
      <w:pPr>
        <w:pStyle w:val="MyBody"/>
        <w:ind w:left="360"/>
      </w:pPr>
      <w:r>
        <w:rPr>
          <w:b/>
        </w:rPr>
        <w:t xml:space="preserve">☐  1.7  </w:t>
      </w:r>
      <w:r>
        <w:t>Verify old URL behavior (expected):</w:t>
        <w:br/>
        <w:t xml:space="preserve">   Browsing to old URL will show an SSL cert warning — this is CORRECT.</w:t>
        <w:br/>
        <w:t xml:space="preserve">   Old URL DNS still resolves; HTTPS is no longer valid for it.</w:t>
      </w:r>
    </w:p>
    <w:p>
      <w:pPr>
        <w:pStyle w:val="MyBody"/>
        <w:ind w:left="360"/>
      </w:pPr>
      <w:r>
        <w:rPr>
          <w:b/>
        </w:rPr>
        <w:t xml:space="preserve">☐  1.8  </w:t>
      </w:r>
      <w:r>
        <w:t>Update SAML / SSO settings (if configured):</w:t>
        <w:br/>
        <w:t xml:space="preserve">   Settings → Single Sign-On → Update ACS URL and Entity ID to new URL.</w:t>
        <w:br/>
        <w:t xml:space="preserve">   Notify IdP admin to update Service Provider settings.</w:t>
        <w:br/>
        <w:t xml:space="preserve">   Test CAC admin login.</w:t>
      </w:r>
    </w:p>
    <w:p>
      <w:pPr>
        <w:pStyle w:val="MyBody"/>
        <w:ind w:left="360"/>
      </w:pPr>
      <w:r>
        <w:rPr>
          <w:b/>
        </w:rPr>
        <w:t xml:space="preserve">☐  1.9  </w:t>
      </w:r>
      <w:r>
        <w:t>Update Distribution Points (if applicable):</w:t>
        <w:br/>
        <w:t xml:space="preserve">   Settings → Computer Management → Distribution Points</w:t>
        <w:br/>
        <w:t xml:space="preserve">   Update any URLs referencing the old hostname.</w:t>
      </w:r>
    </w:p>
    <w:p>
      <w:pPr>
        <w:pStyle w:val="MyBody"/>
        <w:ind w:left="360"/>
      </w:pPr>
      <w:r>
        <w:rPr>
          <w:b/>
        </w:rPr>
        <w:t xml:space="preserve">☐  1.10  </w:t>
      </w:r>
      <w:r>
        <w:t>Verify APNS is unaffected:</w:t>
        <w:br/>
        <w:t xml:space="preserve">   Settings → Global → Push Certificates — confirm cert status is still Active.</w:t>
        <w:br/>
        <w:t xml:space="preserve">   Send a blank push to a test device; confirm it responds.</w:t>
      </w:r>
    </w:p>
    <w:p>
      <w:pPr>
        <w:pStyle w:val="MyH2"/>
      </w:pPr>
      <w:r>
        <w:t>Phase 2 — Device Re-enrollment</w:t>
      </w:r>
    </w:p>
    <w:tbl>
      <w:tblPr>
        <w:tblStyle w:val="TableGrid"/>
        <w:tblW w:type="auto" w:w="0"/>
        <w:tblLook w:firstColumn="1" w:firstRow="1" w:lastColumn="0" w:lastRow="0" w:noHBand="0" w:noVBand="1" w:val="04A0"/>
      </w:tblPr>
      <w:tblGrid>
        <w:gridCol w:w="9360"/>
      </w:tblGrid>
      <w:tr>
        <w:tc>
          <w:tcPr>
            <w:tcW w:type="dxa" w:w="9360"/>
            <w:shd w:val="clear" w:color="auto" w:fill="E2EFDA"/>
          </w:tcPr>
          <w:p>
            <w:r>
              <w:rPr>
                <w:b/>
                <w:sz w:val="22"/>
              </w:rPr>
              <w:t xml:space="preserve">Action: </w:t>
            </w:r>
            <w:r>
              <w:rPr>
                <w:sz w:val="22"/>
              </w:rPr>
              <w:t>Send the user communication email IMMEDIATELY after Phase 1 completes. All 110 devices need to re-enroll. Target completion: within 5 business days.</w:t>
            </w:r>
          </w:p>
        </w:tc>
      </w:tr>
    </w:tbl>
    <w:p/>
    <w:p>
      <w:pPr>
        <w:pStyle w:val="MyH3"/>
      </w:pPr>
      <w:r>
        <w:t>2.1  Send User Communication</w:t>
      </w:r>
    </w:p>
    <w:p>
      <w:pPr>
        <w:pStyle w:val="MyBody"/>
        <w:ind w:left="360"/>
      </w:pPr>
      <w:r>
        <w:rPr>
          <w:b/>
        </w:rPr>
        <w:t xml:space="preserve">☐  </w:t>
      </w:r>
      <w:r>
        <w:t>Send pre-drafted email (from Phase 0.6) to ALL users immediately after maintenance window.</w:t>
      </w:r>
    </w:p>
    <w:p>
      <w:pPr>
        <w:pStyle w:val="MyH3"/>
      </w:pPr>
      <w:r>
        <w:t>2.2  User-Facing Re-enrollment Steps (macOS)</w:t>
      </w:r>
    </w:p>
    <w:p>
      <w:pPr>
        <w:pStyle w:val="MyBody"/>
        <w:ind w:left="720"/>
      </w:pPr>
      <w:r>
        <w:t>1.  Apple Menu → System Settings → Privacy &amp; Security → Profiles</w:t>
      </w:r>
    </w:p>
    <w:p>
      <w:pPr>
        <w:pStyle w:val="MyBody"/>
        <w:ind w:left="720"/>
      </w:pPr>
      <w:r>
        <w:t>2.  Select "MDM Profile" or "Jamf Management Profile"</w:t>
      </w:r>
    </w:p>
    <w:p>
      <w:pPr>
        <w:pStyle w:val="MyBody"/>
        <w:ind w:left="720"/>
      </w:pPr>
      <w:r>
        <w:t>3.  Click Remove (−) → authenticate with local admin password</w:t>
      </w:r>
    </w:p>
    <w:p>
      <w:pPr>
        <w:pStyle w:val="MyBody"/>
        <w:ind w:left="720"/>
      </w:pPr>
      <w:r>
        <w:t>4.  Open Safari → navigate to https://[NEW-URL]/enroll</w:t>
      </w:r>
    </w:p>
    <w:p>
      <w:pPr>
        <w:pStyle w:val="MyBody"/>
        <w:ind w:left="720"/>
      </w:pPr>
      <w:r>
        <w:t>5.  Log in with network credentials → follow on-screen prompts</w:t>
      </w:r>
    </w:p>
    <w:p>
      <w:pPr>
        <w:pStyle w:val="MyBody"/>
        <w:ind w:left="720"/>
      </w:pPr>
      <w:r>
        <w:t>6.  Approve new MDM profile when prompted in System Settings</w:t>
      </w:r>
    </w:p>
    <w:p>
      <w:pPr>
        <w:pStyle w:val="MyBody"/>
        <w:ind w:left="720"/>
      </w:pPr>
      <w:r>
        <w:t>7.  Confirm re-enrollment by replying to IT email</w:t>
      </w:r>
    </w:p>
    <w:p>
      <w:pPr>
        <w:pStyle w:val="MyH3"/>
      </w:pPr>
      <w:r>
        <w:t>2.3  Handling Difficult Cases</w:t>
      </w:r>
    </w:p>
    <w:p>
      <w:pPr>
        <w:pStyle w:val="MyBody"/>
        <w:ind w:left="360"/>
      </w:pPr>
      <w:r>
        <w:rPr>
          <w:b/>
        </w:rPr>
        <w:t xml:space="preserve">☐  </w:t>
      </w:r>
      <w:r>
        <w:t>Remote / unreachable device: Email + Teams/phone outreach with step-by-step instructions.</w:t>
      </w:r>
    </w:p>
    <w:p>
      <w:pPr>
        <w:pStyle w:val="MyBody"/>
        <w:ind w:left="360"/>
      </w:pPr>
      <w:r>
        <w:rPr>
          <w:b/>
        </w:rPr>
        <w:t xml:space="preserve">☐  </w:t>
      </w:r>
      <w:r>
        <w:t>User unavailable: Coordinate with manager; use remote desktop (screen share) to assist re-enrollment.</w:t>
      </w:r>
    </w:p>
    <w:p>
      <w:pPr>
        <w:pStyle w:val="MyBody"/>
        <w:ind w:left="360"/>
      </w:pPr>
      <w:r>
        <w:rPr>
          <w:b/>
        </w:rPr>
        <w:t xml:space="preserve">☐  </w:t>
      </w:r>
      <w:r>
        <w:t>Stored spare / powered-off device: Re-enroll in person when next powered on.</w:t>
      </w:r>
    </w:p>
    <w:p>
      <w:pPr>
        <w:pStyle w:val="MyBody"/>
        <w:ind w:left="360"/>
      </w:pPr>
      <w:r>
        <w:rPr>
          <w:b/>
        </w:rPr>
        <w:t xml:space="preserve">☐  </w:t>
      </w:r>
      <w:r>
        <w:t>Profile stuck / cannot remove normally — have user run in Terminal:</w:t>
        <w:br/>
        <w:t xml:space="preserve">   sudo profiles -D     (removes ALL profiles — last resort)</w:t>
        <w:br/>
        <w:t xml:space="preserve">   Then re-enroll via browser.</w:t>
      </w:r>
    </w:p>
    <w:p>
      <w:pPr>
        <w:pStyle w:val="MyH3"/>
      </w:pPr>
      <w:r>
        <w:t>2.4  Monitor Re-enrollment Progress</w:t>
      </w:r>
    </w:p>
    <w:p>
      <w:pPr>
        <w:pStyle w:val="MyBody"/>
        <w:ind w:left="360"/>
      </w:pPr>
      <w:r>
        <w:rPr>
          <w:b/>
        </w:rPr>
        <w:t xml:space="preserve">☐  </w:t>
      </w:r>
      <w:r>
        <w:t>Jamf Pro → Computers → All Computers → sort by "Last Enrollment Date".</w:t>
      </w:r>
    </w:p>
    <w:p>
      <w:pPr>
        <w:pStyle w:val="MyBody"/>
        <w:ind w:left="360"/>
      </w:pPr>
      <w:r>
        <w:rPr>
          <w:b/>
        </w:rPr>
        <w:t xml:space="preserve">☐  </w:t>
      </w:r>
      <w:r>
        <w:t>Create Smart Group: "Enrolled Before [Change Date]" → these are stragglers.</w:t>
      </w:r>
    </w:p>
    <w:p>
      <w:pPr>
        <w:pStyle w:val="MyBody"/>
        <w:ind w:left="360"/>
      </w:pPr>
      <w:r>
        <w:rPr>
          <w:b/>
        </w:rPr>
        <w:t xml:space="preserve">☐  </w:t>
      </w:r>
      <w:r>
        <w:t>Send follow-up to non-enrolled users on Day 2 and Day 4.</w:t>
      </w:r>
    </w:p>
    <w:p>
      <w:pPr>
        <w:pStyle w:val="MyBody"/>
        <w:ind w:left="360"/>
      </w:pPr>
      <w:r>
        <w:rPr>
          <w:b/>
        </w:rPr>
        <w:t xml:space="preserve">☐  </w:t>
      </w:r>
      <w:r>
        <w:t>Escalate unresponsive users to their supervisor by Day 5.</w:t>
      </w:r>
    </w:p>
    <w:p>
      <w:pPr>
        <w:pStyle w:val="MyH2"/>
      </w:pPr>
      <w:r>
        <w:t>Phase 3 — Post-Change Verification</w:t>
      </w:r>
    </w:p>
    <w:p>
      <w:pPr>
        <w:pStyle w:val="MyH3"/>
      </w:pPr>
      <w:r>
        <w:t>3.1  Functional Verification Checklist (on a re-enrolled test Mac)</w:t>
      </w:r>
    </w:p>
    <w:p>
      <w:pPr>
        <w:pStyle w:val="MyBody"/>
        <w:ind w:left="360"/>
      </w:pPr>
      <w:r>
        <w:rPr>
          <w:b/>
        </w:rPr>
        <w:t xml:space="preserve">☐  </w:t>
      </w:r>
      <w:r>
        <w:t>MDM profile visible in System Settings → Privacy &amp; Security → Profiles</w:t>
      </w:r>
    </w:p>
    <w:p>
      <w:pPr>
        <w:pStyle w:val="MyBody"/>
        <w:ind w:left="360"/>
      </w:pPr>
      <w:r>
        <w:rPr>
          <w:b/>
        </w:rPr>
        <w:t xml:space="preserve">☐  </w:t>
      </w:r>
      <w:r>
        <w:t>Device shows active check-in in Jamf Pro (Last Check-In timestamp updated)</w:t>
      </w:r>
    </w:p>
    <w:p>
      <w:pPr>
        <w:pStyle w:val="MyBody"/>
        <w:ind w:left="360"/>
      </w:pPr>
      <w:r>
        <w:rPr>
          <w:b/>
        </w:rPr>
        <w:t xml:space="preserve">☐  </w:t>
      </w:r>
      <w:r>
        <w:t>Remote command works: Computers → select device → Remote Commands → Send Blank Push</w:t>
      </w:r>
    </w:p>
    <w:p>
      <w:pPr>
        <w:pStyle w:val="MyBody"/>
        <w:ind w:left="360"/>
      </w:pPr>
      <w:r>
        <w:rPr>
          <w:b/>
        </w:rPr>
        <w:t xml:space="preserve">☐  </w:t>
      </w:r>
      <w:r>
        <w:t>Device responds to push within a few minutes</w:t>
      </w:r>
    </w:p>
    <w:p>
      <w:pPr>
        <w:pStyle w:val="MyBody"/>
        <w:ind w:left="360"/>
      </w:pPr>
      <w:r>
        <w:rPr>
          <w:b/>
        </w:rPr>
        <w:t xml:space="preserve">☐  </w:t>
      </w:r>
      <w:r>
        <w:t>Self Service app opens and loads policies (if applicable)</w:t>
      </w:r>
    </w:p>
    <w:p>
      <w:pPr>
        <w:pStyle w:val="MyBody"/>
        <w:ind w:left="360"/>
      </w:pPr>
      <w:r>
        <w:rPr>
          <w:b/>
        </w:rPr>
        <w:t xml:space="preserve">☐  </w:t>
      </w:r>
      <w:r>
        <w:t>SSL cert trusted by enrolled device — no browser warning at new URL</w:t>
      </w:r>
    </w:p>
    <w:p>
      <w:pPr>
        <w:pStyle w:val="MyBody"/>
        <w:ind w:left="360"/>
      </w:pPr>
      <w:r>
        <w:rPr>
          <w:b/>
        </w:rPr>
        <w:t xml:space="preserve">☐  </w:t>
      </w:r>
      <w:r>
        <w:t>Policies deploy and run successfully on re-enrolled device</w:t>
      </w:r>
    </w:p>
    <w:p>
      <w:pPr>
        <w:pStyle w:val="MyH3"/>
      </w:pPr>
      <w:r>
        <w:t>3.2  STIG / Security Compliance Verification</w:t>
      </w:r>
    </w:p>
    <w:p>
      <w:pPr>
        <w:pStyle w:val="MyBody"/>
        <w:ind w:left="360"/>
      </w:pPr>
      <w:r>
        <w:rPr>
          <w:b/>
        </w:rPr>
        <w:t xml:space="preserve">☐  </w:t>
      </w:r>
      <w:r>
        <w:t>Confirm new SSL cert uses TLS 1.2 minimum / TLS 1.3 preferred and no weak cipher suites.</w:t>
      </w:r>
    </w:p>
    <w:p>
      <w:pPr>
        <w:pStyle w:val="MyBody"/>
        <w:ind w:left="360"/>
      </w:pPr>
      <w:r>
        <w:rPr>
          <w:b/>
        </w:rPr>
        <w:t xml:space="preserve">☐  </w:t>
      </w:r>
      <w:r>
        <w:t>Verify DoD root CA trust chain is complete on re-enrolled devices.</w:t>
      </w:r>
    </w:p>
    <w:p>
      <w:pPr>
        <w:pStyle w:val="MyBody"/>
        <w:ind w:left="360"/>
      </w:pPr>
      <w:r>
        <w:rPr>
          <w:b/>
        </w:rPr>
        <w:t xml:space="preserve">☐  </w:t>
      </w:r>
      <w:r>
        <w:t>Re-run STIG compliance checks (Jamf Compliance Editor, SCAP, or manual STIG checks).</w:t>
      </w:r>
    </w:p>
    <w:p>
      <w:pPr>
        <w:pStyle w:val="MyBody"/>
        <w:ind w:left="360"/>
      </w:pPr>
      <w:r>
        <w:rPr>
          <w:b/>
        </w:rPr>
        <w:t xml:space="preserve">☐  </w:t>
      </w:r>
      <w:r>
        <w:t>Confirm SCAP/compliance policies still apply correctly after re-enrollment.</w:t>
      </w:r>
    </w:p>
    <w:p>
      <w:pPr>
        <w:pStyle w:val="MyBody"/>
        <w:ind w:left="360"/>
      </w:pPr>
      <w:r>
        <w:rPr>
          <w:b/>
        </w:rPr>
        <w:t xml:space="preserve">☐  </w:t>
      </w:r>
      <w:r>
        <w:t>Verify certificate-based admin access (CAC) continues to work at new URL.</w:t>
      </w:r>
    </w:p>
    <w:p>
      <w:pPr>
        <w:pStyle w:val="MyBody"/>
        <w:ind w:left="360"/>
      </w:pPr>
      <w:r>
        <w:rPr>
          <w:b/>
        </w:rPr>
        <w:t xml:space="preserve">☐  </w:t>
      </w:r>
      <w:r>
        <w:t>Document compliance results for change record.</w:t>
      </w:r>
    </w:p>
    <w:p>
      <w:pPr>
        <w:pStyle w:val="MyH2"/>
      </w:pPr>
      <w:r>
        <w:t>Phase 4 — Cleanup (After All 110 Devices Re-enrolled)</w:t>
      </w:r>
    </w:p>
    <w:p>
      <w:pPr>
        <w:pStyle w:val="MyBody"/>
        <w:ind w:left="360"/>
      </w:pPr>
      <w:r>
        <w:rPr>
          <w:b/>
        </w:rPr>
        <w:t xml:space="preserve">☐  4.1  </w:t>
      </w:r>
      <w:r>
        <w:t>Confirm 100% re-enrollment:</w:t>
        <w:br/>
        <w:t xml:space="preserve">   Smart Group "Enrolled Before [Change Date]" shows 0 results.</w:t>
        <w:br/>
        <w:t xml:space="preserve">   All 110 devices show enrollment date after change date.</w:t>
      </w:r>
    </w:p>
    <w:p>
      <w:pPr>
        <w:pStyle w:val="MyBody"/>
        <w:ind w:left="360"/>
      </w:pPr>
      <w:r>
        <w:rPr>
          <w:b/>
        </w:rPr>
        <w:t xml:space="preserve">☐  4.2  </w:t>
      </w:r>
      <w:r>
        <w:t>Request DNS team remove (or CNAME-redirect) the old URL record.</w:t>
        <w:br/>
        <w:t xml:space="preserve">   Old URL is no longer needed once all devices point to new URL.</w:t>
      </w:r>
    </w:p>
    <w:p>
      <w:pPr>
        <w:pStyle w:val="MyBody"/>
        <w:ind w:left="360"/>
      </w:pPr>
      <w:r>
        <w:rPr>
          <w:b/>
        </w:rPr>
        <w:t xml:space="preserve">☐  4.3  </w:t>
      </w:r>
      <w:r>
        <w:t>Update internal documentation referencing old URL:</w:t>
        <w:br/>
        <w:t xml:space="preserve">   IT runbooks, wikis, knowledge base articles.</w:t>
        <w:br/>
        <w:t xml:space="preserve">   Monitoring/alerting tools (if they probe old Jamf URL).</w:t>
        <w:br/>
        <w:t xml:space="preserve">   Scripts or extension attributes containing old URL.</w:t>
      </w:r>
    </w:p>
    <w:p>
      <w:pPr>
        <w:pStyle w:val="MyBody"/>
        <w:ind w:left="360"/>
      </w:pPr>
      <w:r>
        <w:rPr>
          <w:b/>
        </w:rPr>
        <w:t xml:space="preserve">☐  4.4  </w:t>
      </w:r>
      <w:r>
        <w:t>Archive the pre-change database backup for at least 30 days in a secure location.</w:t>
      </w:r>
    </w:p>
    <w:p>
      <w:pPr>
        <w:pStyle w:val="MyBody"/>
        <w:ind w:left="360"/>
      </w:pPr>
      <w:r>
        <w:rPr>
          <w:b/>
        </w:rPr>
        <w:t xml:space="preserve">☐  4.5  </w:t>
      </w:r>
      <w:r>
        <w:t>Close the change ticket and document outcome for audit trail.</w:t>
      </w:r>
    </w:p>
    <w:p>
      <w:pPr>
        <w:pStyle w:val="MyH2"/>
      </w:pPr>
      <w:r>
        <w:t>Rollback Plan</w:t>
      </w:r>
    </w:p>
    <w:tbl>
      <w:tblPr>
        <w:tblStyle w:val="TableGrid"/>
        <w:tblW w:type="auto" w:w="0"/>
        <w:tblLook w:firstColumn="1" w:firstRow="1" w:lastColumn="0" w:lastRow="0" w:noHBand="0" w:noVBand="1" w:val="04A0"/>
      </w:tblPr>
      <w:tblGrid>
        <w:gridCol w:w="9360"/>
      </w:tblGrid>
      <w:tr>
        <w:tc>
          <w:tcPr>
            <w:tcW w:type="dxa" w:w="9360"/>
            <w:shd w:val="clear" w:color="auto" w:fill="FCE4D6"/>
          </w:tcPr>
          <w:p>
            <w:r>
              <w:rPr>
                <w:b/>
                <w:sz w:val="22"/>
              </w:rPr>
              <w:t xml:space="preserve">Trigger Condition: </w:t>
            </w:r>
            <w:r>
              <w:rPr>
                <w:sz w:val="22"/>
              </w:rPr>
              <w:t>If Phase 1 fails and Jamf Pro is not accessible at the new URL after restart:</w:t>
            </w:r>
          </w:p>
        </w:tc>
      </w:tr>
    </w:tbl>
    <w:p/>
    <w:p>
      <w:pPr>
        <w:pStyle w:val="MyBody"/>
        <w:ind w:left="360"/>
      </w:pPr>
      <w:r>
        <w:t>1.  SSH into the Jamf Pro server.</w:t>
      </w:r>
    </w:p>
    <w:p>
      <w:pPr>
        <w:pStyle w:val="MyBody"/>
        <w:ind w:left="360"/>
      </w:pPr>
      <w:r>
        <w:t>2.  Restore database backup: mysql -u jamfadmin -p jamfdb &lt; jamfdb_backup_YYYYMMDD.sql</w:t>
      </w:r>
    </w:p>
    <w:p>
      <w:pPr>
        <w:pStyle w:val="MyBody"/>
        <w:ind w:left="360"/>
      </w:pPr>
      <w:r>
        <w:t>3.  Reinstall old SSL cert (locate backup of Tomcat keystore before change).</w:t>
        <w:br/>
        <w:t xml:space="preserve">   Default keystore locations:</w:t>
        <w:br/>
        <w:t xml:space="preserve">   Linux:  /usr/local/jss/tomcat/keystore</w:t>
        <w:br/>
        <w:t xml:space="preserve">   macOS:  /Library/JSS/Tomcat/keystore</w:t>
      </w:r>
    </w:p>
    <w:p>
      <w:pPr>
        <w:pStyle w:val="MyBody"/>
        <w:ind w:left="360"/>
      </w:pPr>
      <w:r>
        <w:t>4.  Change Jamf Pro URL back to old URL in Settings → Global → Jamf Pro URL.</w:t>
      </w:r>
    </w:p>
    <w:p>
      <w:pPr>
        <w:pStyle w:val="MyBody"/>
        <w:ind w:left="360"/>
      </w:pPr>
      <w:r>
        <w:t>5.  Restart Tomcat: sudo systemctl restart jamf-tomcat</w:t>
      </w:r>
    </w:p>
    <w:p>
      <w:pPr>
        <w:pStyle w:val="MyBody"/>
        <w:ind w:left="360"/>
      </w:pPr>
      <w:r>
        <w:t>6.  Verify old URL is accessible and admin login works.</w:t>
      </w:r>
    </w:p>
    <w:p>
      <w:pPr>
        <w:pStyle w:val="MyBody"/>
        <w:ind w:left="360"/>
      </w:pPr>
      <w:r>
        <w:t>7.  Verify devices resume MDM check-ins (old URL still in DNS → check-ins resume automatically).</w:t>
      </w:r>
    </w:p>
    <w:p>
      <w:pPr>
        <w:pStyle w:val="MyBody"/>
        <w:ind w:left="360"/>
      </w:pPr>
      <w:r>
        <w:t>8.  Contact Jamf Support and document what failed before reattempting.</w:t>
      </w:r>
    </w:p>
    <w:tbl>
      <w:tblPr>
        <w:tblStyle w:val="TableGrid"/>
        <w:tblW w:type="auto" w:w="0"/>
        <w:tblLook w:firstColumn="1" w:firstRow="1" w:lastColumn="0" w:lastRow="0" w:noHBand="0" w:noVBand="1" w:val="04A0"/>
      </w:tblPr>
      <w:tblGrid>
        <w:gridCol w:w="9360"/>
      </w:tblGrid>
      <w:tr>
        <w:tc>
          <w:tcPr>
            <w:tcW w:type="dxa" w:w="9360"/>
            <w:shd w:val="clear" w:color="auto" w:fill="FCE4D6"/>
          </w:tcPr>
          <w:p>
            <w:r>
              <w:rPr>
                <w:b/>
                <w:sz w:val="22"/>
              </w:rPr>
              <w:t xml:space="preserve">Safeguard: </w:t>
            </w:r>
            <w:r>
              <w:rPr>
                <w:sz w:val="22"/>
              </w:rPr>
              <w:t>BEFORE Phase 1.3 (cert import): Export/note the existing SSL cert thumbprint. Back up the Tomcat keystore file to a safe location so you can restore it if needed.</w:t>
            </w:r>
          </w:p>
        </w:tc>
      </w:tr>
    </w:tbl>
    <w:p/>
    <w:p>
      <w:pPr>
        <w:pStyle w:val="MyH2"/>
      </w:pPr>
      <w:r>
        <w:t>Timeline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497D"/>
          </w:tcPr>
          <w:p>
            <w:r>
              <w:rPr>
                <w:b/>
                <w:color w:val="FFFFFF"/>
                <w:sz w:val="22"/>
              </w:rPr>
              <w:t>Phase</w:t>
            </w:r>
          </w:p>
        </w:tc>
        <w:tc>
          <w:tcPr>
            <w:tcW w:type="dxa" w:w="2340"/>
            <w:shd w:val="clear" w:color="auto" w:fill="1F497D"/>
          </w:tcPr>
          <w:p>
            <w:r>
              <w:rPr>
                <w:b/>
                <w:color w:val="FFFFFF"/>
                <w:sz w:val="22"/>
              </w:rPr>
              <w:t>Activity</w:t>
            </w:r>
          </w:p>
        </w:tc>
        <w:tc>
          <w:tcPr>
            <w:tcW w:type="dxa" w:w="2340"/>
            <w:shd w:val="clear" w:color="auto" w:fill="1F497D"/>
          </w:tcPr>
          <w:p>
            <w:r>
              <w:rPr>
                <w:b/>
                <w:color w:val="FFFFFF"/>
                <w:sz w:val="22"/>
              </w:rPr>
              <w:t>Owner</w:t>
            </w:r>
          </w:p>
        </w:tc>
        <w:tc>
          <w:tcPr>
            <w:tcW w:type="dxa" w:w="2340"/>
            <w:shd w:val="clear" w:color="auto" w:fill="1F497D"/>
          </w:tcPr>
          <w:p>
            <w:r>
              <w:rPr>
                <w:b/>
                <w:color w:val="FFFFFF"/>
                <w:sz w:val="22"/>
              </w:rPr>
              <w:t>Est. Duration</w:t>
            </w:r>
          </w:p>
        </w:tc>
      </w:tr>
      <w:tr>
        <w:tc>
          <w:tcPr>
            <w:tcW w:type="dxa" w:w="2340"/>
            <w:shd w:val="clear" w:color="auto" w:fill="DEEBF7"/>
          </w:tcPr>
          <w:p>
            <w:r>
              <w:rPr>
                <w:b/>
                <w:sz w:val="22"/>
              </w:rPr>
              <w:t>Phase 0</w:t>
            </w:r>
          </w:p>
        </w:tc>
        <w:tc>
          <w:tcPr>
            <w:tcW w:type="dxa" w:w="2340"/>
            <w:shd w:val="clear" w:color="auto" w:fill="DEEBF7"/>
          </w:tcPr>
          <w:p>
            <w:r>
              <w:rPr>
                <w:sz w:val="22"/>
              </w:rPr>
              <w:t>DNS request, backup, documentation, prep</w:t>
            </w:r>
          </w:p>
        </w:tc>
        <w:tc>
          <w:tcPr>
            <w:tcW w:type="dxa" w:w="2340"/>
            <w:shd w:val="clear" w:color="auto" w:fill="DEEBF7"/>
          </w:tcPr>
          <w:p>
            <w:r>
              <w:rPr>
                <w:sz w:val="22"/>
              </w:rPr>
              <w:t>IT Admin + DNS Team</w:t>
            </w:r>
          </w:p>
        </w:tc>
        <w:tc>
          <w:tcPr>
            <w:tcW w:type="dxa" w:w="2340"/>
            <w:shd w:val="clear" w:color="auto" w:fill="DEEBF7"/>
          </w:tcPr>
          <w:p>
            <w:r>
              <w:rPr>
                <w:sz w:val="22"/>
              </w:rPr>
              <w:t>1–2 days</w:t>
            </w:r>
          </w:p>
        </w:tc>
      </w:tr>
      <w:tr>
        <w:tc>
          <w:tcPr>
            <w:tcW w:type="dxa" w:w="2340"/>
            <w:shd w:val="clear" w:color="auto" w:fill="FFFFFF"/>
          </w:tcPr>
          <w:p>
            <w:r>
              <w:rPr>
                <w:b/>
                <w:sz w:val="22"/>
              </w:rPr>
              <w:t>DNS Wait</w:t>
            </w:r>
          </w:p>
        </w:tc>
        <w:tc>
          <w:tcPr>
            <w:tcW w:type="dxa" w:w="2340"/>
            <w:shd w:val="clear" w:color="auto" w:fill="FFFFFF"/>
          </w:tcPr>
          <w:p>
            <w:r>
              <w:rPr>
                <w:sz w:val="22"/>
              </w:rPr>
              <w:t>Wait for DNS propagation &amp; confirmation</w:t>
            </w:r>
          </w:p>
        </w:tc>
        <w:tc>
          <w:tcPr>
            <w:tcW w:type="dxa" w:w="2340"/>
            <w:shd w:val="clear" w:color="auto" w:fill="FFFFFF"/>
          </w:tcPr>
          <w:p>
            <w:r>
              <w:rPr>
                <w:sz w:val="22"/>
              </w:rPr>
              <w:t>DNS Team</w:t>
            </w:r>
          </w:p>
        </w:tc>
        <w:tc>
          <w:tcPr>
            <w:tcW w:type="dxa" w:w="2340"/>
            <w:shd w:val="clear" w:color="auto" w:fill="FFFFFF"/>
          </w:tcPr>
          <w:p>
            <w:r>
              <w:rPr>
                <w:sz w:val="22"/>
              </w:rPr>
              <w:t>1–24 hours</w:t>
            </w:r>
          </w:p>
        </w:tc>
      </w:tr>
      <w:tr>
        <w:tc>
          <w:tcPr>
            <w:tcW w:type="dxa" w:w="2340"/>
            <w:shd w:val="clear" w:color="auto" w:fill="DEEBF7"/>
          </w:tcPr>
          <w:p>
            <w:r>
              <w:rPr>
                <w:b/>
                <w:sz w:val="22"/>
              </w:rPr>
              <w:t>Phase 1</w:t>
            </w:r>
          </w:p>
        </w:tc>
        <w:tc>
          <w:tcPr>
            <w:tcW w:type="dxa" w:w="2340"/>
            <w:shd w:val="clear" w:color="auto" w:fill="DEEBF7"/>
          </w:tcPr>
          <w:p>
            <w:r>
              <w:rPr>
                <w:sz w:val="22"/>
              </w:rPr>
              <w:t>Maintenance window: cert + URL change</w:t>
            </w:r>
          </w:p>
        </w:tc>
        <w:tc>
          <w:tcPr>
            <w:tcW w:type="dxa" w:w="2340"/>
            <w:shd w:val="clear" w:color="auto" w:fill="DEEBF7"/>
          </w:tcPr>
          <w:p>
            <w:r>
              <w:rPr>
                <w:sz w:val="22"/>
              </w:rPr>
              <w:t>IT Admin</w:t>
            </w:r>
          </w:p>
        </w:tc>
        <w:tc>
          <w:tcPr>
            <w:tcW w:type="dxa" w:w="2340"/>
            <w:shd w:val="clear" w:color="auto" w:fill="DEEBF7"/>
          </w:tcPr>
          <w:p>
            <w:r>
              <w:rPr>
                <w:sz w:val="22"/>
              </w:rPr>
              <w:t>~1 hour</w:t>
            </w:r>
          </w:p>
        </w:tc>
      </w:tr>
      <w:tr>
        <w:tc>
          <w:tcPr>
            <w:tcW w:type="dxa" w:w="2340"/>
            <w:shd w:val="clear" w:color="auto" w:fill="FFFFFF"/>
          </w:tcPr>
          <w:p>
            <w:r>
              <w:rPr>
                <w:b/>
                <w:sz w:val="22"/>
              </w:rPr>
              <w:t>Phase 2</w:t>
            </w:r>
          </w:p>
        </w:tc>
        <w:tc>
          <w:tcPr>
            <w:tcW w:type="dxa" w:w="2340"/>
            <w:shd w:val="clear" w:color="auto" w:fill="FFFFFF"/>
          </w:tcPr>
          <w:p>
            <w:r>
              <w:rPr>
                <w:sz w:val="22"/>
              </w:rPr>
              <w:t>User re-enrollment (rolling)</w:t>
            </w:r>
          </w:p>
        </w:tc>
        <w:tc>
          <w:tcPr>
            <w:tcW w:type="dxa" w:w="2340"/>
            <w:shd w:val="clear" w:color="auto" w:fill="FFFFFF"/>
          </w:tcPr>
          <w:p>
            <w:r>
              <w:rPr>
                <w:sz w:val="22"/>
              </w:rPr>
              <w:t>IT Admin + All Users</w:t>
            </w:r>
          </w:p>
        </w:tc>
        <w:tc>
          <w:tcPr>
            <w:tcW w:type="dxa" w:w="2340"/>
            <w:shd w:val="clear" w:color="auto" w:fill="FFFFFF"/>
          </w:tcPr>
          <w:p>
            <w:r>
              <w:rPr>
                <w:sz w:val="22"/>
              </w:rPr>
              <w:t>3–5 business days</w:t>
            </w:r>
          </w:p>
        </w:tc>
      </w:tr>
      <w:tr>
        <w:tc>
          <w:tcPr>
            <w:tcW w:type="dxa" w:w="2340"/>
            <w:shd w:val="clear" w:color="auto" w:fill="DEEBF7"/>
          </w:tcPr>
          <w:p>
            <w:r>
              <w:rPr>
                <w:b/>
                <w:sz w:val="22"/>
              </w:rPr>
              <w:t>Phase 3</w:t>
            </w:r>
          </w:p>
        </w:tc>
        <w:tc>
          <w:tcPr>
            <w:tcW w:type="dxa" w:w="2340"/>
            <w:shd w:val="clear" w:color="auto" w:fill="DEEBF7"/>
          </w:tcPr>
          <w:p>
            <w:r>
              <w:rPr>
                <w:sz w:val="22"/>
              </w:rPr>
              <w:t>Verification + STIG compliance checks</w:t>
            </w:r>
          </w:p>
        </w:tc>
        <w:tc>
          <w:tcPr>
            <w:tcW w:type="dxa" w:w="2340"/>
            <w:shd w:val="clear" w:color="auto" w:fill="DEEBF7"/>
          </w:tcPr>
          <w:p>
            <w:r>
              <w:rPr>
                <w:sz w:val="22"/>
              </w:rPr>
              <w:t>IT Admin</w:t>
            </w:r>
          </w:p>
        </w:tc>
        <w:tc>
          <w:tcPr>
            <w:tcW w:type="dxa" w:w="2340"/>
            <w:shd w:val="clear" w:color="auto" w:fill="DEEBF7"/>
          </w:tcPr>
          <w:p>
            <w:r>
              <w:rPr>
                <w:sz w:val="22"/>
              </w:rPr>
              <w:t>1 day</w:t>
            </w:r>
          </w:p>
        </w:tc>
      </w:tr>
      <w:tr>
        <w:tc>
          <w:tcPr>
            <w:tcW w:type="dxa" w:w="2340"/>
            <w:shd w:val="clear" w:color="auto" w:fill="FFFFFF"/>
          </w:tcPr>
          <w:p>
            <w:r>
              <w:rPr>
                <w:b/>
                <w:sz w:val="22"/>
              </w:rPr>
              <w:t>Phase 4</w:t>
            </w:r>
          </w:p>
        </w:tc>
        <w:tc>
          <w:tcPr>
            <w:tcW w:type="dxa" w:w="2340"/>
            <w:shd w:val="clear" w:color="auto" w:fill="FFFFFF"/>
          </w:tcPr>
          <w:p>
            <w:r>
              <w:rPr>
                <w:sz w:val="22"/>
              </w:rPr>
              <w:t>Cleanup + old DNS removal</w:t>
            </w:r>
          </w:p>
        </w:tc>
        <w:tc>
          <w:tcPr>
            <w:tcW w:type="dxa" w:w="2340"/>
            <w:shd w:val="clear" w:color="auto" w:fill="FFFFFF"/>
          </w:tcPr>
          <w:p>
            <w:r>
              <w:rPr>
                <w:sz w:val="22"/>
              </w:rPr>
              <w:t>IT Admin + DNS Team</w:t>
            </w:r>
          </w:p>
        </w:tc>
        <w:tc>
          <w:tcPr>
            <w:tcW w:type="dxa" w:w="2340"/>
            <w:shd w:val="clear" w:color="auto" w:fill="FFFFFF"/>
          </w:tcPr>
          <w:p>
            <w:r>
              <w:rPr>
                <w:sz w:val="22"/>
              </w:rPr>
              <w:t>1 day</w:t>
            </w:r>
          </w:p>
        </w:tc>
      </w:tr>
    </w:tbl>
    <w:p/>
    <w:p>
      <w:pPr>
        <w:pStyle w:val="MyH2"/>
      </w:pPr>
      <w:r>
        <w:t>Environment-Specific Fields to Fill In</w:t>
      </w:r>
    </w:p>
    <w:tbl>
      <w:tblPr>
        <w:tblStyle w:val="TableGrid"/>
        <w:tblW w:type="auto" w:w="0"/>
        <w:tblLook w:firstColumn="1" w:firstRow="1" w:lastColumn="0" w:lastRow="0" w:noHBand="0" w:noVBand="1" w:val="04A0"/>
      </w:tblPr>
      <w:tblGrid>
        <w:gridCol w:w="4680"/>
        <w:gridCol w:w="4680"/>
      </w:tblGrid>
      <w:tr>
        <w:tc>
          <w:tcPr>
            <w:tcW w:type="dxa" w:w="4680"/>
            <w:shd w:val="clear" w:color="auto" w:fill="2E74B5"/>
          </w:tcPr>
          <w:p>
            <w:r>
              <w:rPr>
                <w:b/>
                <w:color w:val="FFFFFF"/>
                <w:sz w:val="22"/>
              </w:rPr>
              <w:t>Field</w:t>
            </w:r>
          </w:p>
        </w:tc>
        <w:tc>
          <w:tcPr>
            <w:tcW w:type="dxa" w:w="4680"/>
            <w:shd w:val="clear" w:color="auto" w:fill="2E74B5"/>
          </w:tcPr>
          <w:p>
            <w:r>
              <w:rPr>
                <w:b/>
                <w:color w:val="FFFFFF"/>
                <w:sz w:val="22"/>
              </w:rPr>
              <w:t>Value</w:t>
            </w:r>
          </w:p>
        </w:tc>
      </w:tr>
      <w:tr>
        <w:tc>
          <w:tcPr>
            <w:tcW w:type="dxa" w:w="4680"/>
            <w:shd w:val="clear" w:color="auto" w:fill="EBF3FB"/>
          </w:tcPr>
          <w:p>
            <w:r>
              <w:rPr>
                <w:b/>
                <w:sz w:val="22"/>
              </w:rPr>
              <w:t>Old Jamf Pro URL</w:t>
            </w:r>
          </w:p>
        </w:tc>
        <w:tc>
          <w:tcPr>
            <w:tcW w:type="dxa" w:w="4680"/>
            <w:shd w:val="clear" w:color="auto" w:fill="EBF3FB"/>
          </w:tcPr>
          <w:p>
            <w:r>
              <w:rPr>
                <w:sz w:val="22"/>
              </w:rPr>
              <w:t>________________________________</w:t>
            </w:r>
          </w:p>
        </w:tc>
      </w:tr>
      <w:tr>
        <w:tc>
          <w:tcPr>
            <w:tcW w:type="dxa" w:w="4680"/>
            <w:shd w:val="clear" w:color="auto" w:fill="FFFFFF"/>
          </w:tcPr>
          <w:p>
            <w:r>
              <w:rPr>
                <w:b/>
                <w:sz w:val="22"/>
              </w:rPr>
              <w:t>New Jamf Pro URL</w:t>
            </w:r>
          </w:p>
        </w:tc>
        <w:tc>
          <w:tcPr>
            <w:tcW w:type="dxa" w:w="4680"/>
            <w:shd w:val="clear" w:color="auto" w:fill="FFFFFF"/>
          </w:tcPr>
          <w:p>
            <w:r>
              <w:rPr>
                <w:sz w:val="22"/>
              </w:rPr>
              <w:t>________________________________</w:t>
            </w:r>
          </w:p>
        </w:tc>
      </w:tr>
      <w:tr>
        <w:tc>
          <w:tcPr>
            <w:tcW w:type="dxa" w:w="4680"/>
            <w:shd w:val="clear" w:color="auto" w:fill="EBF3FB"/>
          </w:tcPr>
          <w:p>
            <w:r>
              <w:rPr>
                <w:b/>
                <w:sz w:val="22"/>
              </w:rPr>
              <w:t>Jamf Pro Port</w:t>
            </w:r>
          </w:p>
        </w:tc>
        <w:tc>
          <w:tcPr>
            <w:tcW w:type="dxa" w:w="4680"/>
            <w:shd w:val="clear" w:color="auto" w:fill="EBF3FB"/>
          </w:tcPr>
          <w:p>
            <w:r>
              <w:rPr>
                <w:sz w:val="22"/>
              </w:rPr>
              <w:t>________________________________  (typically 8443 or 443)</w:t>
            </w:r>
          </w:p>
        </w:tc>
      </w:tr>
      <w:tr>
        <w:tc>
          <w:tcPr>
            <w:tcW w:type="dxa" w:w="4680"/>
            <w:shd w:val="clear" w:color="auto" w:fill="FFFFFF"/>
          </w:tcPr>
          <w:p>
            <w:r>
              <w:rPr>
                <w:b/>
                <w:sz w:val="22"/>
              </w:rPr>
              <w:t>Server IP Address</w:t>
            </w:r>
          </w:p>
        </w:tc>
        <w:tc>
          <w:tcPr>
            <w:tcW w:type="dxa" w:w="4680"/>
            <w:shd w:val="clear" w:color="auto" w:fill="FFFFFF"/>
          </w:tcPr>
          <w:p>
            <w:r>
              <w:rPr>
                <w:sz w:val="22"/>
              </w:rPr>
              <w:t>________________________________</w:t>
            </w:r>
          </w:p>
        </w:tc>
      </w:tr>
      <w:tr>
        <w:tc>
          <w:tcPr>
            <w:tcW w:type="dxa" w:w="4680"/>
            <w:shd w:val="clear" w:color="auto" w:fill="EBF3FB"/>
          </w:tcPr>
          <w:p>
            <w:r>
              <w:rPr>
                <w:b/>
                <w:sz w:val="22"/>
              </w:rPr>
              <w:t>SSL Cert Issuing CA</w:t>
            </w:r>
          </w:p>
        </w:tc>
        <w:tc>
          <w:tcPr>
            <w:tcW w:type="dxa" w:w="4680"/>
            <w:shd w:val="clear" w:color="auto" w:fill="EBF3FB"/>
          </w:tcPr>
          <w:p>
            <w:r>
              <w:rPr>
                <w:sz w:val="22"/>
              </w:rPr>
              <w:t>________________________________</w:t>
            </w:r>
          </w:p>
        </w:tc>
      </w:tr>
      <w:tr>
        <w:tc>
          <w:tcPr>
            <w:tcW w:type="dxa" w:w="4680"/>
            <w:shd w:val="clear" w:color="auto" w:fill="FFFFFF"/>
          </w:tcPr>
          <w:p>
            <w:r>
              <w:rPr>
                <w:b/>
                <w:sz w:val="22"/>
              </w:rPr>
              <w:t>SSL Cert Expiry Date</w:t>
            </w:r>
          </w:p>
        </w:tc>
        <w:tc>
          <w:tcPr>
            <w:tcW w:type="dxa" w:w="4680"/>
            <w:shd w:val="clear" w:color="auto" w:fill="FFFFFF"/>
          </w:tcPr>
          <w:p>
            <w:r>
              <w:rPr>
                <w:sz w:val="22"/>
              </w:rPr>
              <w:t>________________________________</w:t>
            </w:r>
          </w:p>
        </w:tc>
      </w:tr>
      <w:tr>
        <w:tc>
          <w:tcPr>
            <w:tcW w:type="dxa" w:w="4680"/>
            <w:shd w:val="clear" w:color="auto" w:fill="EBF3FB"/>
          </w:tcPr>
          <w:p>
            <w:r>
              <w:rPr>
                <w:b/>
                <w:sz w:val="22"/>
              </w:rPr>
              <w:t>SAML IdP Admin Contact</w:t>
            </w:r>
          </w:p>
        </w:tc>
        <w:tc>
          <w:tcPr>
            <w:tcW w:type="dxa" w:w="4680"/>
            <w:shd w:val="clear" w:color="auto" w:fill="EBF3FB"/>
          </w:tcPr>
          <w:p>
            <w:r>
              <w:rPr>
                <w:sz w:val="22"/>
              </w:rPr>
              <w:t>________________________________</w:t>
            </w:r>
          </w:p>
        </w:tc>
      </w:tr>
      <w:tr>
        <w:tc>
          <w:tcPr>
            <w:tcW w:type="dxa" w:w="4680"/>
            <w:shd w:val="clear" w:color="auto" w:fill="FFFFFF"/>
          </w:tcPr>
          <w:p>
            <w:r>
              <w:rPr>
                <w:b/>
                <w:sz w:val="22"/>
              </w:rPr>
              <w:t>DNS Team Contact</w:t>
            </w:r>
          </w:p>
        </w:tc>
        <w:tc>
          <w:tcPr>
            <w:tcW w:type="dxa" w:w="4680"/>
            <w:shd w:val="clear" w:color="auto" w:fill="FFFFFF"/>
          </w:tcPr>
          <w:p>
            <w:r>
              <w:rPr>
                <w:sz w:val="22"/>
              </w:rPr>
              <w:t>________________________________</w:t>
            </w:r>
          </w:p>
        </w:tc>
      </w:tr>
      <w:tr>
        <w:tc>
          <w:tcPr>
            <w:tcW w:type="dxa" w:w="4680"/>
            <w:shd w:val="clear" w:color="auto" w:fill="EBF3FB"/>
          </w:tcPr>
          <w:p>
            <w:r>
              <w:rPr>
                <w:b/>
                <w:sz w:val="22"/>
              </w:rPr>
              <w:t>Maintenance Window Date</w:t>
            </w:r>
          </w:p>
        </w:tc>
        <w:tc>
          <w:tcPr>
            <w:tcW w:type="dxa" w:w="4680"/>
            <w:shd w:val="clear" w:color="auto" w:fill="EBF3FB"/>
          </w:tcPr>
          <w:p>
            <w:r>
              <w:rPr>
                <w:sz w:val="22"/>
              </w:rPr>
              <w:t>________________________________</w:t>
            </w:r>
          </w:p>
        </w:tc>
      </w:tr>
      <w:tr>
        <w:tc>
          <w:tcPr>
            <w:tcW w:type="dxa" w:w="4680"/>
            <w:shd w:val="clear" w:color="auto" w:fill="FFFFFF"/>
          </w:tcPr>
          <w:p>
            <w:r>
              <w:rPr>
                <w:b/>
                <w:sz w:val="22"/>
              </w:rPr>
              <w:t>Maintenance Window Time</w:t>
            </w:r>
          </w:p>
        </w:tc>
        <w:tc>
          <w:tcPr>
            <w:tcW w:type="dxa" w:w="4680"/>
            <w:shd w:val="clear" w:color="auto" w:fill="FFFFFF"/>
          </w:tcPr>
          <w:p>
            <w:r>
              <w:rPr>
                <w:sz w:val="22"/>
              </w:rPr>
              <w:t>________________________________</w:t>
            </w:r>
          </w:p>
        </w:tc>
      </w:tr>
      <w:tr>
        <w:tc>
          <w:tcPr>
            <w:tcW w:type="dxa" w:w="4680"/>
            <w:shd w:val="clear" w:color="auto" w:fill="EBF3FB"/>
          </w:tcPr>
          <w:p>
            <w:r>
              <w:rPr>
                <w:b/>
                <w:sz w:val="22"/>
              </w:rPr>
              <w:t>Re-enrollment Deadline</w:t>
            </w:r>
          </w:p>
        </w:tc>
        <w:tc>
          <w:tcPr>
            <w:tcW w:type="dxa" w:w="4680"/>
            <w:shd w:val="clear" w:color="auto" w:fill="EBF3FB"/>
          </w:tcPr>
          <w:p>
            <w:r>
              <w:rPr>
                <w:sz w:val="22"/>
              </w:rPr>
              <w:t>________________________________  (recommend: 5 business days)</w:t>
            </w:r>
          </w:p>
        </w:tc>
      </w:tr>
      <w:tr>
        <w:tc>
          <w:tcPr>
            <w:tcW w:type="dxa" w:w="4680"/>
            <w:shd w:val="clear" w:color="auto" w:fill="FFFFFF"/>
          </w:tcPr>
          <w:p>
            <w:r>
              <w:rPr>
                <w:b/>
                <w:sz w:val="22"/>
              </w:rPr>
              <w:t>Total Device Count</w:t>
            </w:r>
          </w:p>
        </w:tc>
        <w:tc>
          <w:tcPr>
            <w:tcW w:type="dxa" w:w="4680"/>
            <w:shd w:val="clear" w:color="auto" w:fill="FFFFFF"/>
          </w:tcPr>
          <w:p>
            <w:r>
              <w:rPr>
                <w:sz w:val="22"/>
              </w:rPr>
              <w:t>110</w:t>
            </w:r>
          </w:p>
        </w:tc>
      </w:tr>
    </w:tbl>
    <w:p/>
    <w:p>
      <w:pPr>
        <w:pStyle w:val="MyH2"/>
      </w:pPr>
      <w:r>
        <w:t>References</w:t>
      </w:r>
    </w:p>
    <w:p>
      <w:pPr>
        <w:pStyle w:val="MyNote"/>
        <w:ind w:left="360"/>
      </w:pPr>
      <w:r>
        <w:rPr>
          <w:b/>
        </w:rPr>
        <w:t xml:space="preserve">• </w:t>
      </w:r>
      <w:r>
        <w:t>Jamf Pro 11.x SSL Certificate Documentation — learn.jamf.com</w:t>
      </w:r>
    </w:p>
    <w:p>
      <w:pPr>
        <w:pStyle w:val="MyNote"/>
        <w:ind w:left="360"/>
      </w:pPr>
      <w:r>
        <w:rPr>
          <w:b/>
        </w:rPr>
        <w:t xml:space="preserve">• </w:t>
      </w:r>
      <w:r>
        <w:t>Jamf Pro URL Setting — docs.jamf.com/10.27.0/jamf-pro/administrator-guide/Jamf_Pro_URL.html</w:t>
      </w:r>
    </w:p>
    <w:p>
      <w:pPr>
        <w:pStyle w:val="MyNote"/>
        <w:ind w:left="360"/>
      </w:pPr>
      <w:r>
        <w:rPr>
          <w:b/>
        </w:rPr>
        <w:t xml:space="preserve">• </w:t>
      </w:r>
      <w:r>
        <w:t>Re-enrolling a Computer with Removable MDM Profile — learn.jamf.com (technical articles)</w:t>
      </w:r>
    </w:p>
    <w:p>
      <w:pPr>
        <w:pStyle w:val="MyNote"/>
        <w:ind w:left="360"/>
      </w:pPr>
      <w:r>
        <w:rPr>
          <w:b/>
        </w:rPr>
        <w:t xml:space="preserve">• </w:t>
      </w:r>
      <w:r>
        <w:t>Jamf ReEnroller Tool (optional, for automated re-enrollment) — github.com/jamf/ReEnroller</w:t>
      </w:r>
    </w:p>
    <w:p>
      <w:pPr>
        <w:pStyle w:val="MyNote"/>
        <w:ind w:left="360"/>
      </w:pPr>
      <w:r>
        <w:rPr>
          <w:b/>
        </w:rPr>
        <w:t xml:space="preserve">• </w:t>
      </w:r>
      <w:r>
        <w:t>Jamf Nation Community — community.jamf.com (search: "different server url")</w:t>
      </w:r>
    </w:p>
    <w:p>
      <w:pPr>
        <w:pStyle w:val="MyNote"/>
        <w:ind w:left="360"/>
      </w:pPr>
      <w:r>
        <w:rPr>
          <w:b/>
        </w:rPr>
        <w:t xml:space="preserve">• </w:t>
      </w:r>
      <w:r>
        <w:t>DISA STIG for macOS — public.cyber.mil/stigs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H1">
    <w:name w:val="MyH1"/>
    <w:basedOn w:val="Normal"/>
    <w:pPr>
      <w:spacing w:before="240" w:after="120"/>
    </w:pPr>
    <w:rPr>
      <w:b/>
      <w:color w:val="1F497D"/>
      <w:sz w:val="36"/>
    </w:rPr>
  </w:style>
  <w:style w:type="paragraph" w:customStyle="1" w:styleId="MyH2">
    <w:name w:val="MyH2"/>
    <w:basedOn w:val="Normal"/>
    <w:pPr>
      <w:spacing w:before="200" w:after="80"/>
    </w:pPr>
    <w:rPr>
      <w:b/>
      <w:color w:val="2E74B5"/>
      <w:sz w:val="28"/>
    </w:rPr>
  </w:style>
  <w:style w:type="paragraph" w:customStyle="1" w:styleId="MyH3">
    <w:name w:val="MyH3"/>
    <w:basedOn w:val="Normal"/>
    <w:pPr>
      <w:spacing w:before="160" w:after="60"/>
    </w:pPr>
    <w:rPr>
      <w:b/>
      <w:color w:val="1F497D"/>
      <w:sz w:val="24"/>
    </w:rPr>
  </w:style>
  <w:style w:type="paragraph" w:customStyle="1" w:styleId="MyBody">
    <w:name w:val="MyBody"/>
    <w:basedOn w:val="Normal"/>
    <w:pPr>
      <w:spacing w:before="0" w:after="80"/>
    </w:pPr>
    <w:rPr>
      <w:b w:val="0"/>
      <w:sz w:val="22"/>
    </w:rPr>
  </w:style>
  <w:style w:type="paragraph" w:customStyle="1" w:styleId="MyNote">
    <w:name w:val="MyNote"/>
    <w:basedOn w:val="Normal"/>
    <w:pPr>
      <w:spacing w:before="0" w:after="80"/>
    </w:pPr>
    <w:rPr>
      <w:b w:val="0"/>
      <w:color w:val="59595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