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default" w:ascii="微软雅黑" w:hAnsi="微软雅黑" w:eastAsia="微软雅黑"/>
          <w:b w:val="0"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000000"/>
          <w:sz w:val="21"/>
          <w:shd w:val="clear" w:color="auto" w:fill="FFFFFF"/>
          <w:lang w:eastAsia="zh-CN"/>
        </w:rPr>
        <w:t>SDK包中缺少com.tencent.smtt.sdk.ui.dialog.TBSActivityPicker.DialogButton类</w:t>
      </w:r>
    </w:p>
    <w:p>
      <w:pPr>
        <w:numPr>
          <w:numId w:val="0"/>
        </w:numPr>
        <w:rPr>
          <w:rFonts w:hint="default" w:ascii="微软雅黑" w:hAnsi="微软雅黑" w:eastAsia="微软雅黑"/>
          <w:b w:val="0"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eastAsia="zh-CN"/>
        </w:rPr>
        <w:t>答：可以更新官网最新的混淆规则文件，或者不混淆</w:t>
      </w: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sdk jar包。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如何打开在线文档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答：目前TSB还不支持在线预览功能，只支持本地文件打开，打开方法请参考官网文件版本sdk内的使用说明</w:t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fldChar w:fldCharType="begin"/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instrText xml:space="preserve">HYPERLINK "https://x5.tencent.com/tbs/sdk.html"</w:instrText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fldChar w:fldCharType="separate"/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t>https://x5.tencent.com/tbs/sdk.html</w:t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接入以后，如何使用文件服务，打开相应的文件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i w:val="0"/>
          <w:color w:val="auto"/>
          <w:sz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答：文件版本sdk内的使用说明</w:t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fldChar w:fldCharType="begin"/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instrText xml:space="preserve">HYPERLINK "https://x5.tencent.com/tbs/sdk.html"</w:instrText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fldChar w:fldCharType="separate"/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t>https://x5.tencent.com/tbs/sdk.html</w:t>
      </w:r>
      <w:r>
        <w:rPr>
          <w:rFonts w:hint="default" w:ascii="微软雅黑" w:hAnsi="微软雅黑" w:eastAsia="微软雅黑"/>
          <w:b w:val="0"/>
          <w:i w:val="0"/>
          <w:color w:val="266298"/>
          <w:sz w:val="20"/>
          <w:u w:val="none"/>
          <w:shd w:val="clear" w:color="auto" w:fill="FFFFFF"/>
          <w:lang w:eastAsia="zh-CN"/>
        </w:rPr>
        <w:fldChar w:fldCharType="end"/>
      </w:r>
      <w:r>
        <w:rPr>
          <w:rFonts w:hint="eastAsia" w:ascii="微软雅黑" w:hAnsi="微软雅黑" w:eastAsia="微软雅黑"/>
          <w:b w:val="0"/>
          <w:i w:val="0"/>
          <w:color w:val="auto"/>
          <w:sz w:val="20"/>
          <w:u w:val="none"/>
          <w:shd w:val="clear" w:color="auto" w:fill="FFFFFF"/>
          <w:lang w:eastAsia="zh-CN"/>
        </w:rPr>
        <w:t>，在压缩包中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提示插件加载失败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 w:val="0"/>
          <w:i w:val="0"/>
          <w:color w:val="000000"/>
          <w:sz w:val="21"/>
          <w:shd w:val="clear" w:color="auto" w:fill="FFFFFF"/>
          <w:lang w:val="en-US" w:eastAsia="zh-CN"/>
        </w:rPr>
        <w:t>答：不同文件格式tbs会下载对应的插件去解析格式，当前插件加载成功率98%左右，如果重启应用还不正常的话，请官网反馈，我们会跟踪调查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766605">
    <w:nsid w:val="59B0EA8D"/>
    <w:multiLevelType w:val="singleLevel"/>
    <w:tmpl w:val="59B0EA8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4766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Administrator</dc:creator>
  <cp:lastModifiedBy>Administrator</cp:lastModifiedBy>
  <dcterms:modified xsi:type="dcterms:W3CDTF">2017-09-07T06:51:40Z</dcterms:modified>
  <dc:title>SDK包中缺少com.tencent.smtt.sdk.ui.dialog.TBSActivityPicker.DialogButton类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