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w:t>
      </w:r>
      <w:r>
        <w:t xml:space="preserve"> </w:t>
      </w:r>
      <w:r>
        <w:t xml:space="preserve">Section</w:t>
      </w:r>
    </w:p>
    <w:p>
      <w:pPr>
        <w:pStyle w:val="Heading2"/>
      </w:pPr>
      <w:bookmarkStart w:id="20" w:name="model"/>
      <w:r>
        <w:t xml:space="preserve">Model</w:t>
      </w:r>
      <w:bookmarkEnd w:id="20"/>
    </w:p>
    <w:p>
      <w:pPr>
        <w:pStyle w:val="FirstParagraph"/>
      </w:pPr>
      <w:r>
        <w:t xml:space="preserve">We used a hierarchical framework to estimate Bayesian means of total emissions and resource use across five stressors (greenhouse gas [kg CO</w:t>
      </w:r>
      <w:r>
        <w:rPr>
          <w:vertAlign w:val="subscript"/>
        </w:rPr>
        <w:t xml:space="preserve">2</w:t>
      </w:r>
      <w:r>
        <w:t xml:space="preserve">-eq], nitrogen [kg N-eq], phosphorus [kg P-eq], land [m</w:t>
      </w:r>
      <w:r>
        <w:rPr>
          <w:vertAlign w:val="superscript"/>
        </w:rPr>
        <w:t xml:space="preserve">2</w:t>
      </w:r>
      <w:r>
        <w:t xml:space="preserve">a] and water [m</w:t>
      </w:r>
      <w:r>
        <w:rPr>
          <w:vertAlign w:val="superscript"/>
        </w:rPr>
        <w:t xml:space="preserve">3</w:t>
      </w:r>
      <w:r>
        <w:t xml:space="preserve">]). We do this for all unique scientific names (e.g., Cyprinidae,</w:t>
      </w:r>
      <w:r>
        <w:t xml:space="preserve"> </w:t>
      </w:r>
      <w:r>
        <w:rPr>
          <w:i/>
        </w:rPr>
        <w:t xml:space="preserve">Cyprinus carpio</w:t>
      </w:r>
      <w:r>
        <w:t xml:space="preserve">) found in our compiled LCA data as well as for aggregated groups of taxa (e.g., miscellaneous carps). Specifically, our model structure has study</w:t>
      </w:r>
      <w:r>
        <w:t xml:space="preserve"> </w:t>
      </w:r>
      <m:oMath>
        <m:r>
          <m:t>i</m:t>
        </m:r>
      </m:oMath>
      <w:r>
        <w:t xml:space="preserve">, nested in scientific name</w:t>
      </w:r>
      <w:r>
        <w:t xml:space="preserve"> </w:t>
      </w:r>
      <m:oMath>
        <m:r>
          <m:t>j</m:t>
        </m:r>
      </m:oMath>
      <w:r>
        <w:t xml:space="preserve">, nested in taxa group</w:t>
      </w:r>
      <w:r>
        <w:t xml:space="preserve"> </w:t>
      </w:r>
      <m:oMath>
        <m:r>
          <m:t>k</m:t>
        </m:r>
      </m:oMath>
      <w:r>
        <w:t xml:space="preserve">. All Bayesian models were run using Markov Chain Monte Carlo (MCMC) algorithms in Stan (Stan Development Team, 2020) and called from R (R Core Team, 2020) using the R package,</w:t>
      </w:r>
      <w:r>
        <w:t xml:space="preserve"> </w:t>
      </w:r>
      <m:oMath>
        <m:r>
          <m:t>r</m:t>
        </m:r>
        <m:r>
          <m:t>s</m:t>
        </m:r>
        <m:r>
          <m:t>t</m:t>
        </m:r>
        <m:r>
          <m:t>a</m:t>
        </m:r>
        <m:r>
          <m:t>n</m:t>
        </m:r>
      </m:oMath>
      <w:r>
        <w:t xml:space="preserve"> </w:t>
      </w:r>
      <w:r>
        <w:t xml:space="preserve">(Stan Development Team, 2019). All models converged (i.e., diagnostics for all parameters showed 0.99 &lt;</w:t>
      </w:r>
      <w:r>
        <w:t xml:space="preserve"> </w:t>
      </w:r>
      <m:oMath>
        <m:acc>
          <m:accPr>
            <m:chr m:val="̂"/>
          </m:accPr>
          <m:e>
            <m:r>
              <m:t>R</m:t>
            </m:r>
          </m:e>
        </m:acc>
      </m:oMath>
      <w:r>
        <w:t xml:space="preserve"> </w:t>
      </w:r>
      <w:r>
        <w:t xml:space="preserve">&lt; 1.01,</w:t>
      </w:r>
      <w:r>
        <w:t xml:space="preserve"> </w:t>
      </w:r>
      <m:oMath>
        <m:sSub>
          <m:e>
            <m:r>
              <m:t>n</m:t>
            </m:r>
          </m:e>
          <m:sub>
            <m:r>
              <m:t>e</m:t>
            </m:r>
            <m:r>
              <m:t>f</m:t>
            </m:r>
            <m:r>
              <m:t>f</m:t>
            </m:r>
          </m:sub>
        </m:sSub>
        <m:r>
          <m:t>/</m:t>
        </m:r>
        <m:r>
          <m:t>N</m:t>
        </m:r>
      </m:oMath>
      <w:r>
        <w:t xml:space="preserve"> </w:t>
      </w:r>
      <w:r>
        <w:t xml:space="preserve">&gt; 0.1, and no divergent transitions) after 2500 iterations run on 4 chains. For each stressor, we calculate total emissions and resource use as the sum of their off-farm (feed-associated) and on-farm components as described below.</w:t>
      </w:r>
    </w:p>
    <w:p>
      <w:pPr>
        <w:pStyle w:val="Heading1"/>
      </w:pPr>
      <w:bookmarkStart w:id="21" w:name="off-farm-feed-associated-stressors"/>
      <w:r>
        <w:t xml:space="preserve">Off-farm (feed-associated) stressors</w:t>
      </w:r>
      <w:bookmarkEnd w:id="21"/>
    </w:p>
    <w:p>
      <w:pPr>
        <w:pStyle w:val="FirstParagraph"/>
      </w:pPr>
      <w:r>
        <w:t xml:space="preserve">For off-farm stressors, we modelled the dry weight feed conversion ratio of study</w:t>
      </w:r>
      <w:r>
        <w:t xml:space="preserve"> </w:t>
      </w:r>
      <m:oMath>
        <m:r>
          <m:t>i</m:t>
        </m:r>
      </m:oMath>
      <w:r>
        <w:t xml:space="preserve">,</w:t>
      </w:r>
      <w:r>
        <w:t xml:space="preserve"> </w:t>
      </w:r>
      <m:oMath>
        <m:r>
          <m:t>F</m:t>
        </m:r>
        <m:r>
          <m:t>C</m:t>
        </m:r>
        <m:sSub>
          <m:e>
            <m:r>
              <m:t>R</m:t>
            </m:r>
          </m:e>
          <m:sub>
            <m:r>
              <m:t>i</m:t>
            </m:r>
          </m:sub>
        </m:sSub>
      </m:oMath>
      <w:r>
        <w:t xml:space="preserve">, as:</w:t>
      </w:r>
    </w:p>
    <w:p>
      <w:pPr>
        <w:pStyle w:val="BodyText"/>
      </w:pPr>
      <m:oMathPara>
        <m:oMathParaPr>
          <m:jc m:val="center"/>
        </m:oMathParaPr>
        <m:oMath>
          <m:r>
            <m:t>F</m:t>
          </m:r>
          <m:r>
            <m:t>C</m:t>
          </m:r>
          <m:sSub>
            <m:e>
              <m:r>
                <m:t>R</m:t>
              </m:r>
            </m:e>
            <m:sub>
              <m:r>
                <m:t>i</m:t>
              </m:r>
            </m:sub>
          </m:sSub>
          <m:r>
            <m:t>∼</m:t>
          </m:r>
          <m:r>
            <m:t>n</m:t>
          </m:r>
          <m:r>
            <m:t>o</m:t>
          </m:r>
          <m:r>
            <m:t>r</m:t>
          </m:r>
          <m:r>
            <m:t>m</m:t>
          </m:r>
          <m:r>
            <m:t>a</m:t>
          </m:r>
          <m:r>
            <m:t>l</m:t>
          </m:r>
          <m:r>
            <m:t>(</m:t>
          </m:r>
          <m:sSub>
            <m:e>
              <m:r>
                <m:t>μ</m:t>
              </m:r>
            </m:e>
            <m:sub>
              <m:r>
                <m:t>F</m:t>
              </m:r>
              <m:r>
                <m:t>C</m:t>
              </m:r>
              <m:sSub>
                <m:e>
                  <m:r>
                    <m:t>R</m:t>
                  </m:r>
                </m:e>
                <m:sub>
                  <m:r>
                    <m:t>j</m:t>
                  </m:r>
                  <m:r>
                    <m:t>[</m:t>
                  </m:r>
                  <m:r>
                    <m:t>i</m:t>
                  </m:r>
                  <m:r>
                    <m:t>]</m:t>
                  </m:r>
                </m:sub>
              </m:sSub>
            </m:sub>
          </m:sSub>
          <m:r>
            <m:t>,</m:t>
          </m:r>
          <m:sSub>
            <m:e>
              <m:r>
                <m:t>σ</m:t>
              </m:r>
            </m:e>
            <m:sub>
              <m:r>
                <m:t>F</m:t>
              </m:r>
              <m:r>
                <m:t>C</m:t>
              </m:r>
              <m:sSub>
                <m:e>
                  <m:r>
                    <m:t>R</m:t>
                  </m:r>
                </m:e>
                <m:sub>
                  <m:r>
                    <m:t>j</m:t>
                  </m:r>
                  <m:r>
                    <m:t>[</m:t>
                  </m:r>
                  <m:r>
                    <m:t>i</m:t>
                  </m:r>
                  <m:r>
                    <m:t>]</m:t>
                  </m:r>
                </m:sub>
              </m:sSub>
            </m:sub>
          </m:sSub>
          <m:r>
            <m:t>)</m:t>
          </m:r>
        </m:oMath>
      </m:oMathPara>
    </w:p>
    <w:p>
      <w:pPr>
        <w:pStyle w:val="FirstParagraph"/>
      </w:pPr>
      <m:oMathPara>
        <m:oMathParaPr>
          <m:jc m:val="center"/>
        </m:oMathParaPr>
        <m:oMath>
          <m:sSub>
            <m:e>
              <m:r>
                <m:t>μ</m:t>
              </m:r>
            </m:e>
            <m:sub>
              <m:r>
                <m:t>F</m:t>
              </m:r>
              <m:r>
                <m:t>C</m:t>
              </m:r>
              <m:sSub>
                <m:e>
                  <m:r>
                    <m:t>R</m:t>
                  </m:r>
                </m:e>
                <m:sub>
                  <m:r>
                    <m:t>j</m:t>
                  </m:r>
                  <m:r>
                    <m:t>[</m:t>
                  </m:r>
                  <m:r>
                    <m:t>i</m:t>
                  </m:r>
                  <m:r>
                    <m:t>]</m:t>
                  </m:r>
                </m:sub>
              </m:sSub>
            </m:sub>
          </m:sSub>
          <m:r>
            <m:t>∼</m:t>
          </m:r>
          <m:r>
            <m:t>n</m:t>
          </m:r>
          <m:r>
            <m:t>o</m:t>
          </m:r>
          <m:r>
            <m:t>r</m:t>
          </m:r>
          <m:r>
            <m:t>m</m:t>
          </m:r>
          <m:r>
            <m:t>a</m:t>
          </m:r>
          <m:r>
            <m:t>l</m:t>
          </m:r>
          <m:r>
            <m:t>(</m:t>
          </m:r>
          <m:sSub>
            <m:e>
              <m:r>
                <m:t>μ</m:t>
              </m:r>
            </m:e>
            <m:sub>
              <m:r>
                <m:t>F</m:t>
              </m:r>
              <m:r>
                <m:t>C</m:t>
              </m:r>
              <m:sSub>
                <m:e>
                  <m:r>
                    <m:t>R</m:t>
                  </m:r>
                </m:e>
                <m:sub>
                  <m:r>
                    <m:t>k</m:t>
                  </m:r>
                  <m:r>
                    <m:t>[</m:t>
                  </m:r>
                  <m:r>
                    <m:t>j</m:t>
                  </m:r>
                  <m:r>
                    <m:t>]</m:t>
                  </m:r>
                </m:sub>
              </m:sSub>
            </m:sub>
          </m:sSub>
          <m:r>
            <m:t>,</m:t>
          </m:r>
          <m:sSub>
            <m:e>
              <m:r>
                <m:t>σ</m:t>
              </m:r>
            </m:e>
            <m:sub>
              <m:r>
                <m:t>F</m:t>
              </m:r>
              <m:r>
                <m:t>C</m:t>
              </m:r>
              <m:sSub>
                <m:e>
                  <m:r>
                    <m:t>R</m:t>
                  </m:r>
                </m:e>
                <m:sub>
                  <m:r>
                    <m:t>k</m:t>
                  </m:r>
                  <m:r>
                    <m:t>[</m:t>
                  </m:r>
                  <m:r>
                    <m:t>j</m:t>
                  </m:r>
                  <m:r>
                    <m:t>]</m:t>
                  </m:r>
                </m:sub>
              </m:sSub>
            </m:sub>
          </m:sSub>
          <m:r>
            <m:t>)</m:t>
          </m:r>
        </m:oMath>
      </m:oMathPara>
    </w:p>
    <w:p>
      <w:pPr>
        <w:pStyle w:val="FirstParagraph"/>
      </w:pPr>
      <m:oMathPara>
        <m:oMathParaPr>
          <m:jc m:val="center"/>
        </m:oMathParaPr>
        <m:oMath>
          <m:sSub>
            <m:e>
              <m:r>
                <m:t>σ</m:t>
              </m:r>
            </m:e>
            <m:sub>
              <m:r>
                <m:t>F</m:t>
              </m:r>
              <m:r>
                <m:t>C</m:t>
              </m:r>
              <m:sSub>
                <m:e>
                  <m:r>
                    <m:t>R</m:t>
                  </m:r>
                </m:e>
                <m:sub>
                  <m:r>
                    <m:t>j</m:t>
                  </m:r>
                  <m:r>
                    <m:t>[</m:t>
                  </m:r>
                  <m:r>
                    <m:t>i</m:t>
                  </m:r>
                  <m:r>
                    <m:t>]</m:t>
                  </m:r>
                </m:sub>
              </m:sSub>
            </m:sub>
          </m:sSub>
          <m:r>
            <m:t>,</m:t>
          </m:r>
          <m:sSub>
            <m:e>
              <m:r>
                <m:t>σ</m:t>
              </m:r>
            </m:e>
            <m:sub>
              <m:r>
                <m:t>F</m:t>
              </m:r>
              <m:r>
                <m:t>C</m:t>
              </m:r>
              <m:sSub>
                <m:e>
                  <m:r>
                    <m:t>R</m:t>
                  </m:r>
                </m:e>
                <m:sub>
                  <m:r>
                    <m:t>k</m:t>
                  </m:r>
                  <m:r>
                    <m:t>[</m:t>
                  </m:r>
                  <m:r>
                    <m:t>j</m:t>
                  </m:r>
                  <m:r>
                    <m:t>]</m:t>
                  </m:r>
                </m:sub>
              </m:sSub>
            </m:sub>
          </m:sSub>
          <m:r>
            <m:t>∼</m:t>
          </m:r>
          <m:r>
            <m:t>h</m:t>
          </m:r>
          <m:r>
            <m:t>a</m:t>
          </m:r>
          <m:r>
            <m:t>l</m:t>
          </m:r>
          <m:r>
            <m:t>f</m:t>
          </m:r>
          <m:r>
            <m:t>C</m:t>
          </m:r>
          <m:r>
            <m:t>a</m:t>
          </m:r>
          <m:r>
            <m:t>u</m:t>
          </m:r>
          <m:r>
            <m:t>c</m:t>
          </m:r>
          <m:r>
            <m:t>h</m:t>
          </m:r>
          <m:r>
            <m:t>y</m:t>
          </m:r>
          <m:r>
            <m:t>(</m:t>
          </m:r>
          <m:r>
            <m:t>0</m:t>
          </m:r>
          <m:r>
            <m:t>,</m:t>
          </m:r>
          <m:r>
            <m:t>1</m:t>
          </m:r>
          <m:r>
            <m:t>)</m:t>
          </m:r>
        </m:oMath>
      </m:oMathPara>
    </w:p>
    <w:p>
      <w:pPr>
        <w:pStyle w:val="FirstParagraph"/>
      </w:pPr>
      <w:r>
        <w:t xml:space="preserve">such that</w:t>
      </w:r>
      <w:r>
        <w:t xml:space="preserve"> </w:t>
      </w:r>
      <m:oMath>
        <m:sSub>
          <m:e>
            <m:r>
              <m:t>μ</m:t>
            </m:r>
          </m:e>
          <m:sub>
            <m:r>
              <m:t>F</m:t>
            </m:r>
            <m:r>
              <m:t>C</m:t>
            </m:r>
            <m:sSub>
              <m:e>
                <m:r>
                  <m:t>R</m:t>
                </m:r>
              </m:e>
              <m:sub>
                <m:r>
                  <m:t>j</m:t>
                </m:r>
                <m:r>
                  <m:t>[</m:t>
                </m:r>
                <m:r>
                  <m:t>i</m:t>
                </m:r>
                <m:r>
                  <m:t>]</m:t>
                </m:r>
              </m:sub>
            </m:sSub>
          </m:sub>
        </m:sSub>
      </m:oMath>
      <w:r>
        <w:t xml:space="preserve"> </w:t>
      </w:r>
      <w:r>
        <w:t xml:space="preserve">and</w:t>
      </w:r>
      <w:r>
        <w:t xml:space="preserve"> </w:t>
      </w:r>
      <m:oMath>
        <m:sSub>
          <m:e>
            <m:r>
              <m:t>μ</m:t>
            </m:r>
          </m:e>
          <m:sub>
            <m:r>
              <m:t>F</m:t>
            </m:r>
            <m:r>
              <m:t>C</m:t>
            </m:r>
            <m:sSub>
              <m:e>
                <m:r>
                  <m:t>R</m:t>
                </m:r>
              </m:e>
              <m:sub>
                <m:r>
                  <m:t>k</m:t>
                </m:r>
                <m:r>
                  <m:t>[</m:t>
                </m:r>
                <m:r>
                  <m:t>j</m:t>
                </m:r>
                <m:r>
                  <m:t>]</m:t>
                </m:r>
              </m:sub>
            </m:sSub>
          </m:sub>
        </m:sSub>
      </m:oMath>
      <w:r>
        <w:t xml:space="preserve"> </w:t>
      </w:r>
      <w:r>
        <w:t xml:space="preserve">are the mean FCR for scientific name</w:t>
      </w:r>
      <w:r>
        <w:t xml:space="preserve"> </w:t>
      </w:r>
      <m:oMath>
        <m:r>
          <m:t>j</m:t>
        </m:r>
      </m:oMath>
      <w:r>
        <w:t xml:space="preserve"> </w:t>
      </w:r>
      <w:r>
        <w:t xml:space="preserve">and and taxa group</w:t>
      </w:r>
      <w:r>
        <w:t xml:space="preserve"> </w:t>
      </w:r>
      <m:oMath>
        <m:r>
          <m:t>k</m:t>
        </m:r>
      </m:oMath>
      <w:r>
        <w:t xml:space="preserve">, respectively, and</w:t>
      </w:r>
      <w:r>
        <w:t xml:space="preserve"> </w:t>
      </w:r>
      <m:oMath>
        <m:sSub>
          <m:e>
            <m:r>
              <m:t>σ</m:t>
            </m:r>
          </m:e>
          <m:sub>
            <m:r>
              <m:t>F</m:t>
            </m:r>
            <m:r>
              <m:t>C</m:t>
            </m:r>
            <m:sSub>
              <m:e>
                <m:r>
                  <m:t>R</m:t>
                </m:r>
              </m:e>
              <m:sub>
                <m:r>
                  <m:t>j</m:t>
                </m:r>
                <m:r>
                  <m:t>[</m:t>
                </m:r>
                <m:r>
                  <m:t>i</m:t>
                </m:r>
                <m:r>
                  <m:t>]</m:t>
                </m:r>
              </m:sub>
            </m:sSub>
          </m:sub>
        </m:sSub>
      </m:oMath>
      <w:r>
        <w:t xml:space="preserve"> </w:t>
      </w:r>
      <w:r>
        <w:t xml:space="preserve">and</w:t>
      </w:r>
      <w:r>
        <w:t xml:space="preserve"> </w:t>
      </w:r>
      <m:oMath>
        <m:sSub>
          <m:e>
            <m:r>
              <m:t>σ</m:t>
            </m:r>
          </m:e>
          <m:sub>
            <m:r>
              <m:t>F</m:t>
            </m:r>
            <m:r>
              <m:t>C</m:t>
            </m:r>
            <m:sSub>
              <m:e>
                <m:r>
                  <m:t>R</m:t>
                </m:r>
              </m:e>
              <m:sub>
                <m:r>
                  <m:t>k</m:t>
                </m:r>
                <m:r>
                  <m:t>[</m:t>
                </m:r>
                <m:r>
                  <m:t>j</m:t>
                </m:r>
                <m:r>
                  <m:t>]</m:t>
                </m:r>
              </m:sub>
            </m:sSub>
          </m:sub>
        </m:sSub>
      </m:oMath>
      <w:r>
        <w:t xml:space="preserve"> </w:t>
      </w:r>
      <w:r>
        <w:t xml:space="preserve">are their respective standard deviations. To help with convergence we apply weakly-informative half-Cauchy priors on the scientific name and taxa group level</w:t>
      </w:r>
      <w:r>
        <w:t xml:space="preserve"> </w:t>
      </w:r>
      <m:oMath>
        <m:r>
          <m:t>σ</m:t>
        </m:r>
      </m:oMath>
      <w:r>
        <w:t xml:space="preserve">’s.</w:t>
      </w:r>
    </w:p>
    <w:p>
      <w:pPr>
        <w:pStyle w:val="BodyText"/>
      </w:pPr>
      <w:r>
        <w:t xml:space="preserve">For off-farm stressors, we also modelled the proportions of feed originating from soy, crops, livestock, and fisheries. For each study i, Xi is a vector of feed proportions that sums to 1. We modelled this vector as:</w:t>
      </w:r>
    </w:p>
    <w:p>
      <w:pPr>
        <w:pStyle w:val="BodyText"/>
      </w:pPr>
      <m:oMathPara>
        <m:oMathParaPr>
          <m:jc m:val="center"/>
        </m:oMathParaPr>
        <m:oMath>
          <m:sSub>
            <m:e>
              <m:r>
                <m:t>X</m:t>
              </m:r>
            </m:e>
            <m:sub>
              <m:r>
                <m:t>i</m:t>
              </m:r>
            </m:sub>
          </m:sSub>
          <m:r>
            <m:t>=</m:t>
          </m:r>
          <m:r>
            <m:t>(</m:t>
          </m:r>
          <m:sSub>
            <m:e>
              <m:r>
                <m:t>X</m:t>
              </m:r>
            </m:e>
            <m:sub>
              <m:r>
                <m:t>s</m:t>
              </m:r>
              <m:r>
                <m:t>o</m:t>
              </m:r>
              <m:r>
                <m:t>y</m:t>
              </m:r>
            </m:sub>
          </m:sSub>
          <m:r>
            <m:t>,</m:t>
          </m:r>
          <m:sSub>
            <m:e>
              <m:r>
                <m:t>X</m:t>
              </m:r>
            </m:e>
            <m:sub>
              <m:r>
                <m:t>c</m:t>
              </m:r>
              <m:r>
                <m:t>r</m:t>
              </m:r>
              <m:r>
                <m:t>o</m:t>
              </m:r>
              <m:r>
                <m:t>p</m:t>
              </m:r>
              <m:r>
                <m:t>s</m:t>
              </m:r>
            </m:sub>
          </m:sSub>
          <m:r>
            <m:t>,</m:t>
          </m:r>
          <m:sSub>
            <m:e>
              <m:r>
                <m:t>X</m:t>
              </m:r>
            </m:e>
            <m:sub>
              <m:r>
                <m:t>l</m:t>
              </m:r>
              <m:r>
                <m:t>i</m:t>
              </m:r>
              <m:r>
                <m:t>v</m:t>
              </m:r>
              <m:r>
                <m:t>e</m:t>
              </m:r>
              <m:r>
                <m:t>s</m:t>
              </m:r>
              <m:r>
                <m:t>t</m:t>
              </m:r>
              <m:r>
                <m:t>o</m:t>
              </m:r>
              <m:r>
                <m:t>c</m:t>
              </m:r>
              <m:r>
                <m:t>k</m:t>
              </m:r>
            </m:sub>
          </m:sSub>
          <m:r>
            <m:t>,</m:t>
          </m:r>
          <m:sSub>
            <m:e>
              <m:r>
                <m:t>X</m:t>
              </m:r>
            </m:e>
            <m:sub>
              <m:r>
                <m:t>f</m:t>
              </m:r>
              <m:r>
                <m:t>i</m:t>
              </m:r>
              <m:r>
                <m:t>s</m:t>
              </m:r>
              <m:r>
                <m:t>h</m:t>
              </m:r>
              <m:r>
                <m:t>e</m:t>
              </m:r>
              <m:r>
                <m:t>r</m:t>
              </m:r>
              <m:r>
                <m:t>i</m:t>
              </m:r>
              <m:r>
                <m:t>e</m:t>
              </m:r>
              <m:r>
                <m:t>s</m:t>
              </m:r>
            </m:sub>
          </m:sSub>
          <m:r>
            <m:t>)</m:t>
          </m:r>
          <m:r>
            <m:t>∼</m:t>
          </m:r>
          <m:r>
            <m:t>D</m:t>
          </m:r>
          <m:r>
            <m:t>i</m:t>
          </m:r>
          <m:r>
            <m:t>r</m:t>
          </m:r>
          <m:r>
            <m:t>i</m:t>
          </m:r>
          <m:r>
            <m:t>c</m:t>
          </m:r>
          <m:r>
            <m:t>h</m:t>
          </m:r>
          <m:r>
            <m:t>l</m:t>
          </m:r>
          <m:r>
            <m:t>e</m:t>
          </m:r>
          <m:r>
            <m:t>t</m:t>
          </m:r>
          <m:r>
            <m:t>(</m:t>
          </m:r>
          <m:sSub>
            <m:e>
              <m:r>
                <m:t>α</m:t>
              </m:r>
            </m:e>
            <m:sub>
              <m:r>
                <m:t>j</m:t>
              </m:r>
              <m:r>
                <m:t>[</m:t>
              </m:r>
              <m:r>
                <m:t>i</m:t>
              </m:r>
              <m:r>
                <m:t>]</m:t>
              </m:r>
            </m:sub>
          </m:sSub>
          <m:r>
            <m:t>)</m:t>
          </m:r>
        </m:oMath>
      </m:oMathPara>
    </w:p>
    <w:p>
      <w:pPr>
        <w:pStyle w:val="FirstParagraph"/>
      </w:pPr>
      <w:r>
        <w:t xml:space="preserve">such that</w:t>
      </w:r>
      <w:r>
        <w:t xml:space="preserve"> </w:t>
      </w:r>
      <m:oMath>
        <m:sSub>
          <m:e>
            <m:r>
              <m:t>α</m:t>
            </m:r>
          </m:e>
          <m:sub>
            <m:r>
              <m:t>j</m:t>
            </m:r>
            <m:r>
              <m:t>[</m:t>
            </m:r>
            <m:r>
              <m:t>i</m:t>
            </m:r>
            <m:r>
              <m:t>]</m:t>
            </m:r>
          </m:sub>
        </m:sSub>
      </m:oMath>
      <w:r>
        <w:t xml:space="preserve"> </w:t>
      </w:r>
      <w:r>
        <w:t xml:space="preserve">is a shape parameter describing the distribution (uniform or degenerate) of the feed proportions for scientific name</w:t>
      </w:r>
      <w:r>
        <w:t xml:space="preserve"> </w:t>
      </w:r>
      <m:oMath>
        <m:r>
          <m:t>j</m:t>
        </m:r>
      </m:oMath>
      <w:r>
        <w:t xml:space="preserve">. We then reparameterized</w:t>
      </w:r>
      <w:r>
        <w:t xml:space="preserve"> </w:t>
      </w:r>
      <m:oMath>
        <m:sSub>
          <m:e>
            <m:r>
              <m:t>α</m:t>
            </m:r>
          </m:e>
          <m:sub>
            <m:r>
              <m:t>j</m:t>
            </m:r>
            <m:r>
              <m:t>[</m:t>
            </m:r>
            <m:r>
              <m:t>i</m:t>
            </m:r>
            <m:r>
              <m:t>]</m:t>
            </m:r>
          </m:sub>
        </m:sSub>
      </m:oMath>
      <w:r>
        <w:t xml:space="preserve"> </w:t>
      </w:r>
      <w:r>
        <w:t xml:space="preserve">as:</w:t>
      </w:r>
    </w:p>
    <w:p>
      <w:pPr>
        <w:pStyle w:val="BodyText"/>
      </w:pPr>
      <m:oMathPara>
        <m:oMathParaPr>
          <m:jc m:val="center"/>
        </m:oMathParaPr>
        <m:oMath>
          <m:sSub>
            <m:e>
              <m:r>
                <m:t>α</m:t>
              </m:r>
            </m:e>
            <m:sub>
              <m:r>
                <m:t>j</m:t>
              </m:r>
              <m:r>
                <m:t>[</m:t>
              </m:r>
              <m:r>
                <m:t>i</m:t>
              </m:r>
              <m:r>
                <m:t>]</m:t>
              </m:r>
            </m:sub>
          </m:sSub>
          <m:r>
            <m:t>=</m:t>
          </m:r>
          <m:sSub>
            <m:e>
              <m:r>
                <m:t>K</m:t>
              </m:r>
            </m:e>
            <m:sub>
              <m:r>
                <m:t>j</m:t>
              </m:r>
              <m:r>
                <m:t>[</m:t>
              </m:r>
              <m:r>
                <m:t>i</m:t>
              </m:r>
              <m:r>
                <m:t>]</m:t>
              </m:r>
            </m:sub>
          </m:sSub>
          <m:r>
            <m:t>*</m:t>
          </m:r>
          <m:sSub>
            <m:e>
              <m:r>
                <m:t>θ</m:t>
              </m:r>
            </m:e>
            <m:sub>
              <m:r>
                <m:t>j</m:t>
              </m:r>
              <m:r>
                <m:t>[</m:t>
              </m:r>
              <m:r>
                <m:t>i</m:t>
              </m:r>
              <m:r>
                <m:t>]</m:t>
              </m:r>
            </m:sub>
          </m:sSub>
        </m:oMath>
      </m:oMathPara>
    </w:p>
    <w:p>
      <w:pPr>
        <w:pStyle w:val="FirstParagraph"/>
      </w:pPr>
      <w:r>
        <w:t xml:space="preserve">such that</w:t>
      </w:r>
      <w:r>
        <w:t xml:space="preserve"> </w:t>
      </w:r>
      <m:oMath>
        <m:sSub>
          <m:e>
            <m:r>
              <m:t>θ</m:t>
            </m:r>
          </m:e>
          <m:sub>
            <m:r>
              <m:t>j</m:t>
            </m:r>
            <m:r>
              <m:t>[</m:t>
            </m:r>
            <m:r>
              <m:t>i</m:t>
            </m:r>
            <m:r>
              <m:t>]</m:t>
            </m:r>
          </m:sub>
        </m:sSub>
      </m:oMath>
      <w:r>
        <w:t xml:space="preserve"> </w:t>
      </w:r>
      <w:r>
        <w:t xml:space="preserve">is the vector of estimated feed proportions of scientific name</w:t>
      </w:r>
      <w:r>
        <w:t xml:space="preserve"> </w:t>
      </w:r>
      <m:oMath>
        <m:r>
          <m:t>j</m:t>
        </m:r>
      </m:oMath>
      <w:r>
        <w:t xml:space="preserve"> </w:t>
      </w:r>
      <w:r>
        <w:t xml:space="preserve">and</w:t>
      </w:r>
      <w:r>
        <w:t xml:space="preserve"> </w:t>
      </w:r>
      <m:oMath>
        <m:sSub>
          <m:e>
            <m:r>
              <m:t>K</m:t>
            </m:r>
          </m:e>
          <m:sub>
            <m:r>
              <m:t>j</m:t>
            </m:r>
            <m:r>
              <m:t>[</m:t>
            </m:r>
            <m:r>
              <m:t>i</m:t>
            </m:r>
            <m:r>
              <m:t>]</m:t>
            </m:r>
          </m:sub>
        </m:sSub>
      </m:oMath>
      <w:r>
        <w:t xml:space="preserve"> </w:t>
      </w:r>
      <w:r>
        <w:t xml:space="preserve">is the sample size (number of studies) for scientific name</w:t>
      </w:r>
      <w:r>
        <w:t xml:space="preserve"> </w:t>
      </w:r>
      <m:oMath>
        <m:r>
          <m:t>j</m:t>
        </m:r>
      </m:oMath>
      <w:r>
        <w:t xml:space="preserve"> </w:t>
      </w:r>
      <w:r>
        <w:t xml:space="preserve">(Stan Development Team, 2020). To obtain our taxa group estimates, we modelled the estimated scientific name feed proportions</w:t>
      </w:r>
      <w:r>
        <w:t xml:space="preserve"> </w:t>
      </w:r>
      <m:oMath>
        <m:sSub>
          <m:e>
            <m:r>
              <m:t>θ</m:t>
            </m:r>
          </m:e>
          <m:sub>
            <m:r>
              <m:t>j</m:t>
            </m:r>
            <m:r>
              <m:t>[</m:t>
            </m:r>
            <m:r>
              <m:t>i</m:t>
            </m:r>
            <m:r>
              <m:t>]</m:t>
            </m:r>
          </m:sub>
        </m:sSub>
      </m:oMath>
      <w:r>
        <w:t xml:space="preserve"> </w:t>
      </w:r>
      <w:r>
        <w:t xml:space="preserve">as Dirichlet distributed, and reparameterized this as above to obtain a vector of estimated feed proportions for taxa group</w:t>
      </w:r>
      <w:r>
        <w:t xml:space="preserve"> </w:t>
      </w:r>
      <m:oMath>
        <m:r>
          <m:t>k</m:t>
        </m:r>
      </m:oMath>
      <w:r>
        <w:t xml:space="preserve">:</w:t>
      </w:r>
    </w:p>
    <w:p>
      <w:pPr>
        <w:pStyle w:val="BodyText"/>
      </w:pPr>
      <m:oMathPara>
        <m:oMathParaPr>
          <m:jc m:val="center"/>
        </m:oMathParaPr>
        <m:oMath>
          <m:sSub>
            <m:e>
              <m:r>
                <m:t>θ</m:t>
              </m:r>
            </m:e>
            <m:sub>
              <m:r>
                <m:t>j</m:t>
              </m:r>
              <m:r>
                <m:t>[</m:t>
              </m:r>
              <m:r>
                <m:t>i</m:t>
              </m:r>
              <m:r>
                <m:t>]</m:t>
              </m:r>
            </m:sub>
          </m:sSub>
          <m:r>
            <m:t>∼</m:t>
          </m:r>
          <m:r>
            <m:t>D</m:t>
          </m:r>
          <m:r>
            <m:t>i</m:t>
          </m:r>
          <m:r>
            <m:t>r</m:t>
          </m:r>
          <m:r>
            <m:t>i</m:t>
          </m:r>
          <m:r>
            <m:t>c</m:t>
          </m:r>
          <m:r>
            <m:t>h</m:t>
          </m:r>
          <m:r>
            <m:t>l</m:t>
          </m:r>
          <m:r>
            <m:t>e</m:t>
          </m:r>
          <m:r>
            <m:t>t</m:t>
          </m:r>
          <m:r>
            <m:t>(</m:t>
          </m:r>
          <m:sSub>
            <m:e>
              <m:r>
                <m:t>α</m:t>
              </m:r>
            </m:e>
            <m:sub>
              <m:r>
                <m:t>k</m:t>
              </m:r>
              <m:r>
                <m:t>[</m:t>
              </m:r>
              <m:r>
                <m:t>j</m:t>
              </m:r>
              <m:r>
                <m:t>]</m:t>
              </m:r>
            </m:sub>
          </m:sSub>
          <m:r>
            <m:t>)</m:t>
          </m:r>
        </m:oMath>
      </m:oMathPara>
    </w:p>
    <w:p>
      <w:pPr>
        <w:pStyle w:val="FirstParagraph"/>
      </w:pPr>
      <m:oMathPara>
        <m:oMathParaPr>
          <m:jc m:val="center"/>
        </m:oMathParaPr>
        <m:oMath>
          <m:sSub>
            <m:e>
              <m:r>
                <m:t>α</m:t>
              </m:r>
            </m:e>
            <m:sub>
              <m:r>
                <m:t>k</m:t>
              </m:r>
              <m:r>
                <m:t>[</m:t>
              </m:r>
              <m:r>
                <m:t>j</m:t>
              </m:r>
              <m:r>
                <m:t>]</m:t>
              </m:r>
            </m:sub>
          </m:sSub>
          <m:r>
            <m:t>=</m:t>
          </m:r>
          <m:sSub>
            <m:e>
              <m:r>
                <m:t>K</m:t>
              </m:r>
            </m:e>
            <m:sub>
              <m:r>
                <m:t>k</m:t>
              </m:r>
              <m:r>
                <m:t>[</m:t>
              </m:r>
              <m:r>
                <m:t>j</m:t>
              </m:r>
              <m:r>
                <m:t>]</m:t>
              </m:r>
            </m:sub>
          </m:sSub>
          <m:r>
            <m:t>*</m:t>
          </m:r>
          <m:sSub>
            <m:e>
              <m:r>
                <m:t>θ</m:t>
              </m:r>
            </m:e>
            <m:sub>
              <m:r>
                <m:t>k</m:t>
              </m:r>
              <m:r>
                <m:t>[</m:t>
              </m:r>
              <m:r>
                <m:t>j</m:t>
              </m:r>
              <m:r>
                <m:t>]</m:t>
              </m:r>
            </m:sub>
          </m:sSub>
        </m:oMath>
      </m:oMathPara>
    </w:p>
    <w:p>
      <w:pPr>
        <w:pStyle w:val="FirstParagraph"/>
      </w:pPr>
      <w:r>
        <w:t xml:space="preserve">Finally, we calculated the species and taxa group level off-farm (i.e., feed-associated) stress (</w:t>
      </w:r>
      <m:oMath>
        <m:sSub>
          <m:e>
            <m:r>
              <m:t>S</m:t>
            </m:r>
          </m:e>
          <m:sub>
            <m:r>
              <m:t>f</m:t>
            </m:r>
            <m:r>
              <m:t>e</m:t>
            </m:r>
            <m:r>
              <m:t>e</m:t>
            </m:r>
            <m:r>
              <m:t>d</m:t>
            </m:r>
            <m:r>
              <m:t>[</m:t>
            </m:r>
            <m:r>
              <m:t>s</m:t>
            </m:r>
            <m:r>
              <m:t>t</m:t>
            </m:r>
            <m:r>
              <m:t>r</m:t>
            </m:r>
            <m:r>
              <m:t>e</m:t>
            </m:r>
            <m:r>
              <m:t>s</m:t>
            </m:r>
            <m:r>
              <m:t>s</m:t>
            </m:r>
            <m:r>
              <m:t>o</m:t>
            </m:r>
            <m:r>
              <m:t>r</m:t>
            </m:r>
            <m:r>
              <m:t>]</m:t>
            </m:r>
          </m:sub>
        </m:sSub>
      </m:oMath>
      <w:r>
        <w:t xml:space="preserve">) for each stressor (GHG, N, P, land, and water) by multiplying the feed requirements by the associated stressors of the feed, weighted by the feed composition:</w:t>
      </w:r>
    </w:p>
    <w:p>
      <w:pPr>
        <w:pStyle w:val="BodyText"/>
      </w:pPr>
      <m:oMathPara>
        <m:oMathParaPr>
          <m:jc m:val="center"/>
        </m:oMathParaPr>
        <m:oMath>
          <m:sSub>
            <m:e>
              <m:r>
                <m:t>S</m:t>
              </m:r>
            </m:e>
            <m:sub>
              <m:r>
                <m:t>f</m:t>
              </m:r>
              <m:r>
                <m:t>e</m:t>
              </m:r>
              <m:r>
                <m:t>e</m:t>
              </m:r>
              <m:r>
                <m:t>d</m:t>
              </m:r>
              <m:r>
                <m:t>[</m:t>
              </m:r>
              <m:r>
                <m:t>s</m:t>
              </m:r>
              <m:r>
                <m:t>t</m:t>
              </m:r>
              <m:r>
                <m:t>r</m:t>
              </m:r>
              <m:r>
                <m:t>e</m:t>
              </m:r>
              <m:r>
                <m:t>s</m:t>
              </m:r>
              <m:r>
                <m:t>s</m:t>
              </m:r>
              <m:r>
                <m:t>o</m:t>
              </m:r>
              <m:r>
                <m:t>r</m:t>
              </m:r>
              <m:r>
                <m:t>]</m:t>
              </m:r>
            </m:sub>
          </m:sSub>
          <m:r>
            <m:t>=</m:t>
          </m:r>
          <m:r>
            <m:t>F</m:t>
          </m:r>
          <m:r>
            <m:t>C</m:t>
          </m:r>
          <m:r>
            <m:t>R</m:t>
          </m:r>
          <m:nary>
            <m:naryPr>
              <m:chr m:val="∑"/>
              <m:limLoc m:val="undOvr"/>
              <m:subHide m:val="0"/>
              <m:supHide m:val="0"/>
            </m:naryPr>
            <m:sub>
              <m:r>
                <m:t>f</m:t>
              </m:r>
              <m:r>
                <m:t>=</m:t>
              </m:r>
              <m:r>
                <m:t>1</m:t>
              </m:r>
            </m:sub>
            <m:sup>
              <m:r>
                <m:t>4</m:t>
              </m:r>
            </m:sup>
            <m:e>
              <m:sSub>
                <m:e>
                  <m:r>
                    <m:t>S</m:t>
                  </m:r>
                </m:e>
                <m:sub>
                  <m:r>
                    <m:t>f</m:t>
                  </m:r>
                </m:sub>
              </m:sSub>
            </m:e>
          </m:nary>
          <m:sSub>
            <m:e>
              <m:r>
                <m:t>p</m:t>
              </m:r>
            </m:e>
            <m:sub>
              <m:r>
                <m:t>f</m:t>
              </m:r>
            </m:sub>
          </m:sSub>
        </m:oMath>
      </m:oMathPara>
    </w:p>
    <w:p>
      <w:pPr>
        <w:pStyle w:val="FirstParagraph"/>
      </w:pPr>
      <w:r>
        <w:t xml:space="preserve">Here,</w:t>
      </w:r>
      <w:r>
        <w:t xml:space="preserve"> </w:t>
      </w:r>
      <m:oMath>
        <m:r>
          <m:t>f</m:t>
        </m:r>
      </m:oMath>
      <w:r>
        <w:t xml:space="preserve"> </w:t>
      </w:r>
      <w:r>
        <w:t xml:space="preserve">indexes the four feed ingredients (soy, other crops, fishmeal and fish oil, and livestock byproducts).</w:t>
      </w:r>
      <w:r>
        <w:t xml:space="preserve"> </w:t>
      </w:r>
      <m:oMath>
        <m:sSub>
          <m:e>
            <m:r>
              <m:t>S</m:t>
            </m:r>
          </m:e>
          <m:sub>
            <m:r>
              <m:t>f</m:t>
            </m:r>
          </m:sub>
        </m:sSub>
      </m:oMath>
      <w:r>
        <w:t xml:space="preserve"> </w:t>
      </w:r>
      <w:r>
        <w:t xml:space="preserve">is a constant that quantifies the stressors of each feed ingredient</w:t>
      </w:r>
      <w:r>
        <w:t xml:space="preserve"> </w:t>
      </w:r>
      <m:oMath>
        <m:r>
          <m:t>f</m:t>
        </m:r>
      </m:oMath>
      <w:r>
        <w:t xml:space="preserve">, while</w:t>
      </w:r>
      <w:r>
        <w:t xml:space="preserve"> </w:t>
      </w:r>
      <m:oMath>
        <m:r>
          <m:t>F</m:t>
        </m:r>
        <m:r>
          <m:t>C</m:t>
        </m:r>
        <m:r>
          <m:t>R</m:t>
        </m:r>
      </m:oMath>
      <w:r>
        <w:t xml:space="preserve"> </w:t>
      </w:r>
      <w:r>
        <w:t xml:space="preserve">and</w:t>
      </w:r>
      <w:r>
        <w:t xml:space="preserve"> </w:t>
      </w:r>
      <m:oMath>
        <m:sSub>
          <m:e>
            <m:r>
              <m:t>p</m:t>
            </m:r>
          </m:e>
          <m:sub>
            <m:r>
              <m:t>f</m:t>
            </m:r>
          </m:sub>
        </m:sSub>
      </m:oMath>
      <w:r>
        <w:t xml:space="preserve"> </w:t>
      </w:r>
      <w:r>
        <w:t xml:space="preserve">are the posterior distributions of the estimated dry weight feed conversion ratio and the proportion of each feed component</w:t>
      </w:r>
      <w:r>
        <w:t xml:space="preserve"> </w:t>
      </w:r>
      <m:oMath>
        <m:r>
          <m:t>f</m:t>
        </m:r>
      </m:oMath>
      <w:r>
        <w:t xml:space="preserve">.</w:t>
      </w:r>
    </w:p>
    <w:p>
      <w:pPr>
        <w:pStyle w:val="Heading2"/>
      </w:pPr>
      <w:bookmarkStart w:id="22" w:name="on-farm-stressors"/>
      <w:r>
        <w:t xml:space="preserve">On-farm stressors</w:t>
      </w:r>
      <w:bookmarkEnd w:id="22"/>
    </w:p>
    <w:p>
      <w:pPr>
        <w:pStyle w:val="FirstParagraph"/>
      </w:pPr>
      <w:r>
        <w:t xml:space="preserve">On-farm nitrogen and phosphorus stressors are calculated from the same species and taxa-level means of</w:t>
      </w:r>
      <w:r>
        <w:t xml:space="preserve"> </w:t>
      </w:r>
      <m:oMath>
        <m:r>
          <m:t>F</m:t>
        </m:r>
        <m:r>
          <m:t>C</m:t>
        </m:r>
        <m:r>
          <m:t>R</m:t>
        </m:r>
      </m:oMath>
      <w:r>
        <w:t xml:space="preserve"> </w:t>
      </w:r>
      <w:r>
        <w:t xml:space="preserve">and feed proportions,</w:t>
      </w:r>
      <w:r>
        <w:t xml:space="preserve"> </w:t>
      </w:r>
      <m:oMath>
        <m:sSub>
          <m:e>
            <m:r>
              <m:t>p</m:t>
            </m:r>
          </m:e>
          <m:sub>
            <m:r>
              <m:t>f</m:t>
            </m:r>
          </m:sub>
        </m:sSub>
      </m:oMath>
      <w:r>
        <w:t xml:space="preserve">, described above for off-farm stressors. Here, on-farm N and P stress are estimated as the difference between the N and P content of each feed component and the species-specific N and P contents of each seafood product such that:</w:t>
      </w:r>
    </w:p>
    <w:p>
      <w:pPr>
        <w:pStyle w:val="BodyText"/>
      </w:pPr>
      <m:oMathPara>
        <m:oMathParaPr>
          <m:jc m:val="center"/>
        </m:oMathParaPr>
        <m:oMath>
          <m:sSub>
            <m:e>
              <m:r>
                <m:t>S</m:t>
              </m:r>
            </m:e>
            <m:sub>
              <m:r>
                <m:t>n</m:t>
              </m:r>
              <m:r>
                <m:t>o</m:t>
              </m:r>
              <m:r>
                <m:t>n</m:t>
              </m:r>
              <m:r>
                <m:t>f</m:t>
              </m:r>
              <m:r>
                <m:t>e</m:t>
              </m:r>
              <m:r>
                <m:t>e</m:t>
              </m:r>
              <m:r>
                <m:t>d</m:t>
              </m:r>
              <m:r>
                <m:t>[</m:t>
              </m:r>
              <m:r>
                <m:t>n</m:t>
              </m:r>
              <m:r>
                <m:t>i</m:t>
              </m:r>
              <m:r>
                <m:t>t</m:t>
              </m:r>
              <m:r>
                <m:t>r</m:t>
              </m:r>
              <m:r>
                <m:t>o</m:t>
              </m:r>
              <m:r>
                <m:t>g</m:t>
              </m:r>
              <m:r>
                <m:t>e</m:t>
              </m:r>
              <m:r>
                <m:t>n</m:t>
              </m:r>
              <m:r>
                <m:t>]</m:t>
              </m:r>
            </m:sub>
          </m:sSub>
          <m:r>
            <m:t>=</m:t>
          </m:r>
          <m:r>
            <m:t>F</m:t>
          </m:r>
          <m:r>
            <m:t>C</m:t>
          </m:r>
          <m:r>
            <m:t>R</m:t>
          </m:r>
          <m:nary>
            <m:naryPr>
              <m:chr m:val="∑"/>
              <m:limLoc m:val="undOvr"/>
              <m:subHide m:val="0"/>
              <m:supHide m:val="0"/>
            </m:naryPr>
            <m:sub>
              <m:r>
                <m:t>f</m:t>
              </m:r>
              <m:r>
                <m:t>=</m:t>
              </m:r>
              <m:r>
                <m:t>1</m:t>
              </m:r>
            </m:sub>
            <m:sup>
              <m:r>
                <m:t>4</m:t>
              </m:r>
            </m:sup>
            <m:e>
              <m:sSub>
                <m:e>
                  <m:r>
                    <m:t>N</m:t>
                  </m:r>
                </m:e>
                <m:sub>
                  <m:r>
                    <m:t>f</m:t>
                  </m:r>
                </m:sub>
              </m:sSub>
            </m:e>
          </m:nary>
          <m:sSub>
            <m:e>
              <m:r>
                <m:t>p</m:t>
              </m:r>
            </m:e>
            <m:sub>
              <m:r>
                <m:t>f</m:t>
              </m:r>
            </m:sub>
          </m:sSub>
          <m:r>
            <m:t>−</m:t>
          </m:r>
          <m:sSub>
            <m:e>
              <m:r>
                <m:t>N</m:t>
              </m:r>
            </m:e>
            <m:sub>
              <m:r>
                <m:t>f</m:t>
              </m:r>
              <m:r>
                <m:t>i</m:t>
              </m:r>
              <m:r>
                <m:t>s</m:t>
              </m:r>
              <m:r>
                <m:t>h</m:t>
              </m:r>
            </m:sub>
          </m:sSub>
        </m:oMath>
      </m:oMathPara>
    </w:p>
    <w:p>
      <w:pPr>
        <w:pStyle w:val="FirstParagraph"/>
      </w:pPr>
      <m:oMathPara>
        <m:oMathParaPr>
          <m:jc m:val="center"/>
        </m:oMathParaPr>
        <m:oMath>
          <m:sSub>
            <m:e>
              <m:r>
                <m:t>S</m:t>
              </m:r>
            </m:e>
            <m:sub>
              <m:r>
                <m:t>n</m:t>
              </m:r>
              <m:r>
                <m:t>o</m:t>
              </m:r>
              <m:r>
                <m:t>n</m:t>
              </m:r>
              <m:r>
                <m:t>f</m:t>
              </m:r>
              <m:r>
                <m:t>e</m:t>
              </m:r>
              <m:r>
                <m:t>e</m:t>
              </m:r>
              <m:r>
                <m:t>d</m:t>
              </m:r>
              <m:r>
                <m:t>[</m:t>
              </m:r>
              <m:r>
                <m:t>n</m:t>
              </m:r>
              <m:r>
                <m:t>i</m:t>
              </m:r>
              <m:r>
                <m:t>t</m:t>
              </m:r>
              <m:r>
                <m:t>r</m:t>
              </m:r>
              <m:r>
                <m:t>o</m:t>
              </m:r>
              <m:r>
                <m:t>g</m:t>
              </m:r>
              <m:r>
                <m:t>e</m:t>
              </m:r>
              <m:r>
                <m:t>n</m:t>
              </m:r>
              <m:r>
                <m:t>]</m:t>
              </m:r>
            </m:sub>
          </m:sSub>
          <m:r>
            <m:t>=</m:t>
          </m:r>
          <m:r>
            <m:t>F</m:t>
          </m:r>
          <m:r>
            <m:t>C</m:t>
          </m:r>
          <m:r>
            <m:t>R</m:t>
          </m:r>
          <m:nary>
            <m:naryPr>
              <m:chr m:val="∑"/>
              <m:limLoc m:val="undOvr"/>
              <m:subHide m:val="0"/>
              <m:supHide m:val="0"/>
            </m:naryPr>
            <m:sub>
              <m:r>
                <m:t>f</m:t>
              </m:r>
              <m:r>
                <m:t>=</m:t>
              </m:r>
              <m:r>
                <m:t>1</m:t>
              </m:r>
            </m:sub>
            <m:sup>
              <m:r>
                <m:t>4</m:t>
              </m:r>
            </m:sup>
            <m:e>
              <m:sSub>
                <m:e>
                  <m:r>
                    <m:t>P</m:t>
                  </m:r>
                </m:e>
                <m:sub>
                  <m:r>
                    <m:t>f</m:t>
                  </m:r>
                </m:sub>
              </m:sSub>
            </m:e>
          </m:nary>
          <m:sSub>
            <m:e>
              <m:r>
                <m:t>p</m:t>
              </m:r>
            </m:e>
            <m:sub>
              <m:r>
                <m:t>f</m:t>
              </m:r>
            </m:sub>
          </m:sSub>
          <m:r>
            <m:t>−</m:t>
          </m:r>
          <m:sSub>
            <m:e>
              <m:r>
                <m:t>N</m:t>
              </m:r>
            </m:e>
            <m:sub>
              <m:r>
                <m:t>f</m:t>
              </m:r>
              <m:r>
                <m:t>i</m:t>
              </m:r>
              <m:r>
                <m:t>s</m:t>
              </m:r>
              <m:r>
                <m:t>h</m:t>
              </m:r>
            </m:sub>
          </m:sSub>
        </m:oMath>
      </m:oMathPara>
    </w:p>
    <w:p>
      <w:pPr>
        <w:pStyle w:val="FirstParagraph"/>
      </w:pPr>
      <w:r>
        <w:t xml:space="preserve">where</w:t>
      </w:r>
      <w:r>
        <w:t xml:space="preserve"> </w:t>
      </w:r>
      <m:oMath>
        <m:sSub>
          <m:e>
            <m:r>
              <m:t>N</m:t>
            </m:r>
          </m:e>
          <m:sub>
            <m:r>
              <m:t>f</m:t>
            </m:r>
          </m:sub>
        </m:sSub>
      </m:oMath>
      <w:r>
        <w:t xml:space="preserve"> </w:t>
      </w:r>
      <w:r>
        <w:t xml:space="preserve">and</w:t>
      </w:r>
      <w:r>
        <w:t xml:space="preserve"> </w:t>
      </w:r>
      <m:oMath>
        <m:sSub>
          <m:e>
            <m:r>
              <m:t>P</m:t>
            </m:r>
          </m:e>
          <m:sub>
            <m:r>
              <m:t>f</m:t>
            </m:r>
          </m:sub>
        </m:sSub>
      </m:oMath>
      <w:r>
        <w:t xml:space="preserve"> </w:t>
      </w:r>
      <w:r>
        <w:t xml:space="preserve">represent the nitrogen and phosphorus content of feed component</w:t>
      </w:r>
      <w:r>
        <w:t xml:space="preserve"> </w:t>
      </w:r>
      <m:oMath>
        <m:r>
          <m:t>f</m:t>
        </m:r>
      </m:oMath>
      <w:r>
        <w:t xml:space="preserve"> </w:t>
      </w:r>
      <w:r>
        <w:t xml:space="preserve">and</w:t>
      </w:r>
      <w:r>
        <w:t xml:space="preserve"> </w:t>
      </w:r>
      <m:oMath>
        <m:sSub>
          <m:e>
            <m:r>
              <m:t>N</m:t>
            </m:r>
          </m:e>
          <m:sub>
            <m:r>
              <m:t>f</m:t>
            </m:r>
            <m:r>
              <m:t>i</m:t>
            </m:r>
            <m:r>
              <m:t>s</m:t>
            </m:r>
            <m:r>
              <m:t>h</m:t>
            </m:r>
          </m:sub>
        </m:sSub>
      </m:oMath>
      <w:r>
        <w:t xml:space="preserve"> </w:t>
      </w:r>
      <w:r>
        <w:t xml:space="preserve">and</w:t>
      </w:r>
      <w:r>
        <w:t xml:space="preserve"> </w:t>
      </w:r>
      <m:oMath>
        <m:sSub>
          <m:e>
            <m:r>
              <m:t>P</m:t>
            </m:r>
          </m:e>
          <m:sub>
            <m:r>
              <m:t>f</m:t>
            </m:r>
            <m:r>
              <m:t>i</m:t>
            </m:r>
            <m:r>
              <m:t>s</m:t>
            </m:r>
            <m:r>
              <m:t>h</m:t>
            </m:r>
          </m:sub>
        </m:sSub>
      </m:oMath>
      <w:r>
        <w:t xml:space="preserve"> </w:t>
      </w:r>
      <w:r>
        <w:t xml:space="preserve">represent the species-specific nitrogen and phosphorus content of a unit of fish or shellfish.</w:t>
      </w:r>
      <w:r>
        <w:t xml:space="preserve"> </w:t>
      </w:r>
      <w:r>
        <w:t xml:space="preserve">While on-farm stress,</w:t>
      </w:r>
      <w:r>
        <w:t xml:space="preserve"> </w:t>
      </w:r>
      <m:oMath>
        <m:sSub>
          <m:e>
            <m:r>
              <m:t>S</m:t>
            </m:r>
          </m:e>
          <m:sub>
            <m:r>
              <m:t>n</m:t>
            </m:r>
            <m:r>
              <m:t>o</m:t>
            </m:r>
            <m:r>
              <m:t>n</m:t>
            </m:r>
            <m:r>
              <m:t>f</m:t>
            </m:r>
            <m:r>
              <m:t>e</m:t>
            </m:r>
            <m:r>
              <m:t>e</m:t>
            </m:r>
            <m:r>
              <m:t>d</m:t>
            </m:r>
          </m:sub>
        </m:sSub>
      </m:oMath>
      <w:r>
        <w:t xml:space="preserve">, for N and P are both derived from the Bayesian means of FCR and the feed proportions, the other stressors, land, GHG, and water, are derived from nested means of the calculated stressor as described below. The non-feed associated land use refers to the land area allocated to the growth of a unit of output which applies to aquaculture systems that are ponds, recirculating systems and tanks. We calculated land stress (</w:t>
      </w:r>
      <m:oMath>
        <m:sSub>
          <m:e>
            <m:r>
              <m:t>S</m:t>
            </m:r>
          </m:e>
          <m:sub>
            <m:r>
              <m:t>n</m:t>
            </m:r>
            <m:r>
              <m:t>o</m:t>
            </m:r>
            <m:r>
              <m:t>n</m:t>
            </m:r>
            <m:r>
              <m:t>f</m:t>
            </m:r>
            <m:r>
              <m:t>e</m:t>
            </m:r>
            <m:r>
              <m:t>e</m:t>
            </m:r>
            <m:r>
              <m:t>d</m:t>
            </m:r>
            <m:r>
              <m:t>[</m:t>
            </m:r>
            <m:r>
              <m:t>l</m:t>
            </m:r>
            <m:r>
              <m:t>a</m:t>
            </m:r>
            <m:r>
              <m:t>n</m:t>
            </m:r>
            <m:r>
              <m:t>d</m:t>
            </m:r>
            <m:r>
              <m:t>]</m:t>
            </m:r>
          </m:sub>
        </m:sSub>
      </m:oMath>
      <w:r>
        <w:t xml:space="preserve">; m</w:t>
      </w:r>
      <w:r>
        <w:rPr>
          <w:vertAlign w:val="superscript"/>
        </w:rPr>
        <w:t xml:space="preserve">2</w:t>
      </w:r>
      <w:r>
        <w:t xml:space="preserve">a / tonne) as the reciprocal of annual yield (Y; tonnes / m</w:t>
      </w:r>
      <w:r>
        <w:rPr>
          <w:vertAlign w:val="superscript"/>
        </w:rPr>
        <w:t xml:space="preserve">2</w:t>
      </w:r>
      <w:r>
        <w:t xml:space="preserve">):</w:t>
      </w:r>
    </w:p>
    <w:p>
      <w:pPr>
        <w:pStyle w:val="BodyText"/>
      </w:pPr>
      <m:oMathPara>
        <m:oMathParaPr>
          <m:jc m:val="center"/>
        </m:oMathParaPr>
        <m:oMath>
          <m:sSub>
            <m:e>
              <m:r>
                <m:t>S</m:t>
              </m:r>
            </m:e>
            <m:sub>
              <m:r>
                <m:t>n</m:t>
              </m:r>
              <m:r>
                <m:t>o</m:t>
              </m:r>
              <m:r>
                <m:t>n</m:t>
              </m:r>
              <m:r>
                <m:t>f</m:t>
              </m:r>
              <m:r>
                <m:t>e</m:t>
              </m:r>
              <m:r>
                <m:t>e</m:t>
              </m:r>
              <m:r>
                <m:t>d</m:t>
              </m:r>
              <m:r>
                <m:t>[</m:t>
              </m:r>
              <m:r>
                <m:t>l</m:t>
              </m:r>
              <m:r>
                <m:t>a</m:t>
              </m:r>
              <m:r>
                <m:t>n</m:t>
              </m:r>
              <m:r>
                <m:t>d</m:t>
              </m:r>
              <m:r>
                <m:t>]</m:t>
              </m:r>
            </m:sub>
          </m:sSub>
          <m:r>
            <m:t>=</m:t>
          </m:r>
          <m:f>
            <m:fPr>
              <m:type m:val="bar"/>
            </m:fPr>
            <m:num>
              <m:r>
                <m:t>1</m:t>
              </m:r>
            </m:num>
            <m:den>
              <m:r>
                <m:t>Y</m:t>
              </m:r>
            </m:den>
          </m:f>
        </m:oMath>
      </m:oMathPara>
    </w:p>
    <w:p>
      <w:pPr>
        <w:pStyle w:val="FirstParagraph"/>
      </w:pPr>
      <w:r>
        <w:t xml:space="preserve">The on-farm greenhouse gas emissions (</w:t>
      </w:r>
      <m:oMath>
        <m:sSub>
          <m:e>
            <m:r>
              <m:t>S</m:t>
            </m:r>
          </m:e>
          <m:sub>
            <m:r>
              <m:t>n</m:t>
            </m:r>
            <m:r>
              <m:t>o</m:t>
            </m:r>
            <m:r>
              <m:t>n</m:t>
            </m:r>
            <m:r>
              <m:t>f</m:t>
            </m:r>
            <m:r>
              <m:t>e</m:t>
            </m:r>
            <m:r>
              <m:t>e</m:t>
            </m:r>
            <m:r>
              <m:t>d</m:t>
            </m:r>
            <m:r>
              <m:t>[</m:t>
            </m:r>
            <m:r>
              <m:t>G</m:t>
            </m:r>
            <m:r>
              <m:t>H</m:t>
            </m:r>
            <m:r>
              <m:t>G</m:t>
            </m:r>
            <m:r>
              <m:t>]</m:t>
            </m:r>
          </m:sub>
        </m:sSub>
      </m:oMath>
      <w:r>
        <w:t xml:space="preserve">) are calculated as the electricity use times the country-specific GHG emissions, plus the diesel, petrol, and natural gas use times each of their GHG stressor factors:</w:t>
      </w:r>
    </w:p>
    <w:p>
      <w:pPr>
        <w:pStyle w:val="BodyText"/>
      </w:pPr>
      <m:oMathPara>
        <m:oMathParaPr>
          <m:jc m:val="center"/>
        </m:oMathParaPr>
        <m:oMath>
          <m:sSub>
            <m:e>
              <m:r>
                <m:t>S</m:t>
              </m:r>
            </m:e>
            <m:sub>
              <m:r>
                <m:t>n</m:t>
              </m:r>
              <m:r>
                <m:t>o</m:t>
              </m:r>
              <m:r>
                <m:t>n</m:t>
              </m:r>
              <m:r>
                <m:t>f</m:t>
              </m:r>
              <m:r>
                <m:t>e</m:t>
              </m:r>
              <m:r>
                <m:t>e</m:t>
              </m:r>
              <m:r>
                <m:t>d</m:t>
              </m:r>
              <m:r>
                <m:t>[</m:t>
              </m:r>
              <m:r>
                <m:t>G</m:t>
              </m:r>
              <m:r>
                <m:t>H</m:t>
              </m:r>
              <m:r>
                <m:t>G</m:t>
              </m:r>
              <m:r>
                <m:t>]</m:t>
              </m:r>
            </m:sub>
          </m:sSub>
          <m:r>
            <m:t>=</m:t>
          </m:r>
          <m:nary>
            <m:naryPr>
              <m:chr m:val="∑"/>
              <m:limLoc m:val="undOvr"/>
              <m:subHide m:val="0"/>
              <m:supHide m:val="0"/>
            </m:naryPr>
            <m:sub>
              <m:r>
                <m:t>q</m:t>
              </m:r>
              <m:r>
                <m:t>=</m:t>
              </m:r>
              <m:r>
                <m:t>1</m:t>
              </m:r>
            </m:sub>
            <m:sup>
              <m:r>
                <m:t>4</m:t>
              </m:r>
            </m:sup>
            <m:e>
              <m:sSub>
                <m:e>
                  <m:r>
                    <m:t>G</m:t>
                  </m:r>
                </m:e>
                <m:sub>
                  <m:r>
                    <m:t>q</m:t>
                  </m:r>
                </m:sub>
              </m:sSub>
            </m:e>
          </m:nary>
          <m:sSub>
            <m:e>
              <m:r>
                <m:t>E</m:t>
              </m:r>
            </m:e>
            <m:sub>
              <m:r>
                <m:t>q</m:t>
              </m:r>
            </m:sub>
          </m:sSub>
        </m:oMath>
      </m:oMathPara>
    </w:p>
    <w:p>
      <w:pPr>
        <w:pStyle w:val="FirstParagraph"/>
      </w:pPr>
      <w:r>
        <w:t xml:space="preserve">Here,</w:t>
      </w:r>
      <w:r>
        <w:t xml:space="preserve"> </w:t>
      </w:r>
      <m:oMath>
        <m:r>
          <m:t>q</m:t>
        </m:r>
      </m:oMath>
      <w:r>
        <w:t xml:space="preserve"> </w:t>
      </w:r>
      <w:r>
        <w:t xml:space="preserve">indexes the four energy sources (electricity, diesel, petrol, and natural gas),</w:t>
      </w:r>
      <w:r>
        <w:t xml:space="preserve"> </w:t>
      </w:r>
      <m:oMath>
        <m:sSub>
          <m:e>
            <m:r>
              <m:t>G</m:t>
            </m:r>
          </m:e>
          <m:sub>
            <m:r>
              <m:t>q</m:t>
            </m:r>
          </m:sub>
        </m:sSub>
      </m:oMath>
      <w:r>
        <w:t xml:space="preserve"> </w:t>
      </w:r>
      <w:r>
        <w:t xml:space="preserve">represents the GHG emissions of energy source</w:t>
      </w:r>
      <w:r>
        <w:t xml:space="preserve"> </w:t>
      </w:r>
      <m:oMath>
        <m:r>
          <m:t>q</m:t>
        </m:r>
      </m:oMath>
      <w:r>
        <w:t xml:space="preserve">, and</w:t>
      </w:r>
      <w:r>
        <w:t xml:space="preserve"> </w:t>
      </w:r>
      <m:oMath>
        <m:sSub>
          <m:e>
            <m:r>
              <m:t>E</m:t>
            </m:r>
          </m:e>
          <m:sub>
            <m:r>
              <m:t>q</m:t>
            </m:r>
          </m:sub>
        </m:sSub>
      </m:oMath>
      <w:r>
        <w:t xml:space="preserve"> </w:t>
      </w:r>
      <w:r>
        <w:t xml:space="preserve">represents the energy use of source</w:t>
      </w:r>
      <w:r>
        <w:t xml:space="preserve"> </w:t>
      </w:r>
      <m:oMath>
        <m:r>
          <m:t>q</m:t>
        </m:r>
      </m:oMath>
      <w:r>
        <w:t xml:space="preserve">. While energy use does contribute to the other stressors, we only include it in the GHG stressor since the contribution to the other stressors is small.</w:t>
      </w:r>
      <w:r>
        <w:t xml:space="preserve"> </w:t>
      </w:r>
      <w:r>
        <w:t xml:space="preserve">To calculate the on-farm water use, we estimated the evaporative losses over the surface area allocated to the unit of production as:</w:t>
      </w:r>
    </w:p>
    <w:p>
      <w:pPr>
        <w:pStyle w:val="BodyText"/>
      </w:pPr>
      <m:oMathPara>
        <m:oMathParaPr>
          <m:jc m:val="center"/>
        </m:oMathParaPr>
        <m:oMath>
          <m:sSub>
            <m:e>
              <m:r>
                <m:t>S</m:t>
              </m:r>
            </m:e>
            <m:sub>
              <m:r>
                <m:t>n</m:t>
              </m:r>
              <m:r>
                <m:t>o</m:t>
              </m:r>
              <m:r>
                <m:t>n</m:t>
              </m:r>
              <m:r>
                <m:t>f</m:t>
              </m:r>
              <m:r>
                <m:t>e</m:t>
              </m:r>
              <m:r>
                <m:t>e</m:t>
              </m:r>
              <m:r>
                <m:t>d</m:t>
              </m:r>
              <m:r>
                <m:t>[</m:t>
              </m:r>
              <m:r>
                <m:t>w</m:t>
              </m:r>
              <m:r>
                <m:t>a</m:t>
              </m:r>
              <m:r>
                <m:t>t</m:t>
              </m:r>
              <m:r>
                <m:t>e</m:t>
              </m:r>
              <m:r>
                <m:t>r</m:t>
              </m:r>
              <m:r>
                <m:t>]</m:t>
              </m:r>
            </m:sub>
          </m:sSub>
          <m:r>
            <m:t>=</m:t>
          </m:r>
          <m:r>
            <m:t>V</m:t>
          </m:r>
          <m:r>
            <m:t>T</m:t>
          </m:r>
          <m:sSub>
            <m:e>
              <m:r>
                <m:t>S</m:t>
              </m:r>
            </m:e>
            <m:sub>
              <m:r>
                <m:t>n</m:t>
              </m:r>
              <m:r>
                <m:t>o</m:t>
              </m:r>
              <m:r>
                <m:t>n</m:t>
              </m:r>
              <m:r>
                <m:t>f</m:t>
              </m:r>
              <m:r>
                <m:t>e</m:t>
              </m:r>
              <m:r>
                <m:t>e</m:t>
              </m:r>
              <m:r>
                <m:t>d</m:t>
              </m:r>
              <m:r>
                <m:t>[</m:t>
              </m:r>
              <m:r>
                <m:t>l</m:t>
              </m:r>
              <m:r>
                <m:t>a</m:t>
              </m:r>
              <m:r>
                <m:t>n</m:t>
              </m:r>
              <m:r>
                <m:t>d</m:t>
              </m:r>
              <m:r>
                <m:t>]</m:t>
              </m:r>
            </m:sub>
          </m:sSub>
        </m:oMath>
      </m:oMathPara>
    </w:p>
    <w:p>
      <w:pPr>
        <w:pStyle w:val="FirstParagraph"/>
      </w:pPr>
      <w:r>
        <w:t xml:space="preserve">where</w:t>
      </w:r>
      <w:r>
        <w:t xml:space="preserve"> </w:t>
      </w:r>
      <m:oMath>
        <m:r>
          <m:t>V</m:t>
        </m:r>
      </m:oMath>
      <w:r>
        <w:t xml:space="preserve"> </w:t>
      </w:r>
      <w:r>
        <w:t xml:space="preserve">represents the country-specific average surface evaporation rate and</w:t>
      </w:r>
      <w:r>
        <w:t xml:space="preserve"> </w:t>
      </w:r>
      <m:oMath>
        <m:r>
          <m:t>T</m:t>
        </m:r>
      </m:oMath>
      <w:r>
        <w:t xml:space="preserve"> </w:t>
      </w:r>
      <w:r>
        <w:t xml:space="preserve">represents the grow-out period.</w:t>
      </w:r>
      <w:r>
        <w:t xml:space="preserve"> </w:t>
      </w:r>
      <w:r>
        <w:t xml:space="preserve">We then model the Bayesian means for on-farm land, GHG, and water stressors with study</w:t>
      </w:r>
      <w:r>
        <w:t xml:space="preserve"> </w:t>
      </w:r>
      <m:oMath>
        <m:r>
          <m:t>i</m:t>
        </m:r>
      </m:oMath>
      <w:r>
        <w:t xml:space="preserve"> </w:t>
      </w:r>
      <w:r>
        <w:t xml:space="preserve">nested in scientific name</w:t>
      </w:r>
      <w:r>
        <w:t xml:space="preserve"> </w:t>
      </w:r>
      <m:oMath>
        <m:r>
          <m:t>j</m:t>
        </m:r>
      </m:oMath>
      <w:r>
        <w:t xml:space="preserve">, nested in taxa group</w:t>
      </w:r>
      <w:r>
        <w:t xml:space="preserve"> </w:t>
      </w:r>
      <m:oMath>
        <m:r>
          <m:t>k</m:t>
        </m:r>
      </m:oMath>
      <w:r>
        <w:t xml:space="preserve"> </w:t>
      </w:r>
      <w:r>
        <w:t xml:space="preserve">as shown below:</w:t>
      </w:r>
    </w:p>
    <w:p>
      <w:pPr>
        <w:pStyle w:val="BodyText"/>
      </w:pPr>
      <m:oMathPara>
        <m:oMathParaPr>
          <m:jc m:val="center"/>
        </m:oMathParaPr>
        <m:oMath>
          <m:sSub>
            <m:e>
              <m:r>
                <m:t>S</m:t>
              </m:r>
            </m:e>
            <m:sub>
              <m:r>
                <m:t>n</m:t>
              </m:r>
              <m:r>
                <m:t>o</m:t>
              </m:r>
              <m:r>
                <m:t>n</m:t>
              </m:r>
              <m:r>
                <m:t>f</m:t>
              </m:r>
              <m:r>
                <m:t>e</m:t>
              </m:r>
              <m:r>
                <m:t>e</m:t>
              </m:r>
              <m:r>
                <m:t>d</m:t>
              </m:r>
              <m:r>
                <m:t>[</m:t>
              </m:r>
              <m:r>
                <m:t>s</m:t>
              </m:r>
              <m:r>
                <m:t>t</m:t>
              </m:r>
              <m:r>
                <m:t>r</m:t>
              </m:r>
              <m:r>
                <m:t>e</m:t>
              </m:r>
              <m:r>
                <m:t>s</m:t>
              </m:r>
              <m:r>
                <m:t>s</m:t>
              </m:r>
              <m:r>
                <m:t>o</m:t>
              </m:r>
              <m:r>
                <m:t>r</m:t>
              </m:r>
              <m:r>
                <m:t>]</m:t>
              </m:r>
            </m:sub>
          </m:sSub>
          <m:r>
            <m:t>∼</m:t>
          </m:r>
          <m:r>
            <m:t>n</m:t>
          </m:r>
          <m:r>
            <m:t>o</m:t>
          </m:r>
          <m:r>
            <m:t>r</m:t>
          </m:r>
          <m:r>
            <m:t>m</m:t>
          </m:r>
          <m:r>
            <m:t>a</m:t>
          </m:r>
          <m:r>
            <m:t>l</m:t>
          </m:r>
          <m:r>
            <m:t>(</m:t>
          </m:r>
          <m:sSub>
            <m:e>
              <m:r>
                <m:t>μ</m:t>
              </m:r>
            </m:e>
            <m:sub>
              <m:r>
                <m:t>S</m:t>
              </m:r>
              <m:r>
                <m:t>t</m:t>
              </m:r>
              <m:r>
                <m:t>r</m:t>
              </m:r>
              <m:r>
                <m:t>e</m:t>
              </m:r>
              <m:r>
                <m:t>s</m:t>
              </m:r>
              <m:r>
                <m:t>s</m:t>
              </m:r>
              <m:r>
                <m:t>o</m:t>
              </m:r>
              <m:sSub>
                <m:e>
                  <m:r>
                    <m:t>r</m:t>
                  </m:r>
                </m:e>
                <m:sub>
                  <m:r>
                    <m:t>j</m:t>
                  </m:r>
                  <m:r>
                    <m:t>[</m:t>
                  </m:r>
                  <m:r>
                    <m:t>i</m:t>
                  </m:r>
                  <m:r>
                    <m:t>]</m:t>
                  </m:r>
                </m:sub>
              </m:sSub>
            </m:sub>
          </m:sSub>
          <m:r>
            <m:t>,</m:t>
          </m:r>
          <m:sSub>
            <m:e>
              <m:r>
                <m:t>σ</m:t>
              </m:r>
            </m:e>
            <m:sub>
              <m:r>
                <m:t>S</m:t>
              </m:r>
              <m:r>
                <m:t>t</m:t>
              </m:r>
              <m:r>
                <m:t>r</m:t>
              </m:r>
              <m:r>
                <m:t>e</m:t>
              </m:r>
              <m:r>
                <m:t>s</m:t>
              </m:r>
              <m:r>
                <m:t>s</m:t>
              </m:r>
              <m:r>
                <m:t>o</m:t>
              </m:r>
              <m:sSub>
                <m:e>
                  <m:r>
                    <m:t>r</m:t>
                  </m:r>
                </m:e>
                <m:sub>
                  <m:r>
                    <m:t>j</m:t>
                  </m:r>
                  <m:r>
                    <m:t>[</m:t>
                  </m:r>
                  <m:r>
                    <m:t>i</m:t>
                  </m:r>
                  <m:r>
                    <m:t>]</m:t>
                  </m:r>
                </m:sub>
              </m:sSub>
            </m:sub>
          </m:sSub>
          <m:r>
            <m:t>)</m:t>
          </m:r>
        </m:oMath>
      </m:oMathPara>
    </w:p>
    <w:p>
      <w:pPr>
        <w:pStyle w:val="FirstParagraph"/>
      </w:pPr>
      <m:oMathPara>
        <m:oMathParaPr>
          <m:jc m:val="center"/>
        </m:oMathParaPr>
        <m:oMath>
          <m:sSub>
            <m:e>
              <m:r>
                <m:t>μ</m:t>
              </m:r>
            </m:e>
            <m:sub>
              <m:r>
                <m:t>S</m:t>
              </m:r>
              <m:r>
                <m:t>t</m:t>
              </m:r>
              <m:r>
                <m:t>r</m:t>
              </m:r>
              <m:r>
                <m:t>e</m:t>
              </m:r>
              <m:r>
                <m:t>s</m:t>
              </m:r>
              <m:r>
                <m:t>s</m:t>
              </m:r>
              <m:r>
                <m:t>o</m:t>
              </m:r>
              <m:sSub>
                <m:e>
                  <m:r>
                    <m:t>r</m:t>
                  </m:r>
                </m:e>
                <m:sub>
                  <m:r>
                    <m:t>j</m:t>
                  </m:r>
                  <m:r>
                    <m:t>[</m:t>
                  </m:r>
                  <m:r>
                    <m:t>i</m:t>
                  </m:r>
                  <m:r>
                    <m:t>]</m:t>
                  </m:r>
                </m:sub>
              </m:sSub>
            </m:sub>
          </m:sSub>
          <m:r>
            <m:t>∼</m:t>
          </m:r>
          <m:r>
            <m:t>n</m:t>
          </m:r>
          <m:r>
            <m:t>o</m:t>
          </m:r>
          <m:r>
            <m:t>r</m:t>
          </m:r>
          <m:r>
            <m:t>m</m:t>
          </m:r>
          <m:r>
            <m:t>a</m:t>
          </m:r>
          <m:r>
            <m:t>l</m:t>
          </m:r>
          <m:r>
            <m:t>(</m:t>
          </m:r>
          <m:sSub>
            <m:e>
              <m:r>
                <m:t>μ</m:t>
              </m:r>
            </m:e>
            <m:sub>
              <m:r>
                <m:t>S</m:t>
              </m:r>
              <m:r>
                <m:t>t</m:t>
              </m:r>
              <m:r>
                <m:t>r</m:t>
              </m:r>
              <m:r>
                <m:t>e</m:t>
              </m:r>
              <m:r>
                <m:t>s</m:t>
              </m:r>
              <m:r>
                <m:t>s</m:t>
              </m:r>
              <m:r>
                <m:t>o</m:t>
              </m:r>
              <m:sSub>
                <m:e>
                  <m:r>
                    <m:t>r</m:t>
                  </m:r>
                </m:e>
                <m:sub>
                  <m:r>
                    <m:t>k</m:t>
                  </m:r>
                  <m:r>
                    <m:t>[</m:t>
                  </m:r>
                  <m:r>
                    <m:t>j</m:t>
                  </m:r>
                  <m:r>
                    <m:t>]</m:t>
                  </m:r>
                </m:sub>
              </m:sSub>
            </m:sub>
          </m:sSub>
          <m:r>
            <m:t>,</m:t>
          </m:r>
          <m:sSub>
            <m:e>
              <m:r>
                <m:t>σ</m:t>
              </m:r>
            </m:e>
            <m:sub>
              <m:r>
                <m:t>S</m:t>
              </m:r>
              <m:r>
                <m:t>t</m:t>
              </m:r>
              <m:r>
                <m:t>r</m:t>
              </m:r>
              <m:r>
                <m:t>e</m:t>
              </m:r>
              <m:r>
                <m:t>s</m:t>
              </m:r>
              <m:r>
                <m:t>s</m:t>
              </m:r>
              <m:r>
                <m:t>o</m:t>
              </m:r>
              <m:sSub>
                <m:e>
                  <m:r>
                    <m:t>r</m:t>
                  </m:r>
                </m:e>
                <m:sub>
                  <m:r>
                    <m:t>k</m:t>
                  </m:r>
                  <m:r>
                    <m:t>[</m:t>
                  </m:r>
                  <m:r>
                    <m:t>j</m:t>
                  </m:r>
                  <m:r>
                    <m:t>]</m:t>
                  </m:r>
                </m:sub>
              </m:sSub>
            </m:sub>
          </m:sSub>
          <m:r>
            <m:t>)</m:t>
          </m:r>
        </m:oMath>
      </m:oMathPara>
    </w:p>
    <w:p>
      <w:pPr>
        <w:pStyle w:val="FirstParagraph"/>
      </w:pPr>
      <w:r>
        <w:t xml:space="preserve">To help with convergence, we apply the following hyperpriors on all ’s at the scientific name and taxa group level. Specifically,</w:t>
      </w:r>
    </w:p>
    <w:p>
      <w:pPr>
        <w:pStyle w:val="BodyText"/>
      </w:pPr>
      <m:oMathPara>
        <m:oMathParaPr>
          <m:jc m:val="center"/>
        </m:oMathParaPr>
        <m:oMath>
          <m:sSub>
            <m:e>
              <m:r>
                <m:t>σ</m:t>
              </m:r>
            </m:e>
            <m:sub>
              <m:r>
                <m:t>G</m:t>
              </m:r>
              <m:r>
                <m:t>H</m:t>
              </m:r>
              <m:sSub>
                <m:e>
                  <m:r>
                    <m:t>G</m:t>
                  </m:r>
                </m:e>
                <m:sub>
                  <m:r>
                    <m:t>j</m:t>
                  </m:r>
                  <m:r>
                    <m:t>[</m:t>
                  </m:r>
                  <m:r>
                    <m:t>i</m:t>
                  </m:r>
                  <m:r>
                    <m:t>]</m:t>
                  </m:r>
                </m:sub>
              </m:sSub>
            </m:sub>
          </m:sSub>
          <m:r>
            <m:t>,</m:t>
          </m:r>
          <m:sSub>
            <m:e>
              <m:r>
                <m:t>σ</m:t>
              </m:r>
            </m:e>
            <m:sub>
              <m:r>
                <m:t>G</m:t>
              </m:r>
              <m:r>
                <m:t>H</m:t>
              </m:r>
              <m:sSub>
                <m:e>
                  <m:r>
                    <m:t>G</m:t>
                  </m:r>
                </m:e>
                <m:sub>
                  <m:r>
                    <m:t>k</m:t>
                  </m:r>
                  <m:r>
                    <m:t>[</m:t>
                  </m:r>
                  <m:r>
                    <m:t>j</m:t>
                  </m:r>
                  <m:r>
                    <m:t>]</m:t>
                  </m:r>
                </m:sub>
              </m:sSub>
            </m:sub>
          </m:sSub>
          <m:r>
            <m:t>∼</m:t>
          </m:r>
          <m:r>
            <m:t>h</m:t>
          </m:r>
          <m:r>
            <m:t>a</m:t>
          </m:r>
          <m:r>
            <m:t>l</m:t>
          </m:r>
          <m:r>
            <m:t>f</m:t>
          </m:r>
          <m:r>
            <m:t>C</m:t>
          </m:r>
          <m:r>
            <m:t>a</m:t>
          </m:r>
          <m:r>
            <m:t>u</m:t>
          </m:r>
          <m:r>
            <m:t>c</m:t>
          </m:r>
          <m:r>
            <m:t>h</m:t>
          </m:r>
          <m:r>
            <m:t>y</m:t>
          </m:r>
          <m:r>
            <m:t>(</m:t>
          </m:r>
          <m:r>
            <m:t>0</m:t>
          </m:r>
          <m:r>
            <m:t>,</m:t>
          </m:r>
          <m:r>
            <m:t>1000</m:t>
          </m:r>
          <m:r>
            <m:t>)</m:t>
          </m:r>
        </m:oMath>
      </m:oMathPara>
    </w:p>
    <w:p>
      <w:pPr>
        <w:pStyle w:val="FirstParagraph"/>
      </w:pPr>
      <m:oMathPara>
        <m:oMathParaPr>
          <m:jc m:val="center"/>
        </m:oMathParaPr>
        <m:oMath>
          <m:sSub>
            <m:e>
              <m:r>
                <m:t>σ</m:t>
              </m:r>
            </m:e>
            <m:sub>
              <m:r>
                <m:t>L</m:t>
              </m:r>
              <m:r>
                <m:t>a</m:t>
              </m:r>
              <m:r>
                <m:t>n</m:t>
              </m:r>
              <m:sSub>
                <m:e>
                  <m:r>
                    <m:t>d</m:t>
                  </m:r>
                </m:e>
                <m:sub>
                  <m:r>
                    <m:t>k</m:t>
                  </m:r>
                  <m:r>
                    <m:t>[</m:t>
                  </m:r>
                  <m:r>
                    <m:t>j</m:t>
                  </m:r>
                  <m:r>
                    <m:t>]</m:t>
                  </m:r>
                </m:sub>
              </m:sSub>
            </m:sub>
          </m:sSub>
          <m:r>
            <m:t>,</m:t>
          </m:r>
          <m:sSub>
            <m:e>
              <m:r>
                <m:t>σ</m:t>
              </m:r>
            </m:e>
            <m:sub>
              <m:r>
                <m:t>L</m:t>
              </m:r>
              <m:r>
                <m:t>a</m:t>
              </m:r>
              <m:r>
                <m:t>n</m:t>
              </m:r>
              <m:sSub>
                <m:e>
                  <m:r>
                    <m:t>d</m:t>
                  </m:r>
                </m:e>
                <m:sub>
                  <m:r>
                    <m:t>k</m:t>
                  </m:r>
                  <m:r>
                    <m:t>[</m:t>
                  </m:r>
                  <m:r>
                    <m:t>j</m:t>
                  </m:r>
                  <m:r>
                    <m:t>]</m:t>
                  </m:r>
                </m:sub>
              </m:sSub>
            </m:sub>
          </m:sSub>
          <m:r>
            <m:t>∼</m:t>
          </m:r>
          <m:r>
            <m:t>h</m:t>
          </m:r>
          <m:r>
            <m:t>a</m:t>
          </m:r>
          <m:r>
            <m:t>l</m:t>
          </m:r>
          <m:r>
            <m:t>f</m:t>
          </m:r>
          <m:r>
            <m:t>C</m:t>
          </m:r>
          <m:r>
            <m:t>a</m:t>
          </m:r>
          <m:r>
            <m:t>u</m:t>
          </m:r>
          <m:r>
            <m:t>c</m:t>
          </m:r>
          <m:r>
            <m:t>h</m:t>
          </m:r>
          <m:r>
            <m:t>y</m:t>
          </m:r>
          <m:r>
            <m:t>(</m:t>
          </m:r>
          <m:r>
            <m:t>0</m:t>
          </m:r>
          <m:r>
            <m:t>,</m:t>
          </m:r>
          <m:r>
            <m:t>10000</m:t>
          </m:r>
          <m:r>
            <m:t>)</m:t>
          </m:r>
        </m:oMath>
      </m:oMathPara>
    </w:p>
    <w:p>
      <w:pPr>
        <w:pStyle w:val="FirstParagraph"/>
      </w:pPr>
      <m:oMathPara>
        <m:oMathParaPr>
          <m:jc m:val="center"/>
        </m:oMathParaPr>
        <m:oMath>
          <m:sSub>
            <m:e>
              <m:r>
                <m:t>σ</m:t>
              </m:r>
            </m:e>
            <m:sub>
              <m:r>
                <m:t>W</m:t>
              </m:r>
              <m:r>
                <m:t>a</m:t>
              </m:r>
              <m:r>
                <m:t>t</m:t>
              </m:r>
              <m:r>
                <m:t>e</m:t>
              </m:r>
              <m:sSub>
                <m:e>
                  <m:r>
                    <m:t>r</m:t>
                  </m:r>
                </m:e>
                <m:sub>
                  <m:r>
                    <m:t>k</m:t>
                  </m:r>
                  <m:r>
                    <m:t>[</m:t>
                  </m:r>
                  <m:r>
                    <m:t>j</m:t>
                  </m:r>
                  <m:r>
                    <m:t>]</m:t>
                  </m:r>
                </m:sub>
              </m:sSub>
            </m:sub>
          </m:sSub>
          <m:r>
            <m:t>,</m:t>
          </m:r>
          <m:sSub>
            <m:e>
              <m:r>
                <m:t>σ</m:t>
              </m:r>
            </m:e>
            <m:sub>
              <m:r>
                <m:t>W</m:t>
              </m:r>
              <m:r>
                <m:t>a</m:t>
              </m:r>
              <m:r>
                <m:t>t</m:t>
              </m:r>
              <m:r>
                <m:t>e</m:t>
              </m:r>
              <m:sSub>
                <m:e>
                  <m:r>
                    <m:t>r</m:t>
                  </m:r>
                </m:e>
                <m:sub>
                  <m:r>
                    <m:t>k</m:t>
                  </m:r>
                  <m:r>
                    <m:t>[</m:t>
                  </m:r>
                  <m:r>
                    <m:t>j</m:t>
                  </m:r>
                  <m:r>
                    <m:t>]</m:t>
                  </m:r>
                </m:sub>
              </m:sSub>
            </m:sub>
          </m:sSub>
          <m:r>
            <m:t>∼</m:t>
          </m:r>
          <m:r>
            <m:t>h</m:t>
          </m:r>
          <m:r>
            <m:t>a</m:t>
          </m:r>
          <m:r>
            <m:t>l</m:t>
          </m:r>
          <m:r>
            <m:t>f</m:t>
          </m:r>
          <m:r>
            <m:t>C</m:t>
          </m:r>
          <m:r>
            <m:t>a</m:t>
          </m:r>
          <m:r>
            <m:t>u</m:t>
          </m:r>
          <m:r>
            <m:t>c</m:t>
          </m:r>
          <m:r>
            <m:t>h</m:t>
          </m:r>
          <m:r>
            <m:t>y</m:t>
          </m:r>
          <m:r>
            <m:t>(</m:t>
          </m:r>
          <m:r>
            <m:t>0</m:t>
          </m:r>
          <m:r>
            <m:t>,</m:t>
          </m:r>
          <m:r>
            <m:t>100</m:t>
          </m:r>
          <m:r>
            <m:t>)</m:t>
          </m:r>
        </m:oMath>
      </m:oMathPara>
    </w:p>
    <w:p>
      <w:pPr>
        <w:pStyle w:val="FirstParagraph"/>
      </w:pPr>
      <w:r>
        <w:t xml:space="preserve">Finally, we apply priors on mean FCR at the taxa-level for all taxa groups except</w:t>
      </w:r>
      <w:r>
        <w:t xml:space="preserve"> </w:t>
      </w:r>
      <w:r>
        <w:t xml:space="preserve">“</w:t>
      </w:r>
      <w:r>
        <w:t xml:space="preserve">miscellaneous diadromous fishes</w:t>
      </w:r>
      <w:r>
        <w:t xml:space="preserve">”</w:t>
      </w:r>
      <w:r>
        <w:t xml:space="preserve">:</w:t>
      </w:r>
    </w:p>
    <w:p>
      <w:pPr>
        <w:pStyle w:val="BodyText"/>
      </w:pPr>
      <m:oMathPara>
        <m:oMathParaPr>
          <m:jc m:val="center"/>
        </m:oMathParaPr>
        <m:oMath>
          <m:sSub>
            <m:e>
              <m:r>
                <m:t>μ</m:t>
              </m:r>
            </m:e>
            <m:sub>
              <m:r>
                <m:t>F</m:t>
              </m:r>
              <m:r>
                <m:t>C</m:t>
              </m:r>
              <m:sSub>
                <m:e>
                  <m:r>
                    <m:t>R</m:t>
                  </m:r>
                </m:e>
                <m:sub>
                  <m:r>
                    <m:t>k</m:t>
                  </m:r>
                  <m:r>
                    <m:t>[</m:t>
                  </m:r>
                  <m:r>
                    <m:t>j</m:t>
                  </m:r>
                  <m:r>
                    <m:t>]</m:t>
                  </m:r>
                </m:sub>
              </m:sSub>
            </m:sub>
          </m:sSub>
          <m:r>
            <m:t>∼</m:t>
          </m:r>
          <m:r>
            <m:t>n</m:t>
          </m:r>
          <m:r>
            <m:t>o</m:t>
          </m:r>
          <m:r>
            <m:t>r</m:t>
          </m:r>
          <m:r>
            <m:t>m</m:t>
          </m:r>
          <m:r>
            <m:t>a</m:t>
          </m:r>
          <m:r>
            <m:t>l</m:t>
          </m:r>
          <m:r>
            <m:t>(</m:t>
          </m:r>
          <m:r>
            <m:t>p</m:t>
          </m:r>
          <m:r>
            <m:t>r</m:t>
          </m:r>
          <m:r>
            <m:t>i</m:t>
          </m:r>
          <m:r>
            <m:t>o</m:t>
          </m:r>
          <m:r>
            <m:t>r</m:t>
          </m:r>
          <m:r>
            <m:t>,</m:t>
          </m:r>
          <m:r>
            <m:t>1</m:t>
          </m:r>
          <m:r>
            <m:t>)</m:t>
          </m:r>
        </m:oMath>
      </m:oMathPara>
    </w:p>
    <w:p>
      <w:pPr>
        <w:pStyle w:val="FirstParagraph"/>
      </w:pPr>
      <w:r>
        <w:t xml:space="preserve">We focus on FCR because it is a parameter found in all of our stressor models for which there is considerable information. Priors were derived from… Re-running the models with vs without these priors caused slight shifts in the posterior, but the major results (i.e., ordering of taxa results from highest to lowest stress) did not change.</w:t>
      </w:r>
    </w:p>
    <w:p>
      <w:pPr>
        <w:pStyle w:val="Heading1"/>
      </w:pPr>
      <w:bookmarkStart w:id="23" w:name="missing-data-imputation"/>
      <w:r>
        <w:t xml:space="preserve">Missing Data Imputation</w:t>
      </w:r>
      <w:bookmarkEnd w:id="23"/>
    </w:p>
    <w:p>
      <w:pPr>
        <w:pStyle w:val="FirstParagraph"/>
      </w:pPr>
      <w:r>
        <w:t xml:space="preserve">Missing data for FCR, feed proportions, yield, and all energy inputs (electricity, petrol, diesel, and natural gas) were imputed using taxa group as a categorical predictor and intensity and system type as ordinal predictors. In other words, the predicted value for missing data is pulled to the mean of other LCA studies of the same taxa group, intensity, and system type. For the feed proportions we used a Bayesian Dirichlet regression and for all other variables we used a Bayesian gamma regression with log link to estimate the effects of all predictors on each variable. For each missing data point, we used the median of their predicted posterior distribution as the imputed value for all subsequent analyses. All predictor variables are centered and scaled by two standard deviations. All models were fitted using Stan and implemented with brms in R. All models converged (i.e., diagnostics for all parameters showed 0.99 &lt;</w:t>
      </w:r>
      <w:r>
        <w:t xml:space="preserve"> </w:t>
      </w:r>
      <m:oMath>
        <m:acc>
          <m:accPr>
            <m:chr m:val="̂"/>
          </m:accPr>
          <m:e>
            <m:r>
              <m:t>R</m:t>
            </m:r>
          </m:e>
        </m:acc>
      </m:oMath>
      <w:r>
        <w:t xml:space="preserve"> </w:t>
      </w:r>
      <w:r>
        <w:t xml:space="preserve">&lt; 1.01,</w:t>
      </w:r>
      <w:r>
        <w:t xml:space="preserve"> </w:t>
      </w:r>
      <m:oMath>
        <m:sSub>
          <m:e>
            <m:r>
              <m:t>n</m:t>
            </m:r>
          </m:e>
          <m:sub>
            <m:r>
              <m:t>e</m:t>
            </m:r>
            <m:r>
              <m:t>f</m:t>
            </m:r>
            <m:r>
              <m:t>f</m:t>
            </m:r>
          </m:sub>
        </m:sSub>
        <m:r>
          <m:t>/</m:t>
        </m:r>
        <m:r>
          <m:t>N</m:t>
        </m:r>
      </m:oMath>
      <w:r>
        <w:t xml:space="preserve"> </w:t>
      </w:r>
      <w:r>
        <w:t xml:space="preserve">&gt; 0.1, and no divergent transitions) after 5000 iterations run on 4 chains. For the gamma regressions, the following hyperpriors were implemented on the coefficients (</w:t>
      </w:r>
      <m:oMath>
        <m:sSub>
          <m:e>
            <m:r>
              <m:t>m</m:t>
            </m:r>
          </m:e>
          <m:sub>
            <m:r>
              <m:t>i</m:t>
            </m:r>
          </m:sub>
        </m:sSub>
      </m:oMath>
      <w:r>
        <w:t xml:space="preserve">), intercept (</w:t>
      </w:r>
      <m:oMath>
        <m:r>
          <m:t>b</m:t>
        </m:r>
      </m:oMath>
      <w:r>
        <w:t xml:space="preserve">), and shape (</w:t>
      </w:r>
      <m:oMath>
        <m:r>
          <m:t>α</m:t>
        </m:r>
      </m:oMath>
      <w:r>
        <w:t xml:space="preserve">) parameter for the gamma:</w:t>
      </w:r>
    </w:p>
    <w:p>
      <w:pPr>
        <w:pStyle w:val="BodyText"/>
      </w:pPr>
      <m:oMathPara>
        <m:oMathParaPr>
          <m:jc m:val="center"/>
        </m:oMathParaPr>
        <m:oMath>
          <m:sSub>
            <m:e>
              <m:r>
                <m:t>m</m:t>
              </m:r>
            </m:e>
            <m:sub>
              <m:r>
                <m:t>i</m:t>
              </m:r>
            </m:sub>
          </m:sSub>
          <m:r>
            <m:t>∼</m:t>
          </m:r>
          <m:r>
            <m:t>n</m:t>
          </m:r>
          <m:r>
            <m:t>o</m:t>
          </m:r>
          <m:r>
            <m:t>r</m:t>
          </m:r>
          <m:r>
            <m:t>m</m:t>
          </m:r>
          <m:r>
            <m:t>a</m:t>
          </m:r>
          <m:r>
            <m:t>l</m:t>
          </m:r>
          <m:r>
            <m:t>(</m:t>
          </m:r>
          <m:r>
            <m:t>0</m:t>
          </m:r>
          <m:r>
            <m:t>,</m:t>
          </m:r>
          <m:r>
            <m:t>2.5</m:t>
          </m:r>
          <m:r>
            <m:t>)</m:t>
          </m:r>
        </m:oMath>
      </m:oMathPara>
    </w:p>
    <w:p>
      <w:pPr>
        <w:pStyle w:val="FirstParagraph"/>
      </w:pPr>
      <m:oMathPara>
        <m:oMathParaPr>
          <m:jc m:val="center"/>
        </m:oMathParaPr>
        <m:oMath>
          <m:r>
            <m:t>b</m:t>
          </m:r>
          <m:r>
            <m:t>∼</m:t>
          </m:r>
          <m:r>
            <m:t>n</m:t>
          </m:r>
          <m:r>
            <m:t>o</m:t>
          </m:r>
          <m:r>
            <m:t>r</m:t>
          </m:r>
          <m:r>
            <m:t>m</m:t>
          </m:r>
          <m:r>
            <m:t>a</m:t>
          </m:r>
          <m:r>
            <m:t>l</m:t>
          </m:r>
          <m:r>
            <m:t>(</m:t>
          </m:r>
          <m:r>
            <m:t>0</m:t>
          </m:r>
          <m:r>
            <m:t>,</m:t>
          </m:r>
          <m:r>
            <m:t>5</m:t>
          </m:r>
          <m:r>
            <m:t>)</m:t>
          </m:r>
        </m:oMath>
      </m:oMathPara>
    </w:p>
    <w:p>
      <w:pPr>
        <w:pStyle w:val="FirstParagraph"/>
      </w:pPr>
      <m:oMathPara>
        <m:oMathParaPr>
          <m:jc m:val="center"/>
        </m:oMathParaPr>
        <m:oMath>
          <m:r>
            <m:t>α</m:t>
          </m:r>
          <m:r>
            <m:t>∼</m:t>
          </m:r>
          <m:r>
            <m:t>e</m:t>
          </m:r>
          <m:r>
            <m:t>x</m:t>
          </m:r>
          <m:r>
            <m:t>p</m:t>
          </m:r>
          <m:r>
            <m:t>o</m:t>
          </m:r>
          <m:r>
            <m:t>n</m:t>
          </m:r>
          <m:r>
            <m:t>e</m:t>
          </m:r>
          <m:r>
            <m:t>n</m:t>
          </m:r>
          <m:r>
            <m:t>t</m:t>
          </m:r>
          <m:r>
            <m:t>i</m:t>
          </m:r>
          <m:r>
            <m:t>a</m:t>
          </m:r>
          <m:r>
            <m:t>l</m:t>
          </m:r>
          <m:r>
            <m:t>(</m:t>
          </m:r>
          <m:r>
            <m:t>1</m:t>
          </m:r>
          <m:r>
            <m:t>)</m:t>
          </m:r>
        </m:oMath>
      </m:oMathPara>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Section</dc:title>
  <dc:creator/>
  <cp:keywords/>
  <dcterms:created xsi:type="dcterms:W3CDTF">2021-01-19T15:05:13Z</dcterms:created>
  <dcterms:modified xsi:type="dcterms:W3CDTF">2021-01-19T15:05:13Z</dcterms:modified>
</cp:coreProperties>
</file>