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lang w:val="en-US" w:eastAsia="zh-CN"/>
        </w:rPr>
      </w:pPr>
      <w:r>
        <w:rPr>
          <w:rFonts w:hint="eastAsia"/>
          <w:b/>
          <w:bCs/>
          <w:lang w:val="en-US" w:eastAsia="zh-CN"/>
        </w:rPr>
        <w:t>经理模式</w:t>
      </w:r>
    </w:p>
    <w:p>
      <w:pPr>
        <w:jc w:val="left"/>
        <w:rPr>
          <w:rFonts w:hint="eastAsia"/>
          <w:lang w:val="en-US" w:eastAsia="zh-CN"/>
        </w:rPr>
      </w:pPr>
    </w:p>
    <w:p>
      <w:pPr>
        <w:jc w:val="left"/>
        <w:rPr>
          <w:rFonts w:hint="eastAsia"/>
          <w:lang w:val="en-US" w:eastAsia="zh-CN"/>
        </w:rPr>
      </w:pPr>
      <w:r>
        <w:rPr>
          <w:rFonts w:hint="eastAsia"/>
          <w:lang w:val="en-US" w:eastAsia="zh-CN"/>
        </w:rPr>
        <w:t>首先，你需要上传头像、提交名字，然后才能开启你的经理模式，一旦设定，无法更改。你将获得100,000金币（金币可通过管理球场、达成成就、充值获得）去经营球场、球队，并开启AL模式和PL模式。若签约或买断等导致经理破产，即不含任何金币后，该签约或买断等无效，球队所有球员成为自由球员，所有球场倒闭。该经理在本游戏的所有数据会被删除并将已获数据成就等发送到玩家邮箱。</w:t>
      </w:r>
    </w:p>
    <w:p>
      <w:pPr>
        <w:jc w:val="left"/>
        <w:rPr>
          <w:rFonts w:hint="eastAsia"/>
          <w:lang w:val="en-US" w:eastAsia="zh-CN"/>
        </w:rPr>
      </w:pPr>
    </w:p>
    <w:p>
      <w:pPr>
        <w:rPr>
          <w:rFonts w:hint="eastAsia"/>
          <w:lang w:val="en-US" w:eastAsia="zh-CN"/>
        </w:rPr>
      </w:pPr>
      <w:r>
        <w:rPr>
          <w:rFonts w:hint="eastAsia"/>
          <w:b w:val="0"/>
          <w:bCs w:val="0"/>
          <w:lang w:val="en-US" w:eastAsia="zh-CN"/>
        </w:rPr>
        <w:t>【商店】：球场经理可以通过购买各种建筑材料来提高球场的颜值，提高球员在球场的发挥水平；可以购买金币：6：5,000；18：18,000；30：32,000；60：65,000；128：150,000；328：</w:t>
      </w:r>
      <w:bookmarkStart w:id="15" w:name="_GoBack"/>
      <w:bookmarkEnd w:id="15"/>
      <w:r>
        <w:rPr>
          <w:rFonts w:hint="eastAsia"/>
          <w:b w:val="0"/>
          <w:bCs w:val="0"/>
          <w:lang w:val="en-US" w:eastAsia="zh-CN"/>
        </w:rPr>
        <w:t>400,000。</w:t>
      </w:r>
    </w:p>
    <w:p>
      <w:pPr>
        <w:jc w:val="left"/>
        <w:rPr>
          <w:rFonts w:hint="eastAsia"/>
          <w:lang w:val="en-US" w:eastAsia="zh-CN"/>
        </w:rPr>
      </w:pPr>
    </w:p>
    <w:p>
      <w:pPr>
        <w:jc w:val="left"/>
        <w:rPr>
          <w:rFonts w:hint="eastAsia"/>
          <w:lang w:val="en-US" w:eastAsia="zh-CN"/>
        </w:rPr>
      </w:pPr>
      <w:bookmarkStart w:id="0" w:name="OLE_LINK10"/>
      <w:r>
        <w:rPr>
          <w:rFonts w:hint="eastAsia"/>
          <w:b w:val="0"/>
          <w:bCs w:val="0"/>
          <w:lang w:val="en-US" w:eastAsia="zh-CN"/>
        </w:rPr>
        <w:t>AL：</w:t>
      </w:r>
      <w:bookmarkEnd w:id="0"/>
      <w:r>
        <w:rPr>
          <w:rFonts w:hint="eastAsia"/>
          <w:lang w:val="en-US" w:eastAsia="zh-CN"/>
        </w:rPr>
        <w:t>你将支付一定金额购买一个室外【球场】，所有球员可以来你的付费球场打球看球，你可以对这个球场进行【装修】。当你有了充足的资金，你可以购买任意数量的球场。</w:t>
      </w:r>
    </w:p>
    <w:p>
      <w:pPr>
        <w:jc w:val="left"/>
        <w:rPr>
          <w:rFonts w:hint="eastAsia"/>
          <w:lang w:val="en-US" w:eastAsia="zh-CN"/>
        </w:rPr>
      </w:pPr>
      <w:r>
        <w:rPr>
          <w:rFonts w:hint="eastAsia"/>
          <w:lang w:val="en-US" w:eastAsia="zh-CN"/>
        </w:rPr>
        <w:t>【球场】：</w:t>
      </w:r>
    </w:p>
    <w:tbl>
      <w:tblPr>
        <w:tblStyle w:val="9"/>
        <w:tblW w:w="82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6"/>
        <w:gridCol w:w="1900"/>
        <w:gridCol w:w="1590"/>
        <w:gridCol w:w="1690"/>
        <w:gridCol w:w="1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6" w:type="dxa"/>
          </w:tcPr>
          <w:p>
            <w:pPr>
              <w:jc w:val="left"/>
              <w:rPr>
                <w:rFonts w:hint="eastAsia"/>
                <w:vertAlign w:val="baseline"/>
                <w:lang w:val="en-US" w:eastAsia="zh-CN"/>
              </w:rPr>
            </w:pPr>
            <w:r>
              <w:rPr>
                <w:rFonts w:hint="eastAsia"/>
                <w:vertAlign w:val="baseline"/>
                <w:lang w:val="en-US" w:eastAsia="zh-CN"/>
              </w:rPr>
              <w:t>球场等级</w:t>
            </w:r>
          </w:p>
        </w:tc>
        <w:tc>
          <w:tcPr>
            <w:tcW w:w="1900" w:type="dxa"/>
          </w:tcPr>
          <w:p>
            <w:pPr>
              <w:jc w:val="left"/>
              <w:rPr>
                <w:rFonts w:hint="eastAsia"/>
                <w:vertAlign w:val="baseline"/>
                <w:lang w:val="en-US" w:eastAsia="zh-CN"/>
              </w:rPr>
            </w:pPr>
            <w:r>
              <w:rPr>
                <w:rFonts w:hint="eastAsia"/>
                <w:vertAlign w:val="baseline"/>
                <w:lang w:val="en-US" w:eastAsia="zh-CN"/>
              </w:rPr>
              <w:t>购买价格（金币）</w:t>
            </w:r>
          </w:p>
        </w:tc>
        <w:tc>
          <w:tcPr>
            <w:tcW w:w="1590" w:type="dxa"/>
          </w:tcPr>
          <w:p>
            <w:pPr>
              <w:jc w:val="left"/>
              <w:rPr>
                <w:rFonts w:hint="eastAsia"/>
                <w:vertAlign w:val="baseline"/>
                <w:lang w:val="en-US" w:eastAsia="zh-CN"/>
              </w:rPr>
            </w:pPr>
            <w:r>
              <w:rPr>
                <w:rFonts w:hint="eastAsia"/>
                <w:vertAlign w:val="baseline"/>
                <w:lang w:val="en-US" w:eastAsia="zh-CN"/>
              </w:rPr>
              <w:t>入场费（建议）</w:t>
            </w:r>
          </w:p>
        </w:tc>
        <w:tc>
          <w:tcPr>
            <w:tcW w:w="1690" w:type="dxa"/>
          </w:tcPr>
          <w:p>
            <w:pPr>
              <w:jc w:val="left"/>
              <w:rPr>
                <w:rFonts w:hint="eastAsia"/>
                <w:vertAlign w:val="baseline"/>
                <w:lang w:val="en-US" w:eastAsia="zh-CN"/>
              </w:rPr>
            </w:pPr>
            <w:r>
              <w:rPr>
                <w:rFonts w:hint="eastAsia"/>
                <w:vertAlign w:val="baseline"/>
                <w:lang w:val="en-US" w:eastAsia="zh-CN"/>
              </w:rPr>
              <w:t>观赛费（建议）</w:t>
            </w:r>
          </w:p>
        </w:tc>
        <w:tc>
          <w:tcPr>
            <w:tcW w:w="1900" w:type="dxa"/>
          </w:tcPr>
          <w:p>
            <w:pPr>
              <w:jc w:val="left"/>
              <w:rPr>
                <w:rFonts w:hint="eastAsia"/>
                <w:vertAlign w:val="baseline"/>
                <w:lang w:val="en-US" w:eastAsia="zh-CN"/>
              </w:rPr>
            </w:pPr>
            <w:r>
              <w:rPr>
                <w:rFonts w:hint="eastAsia"/>
                <w:vertAlign w:val="baseline"/>
                <w:lang w:val="en-US" w:eastAsia="zh-CN"/>
              </w:rPr>
              <w:t>基础</w:t>
            </w:r>
            <w:r>
              <w:rPr>
                <w:rFonts w:hint="eastAsia"/>
                <w:lang w:val="en-US" w:eastAsia="zh-CN"/>
              </w:rPr>
              <w:t>能力值</w:t>
            </w:r>
            <w:r>
              <w:rPr>
                <w:rFonts w:hint="eastAsia"/>
                <w:vertAlign w:val="baseline"/>
                <w:lang w:val="en-US" w:eastAsia="zh-CN"/>
              </w:rPr>
              <w:t>提升%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6" w:type="dxa"/>
          </w:tcPr>
          <w:p>
            <w:pPr>
              <w:jc w:val="left"/>
              <w:rPr>
                <w:rFonts w:hint="eastAsia"/>
                <w:vertAlign w:val="baseline"/>
                <w:lang w:val="en-US" w:eastAsia="zh-CN"/>
              </w:rPr>
            </w:pPr>
            <w:r>
              <w:rPr>
                <w:rFonts w:hint="eastAsia"/>
                <w:lang w:val="en-US" w:eastAsia="zh-CN"/>
              </w:rPr>
              <w:t>普通球场</w:t>
            </w:r>
          </w:p>
        </w:tc>
        <w:tc>
          <w:tcPr>
            <w:tcW w:w="1900" w:type="dxa"/>
          </w:tcPr>
          <w:p>
            <w:pPr>
              <w:jc w:val="left"/>
              <w:rPr>
                <w:rFonts w:hint="eastAsia"/>
                <w:vertAlign w:val="baseline"/>
                <w:lang w:val="en-US" w:eastAsia="zh-CN"/>
              </w:rPr>
            </w:pPr>
            <w:r>
              <w:rPr>
                <w:rFonts w:hint="eastAsia"/>
                <w:lang w:val="en-US" w:eastAsia="zh-CN"/>
              </w:rPr>
              <w:t>50,000</w:t>
            </w:r>
          </w:p>
        </w:tc>
        <w:tc>
          <w:tcPr>
            <w:tcW w:w="1590" w:type="dxa"/>
          </w:tcPr>
          <w:p>
            <w:pPr>
              <w:jc w:val="left"/>
              <w:rPr>
                <w:rFonts w:hint="eastAsia"/>
                <w:vertAlign w:val="baseline"/>
                <w:lang w:val="en-US" w:eastAsia="zh-CN"/>
              </w:rPr>
            </w:pPr>
            <w:r>
              <w:rPr>
                <w:rFonts w:hint="eastAsia"/>
                <w:vertAlign w:val="baseline"/>
                <w:lang w:val="en-US" w:eastAsia="zh-CN"/>
              </w:rPr>
              <w:t>10</w:t>
            </w:r>
          </w:p>
        </w:tc>
        <w:tc>
          <w:tcPr>
            <w:tcW w:w="1690" w:type="dxa"/>
          </w:tcPr>
          <w:p>
            <w:pPr>
              <w:jc w:val="left"/>
              <w:rPr>
                <w:rFonts w:hint="eastAsia"/>
                <w:vertAlign w:val="baseline"/>
                <w:lang w:val="en-US" w:eastAsia="zh-CN"/>
              </w:rPr>
            </w:pPr>
            <w:r>
              <w:rPr>
                <w:rFonts w:hint="eastAsia"/>
                <w:vertAlign w:val="baseline"/>
                <w:lang w:val="en-US" w:eastAsia="zh-CN"/>
              </w:rPr>
              <w:t>5</w:t>
            </w:r>
          </w:p>
        </w:tc>
        <w:tc>
          <w:tcPr>
            <w:tcW w:w="1900" w:type="dxa"/>
          </w:tcPr>
          <w:p>
            <w:pPr>
              <w:jc w:val="left"/>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6" w:type="dxa"/>
          </w:tcPr>
          <w:p>
            <w:pPr>
              <w:jc w:val="left"/>
              <w:rPr>
                <w:rFonts w:hint="eastAsia"/>
                <w:vertAlign w:val="baseline"/>
                <w:lang w:val="en-US" w:eastAsia="zh-CN"/>
              </w:rPr>
            </w:pPr>
            <w:r>
              <w:rPr>
                <w:rFonts w:hint="eastAsia"/>
                <w:lang w:val="en-US" w:eastAsia="zh-CN"/>
              </w:rPr>
              <w:t>中等球场</w:t>
            </w:r>
          </w:p>
        </w:tc>
        <w:tc>
          <w:tcPr>
            <w:tcW w:w="1900" w:type="dxa"/>
          </w:tcPr>
          <w:p>
            <w:pPr>
              <w:jc w:val="left"/>
              <w:rPr>
                <w:rFonts w:hint="eastAsia"/>
                <w:vertAlign w:val="baseline"/>
                <w:lang w:val="en-US" w:eastAsia="zh-CN"/>
              </w:rPr>
            </w:pPr>
            <w:r>
              <w:rPr>
                <w:rFonts w:hint="eastAsia"/>
                <w:vertAlign w:val="baseline"/>
                <w:lang w:val="en-US" w:eastAsia="zh-CN"/>
              </w:rPr>
              <w:t>100,000</w:t>
            </w:r>
          </w:p>
        </w:tc>
        <w:tc>
          <w:tcPr>
            <w:tcW w:w="1590" w:type="dxa"/>
          </w:tcPr>
          <w:p>
            <w:pPr>
              <w:jc w:val="left"/>
              <w:rPr>
                <w:rFonts w:hint="eastAsia"/>
                <w:vertAlign w:val="baseline"/>
                <w:lang w:val="en-US" w:eastAsia="zh-CN"/>
              </w:rPr>
            </w:pPr>
            <w:r>
              <w:rPr>
                <w:rFonts w:hint="eastAsia"/>
                <w:vertAlign w:val="baseline"/>
                <w:lang w:val="en-US" w:eastAsia="zh-CN"/>
              </w:rPr>
              <w:t>30</w:t>
            </w:r>
          </w:p>
        </w:tc>
        <w:tc>
          <w:tcPr>
            <w:tcW w:w="1690" w:type="dxa"/>
          </w:tcPr>
          <w:p>
            <w:pPr>
              <w:jc w:val="left"/>
              <w:rPr>
                <w:rFonts w:hint="eastAsia"/>
                <w:vertAlign w:val="baseline"/>
                <w:lang w:val="en-US" w:eastAsia="zh-CN"/>
              </w:rPr>
            </w:pPr>
            <w:r>
              <w:rPr>
                <w:rFonts w:hint="eastAsia"/>
                <w:vertAlign w:val="baseline"/>
                <w:lang w:val="en-US" w:eastAsia="zh-CN"/>
              </w:rPr>
              <w:t>15</w:t>
            </w:r>
          </w:p>
        </w:tc>
        <w:tc>
          <w:tcPr>
            <w:tcW w:w="1900" w:type="dxa"/>
          </w:tcPr>
          <w:p>
            <w:pPr>
              <w:jc w:val="left"/>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6" w:type="dxa"/>
          </w:tcPr>
          <w:p>
            <w:pPr>
              <w:jc w:val="left"/>
              <w:rPr>
                <w:rFonts w:hint="eastAsia"/>
                <w:vertAlign w:val="baseline"/>
                <w:lang w:val="en-US" w:eastAsia="zh-CN"/>
              </w:rPr>
            </w:pPr>
            <w:r>
              <w:rPr>
                <w:rFonts w:hint="eastAsia"/>
                <w:lang w:val="en-US" w:eastAsia="zh-CN"/>
              </w:rPr>
              <w:t>高级球场</w:t>
            </w:r>
          </w:p>
        </w:tc>
        <w:tc>
          <w:tcPr>
            <w:tcW w:w="1900" w:type="dxa"/>
          </w:tcPr>
          <w:p>
            <w:pPr>
              <w:jc w:val="left"/>
              <w:rPr>
                <w:rFonts w:hint="eastAsia"/>
                <w:vertAlign w:val="baseline"/>
                <w:lang w:val="en-US" w:eastAsia="zh-CN"/>
              </w:rPr>
            </w:pPr>
            <w:r>
              <w:rPr>
                <w:rFonts w:hint="eastAsia"/>
                <w:lang w:val="en-US" w:eastAsia="zh-CN"/>
              </w:rPr>
              <w:t>300,000</w:t>
            </w:r>
          </w:p>
        </w:tc>
        <w:tc>
          <w:tcPr>
            <w:tcW w:w="1590" w:type="dxa"/>
          </w:tcPr>
          <w:p>
            <w:pPr>
              <w:jc w:val="left"/>
              <w:rPr>
                <w:rFonts w:hint="eastAsia"/>
                <w:vertAlign w:val="baseline"/>
                <w:lang w:val="en-US" w:eastAsia="zh-CN"/>
              </w:rPr>
            </w:pPr>
            <w:r>
              <w:rPr>
                <w:rFonts w:hint="eastAsia"/>
                <w:vertAlign w:val="baseline"/>
                <w:lang w:val="en-US" w:eastAsia="zh-CN"/>
              </w:rPr>
              <w:t>70</w:t>
            </w:r>
          </w:p>
        </w:tc>
        <w:tc>
          <w:tcPr>
            <w:tcW w:w="1690" w:type="dxa"/>
          </w:tcPr>
          <w:p>
            <w:pPr>
              <w:jc w:val="left"/>
              <w:rPr>
                <w:rFonts w:hint="eastAsia"/>
                <w:vertAlign w:val="baseline"/>
                <w:lang w:val="en-US" w:eastAsia="zh-CN"/>
              </w:rPr>
            </w:pPr>
            <w:r>
              <w:rPr>
                <w:rFonts w:hint="eastAsia"/>
                <w:vertAlign w:val="baseline"/>
                <w:lang w:val="en-US" w:eastAsia="zh-CN"/>
              </w:rPr>
              <w:t>35</w:t>
            </w:r>
          </w:p>
        </w:tc>
        <w:tc>
          <w:tcPr>
            <w:tcW w:w="1900" w:type="dxa"/>
          </w:tcPr>
          <w:p>
            <w:pPr>
              <w:jc w:val="left"/>
              <w:rPr>
                <w:rFonts w:hint="eastAsia"/>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6" w:type="dxa"/>
          </w:tcPr>
          <w:p>
            <w:pPr>
              <w:jc w:val="left"/>
              <w:rPr>
                <w:rFonts w:hint="eastAsia"/>
                <w:vertAlign w:val="baseline"/>
                <w:lang w:val="en-US" w:eastAsia="zh-CN"/>
              </w:rPr>
            </w:pPr>
            <w:r>
              <w:rPr>
                <w:rFonts w:hint="eastAsia"/>
                <w:lang w:val="en-US" w:eastAsia="zh-CN"/>
              </w:rPr>
              <w:t>豪华球场</w:t>
            </w:r>
          </w:p>
        </w:tc>
        <w:tc>
          <w:tcPr>
            <w:tcW w:w="1900" w:type="dxa"/>
          </w:tcPr>
          <w:p>
            <w:pPr>
              <w:jc w:val="left"/>
              <w:rPr>
                <w:rFonts w:hint="eastAsia"/>
                <w:vertAlign w:val="baseline"/>
                <w:lang w:val="en-US" w:eastAsia="zh-CN"/>
              </w:rPr>
            </w:pPr>
            <w:r>
              <w:rPr>
                <w:rFonts w:hint="eastAsia"/>
                <w:lang w:val="en-US" w:eastAsia="zh-CN"/>
              </w:rPr>
              <w:t>800,000</w:t>
            </w:r>
          </w:p>
        </w:tc>
        <w:tc>
          <w:tcPr>
            <w:tcW w:w="1590" w:type="dxa"/>
          </w:tcPr>
          <w:p>
            <w:pPr>
              <w:jc w:val="left"/>
              <w:rPr>
                <w:rFonts w:hint="eastAsia"/>
                <w:vertAlign w:val="baseline"/>
                <w:lang w:val="en-US" w:eastAsia="zh-CN"/>
              </w:rPr>
            </w:pPr>
            <w:r>
              <w:rPr>
                <w:rFonts w:hint="eastAsia"/>
                <w:vertAlign w:val="baseline"/>
                <w:lang w:val="en-US" w:eastAsia="zh-CN"/>
              </w:rPr>
              <w:t>100</w:t>
            </w:r>
          </w:p>
        </w:tc>
        <w:tc>
          <w:tcPr>
            <w:tcW w:w="1690" w:type="dxa"/>
          </w:tcPr>
          <w:p>
            <w:pPr>
              <w:jc w:val="left"/>
              <w:rPr>
                <w:rFonts w:hint="eastAsia"/>
                <w:vertAlign w:val="baseline"/>
                <w:lang w:val="en-US" w:eastAsia="zh-CN"/>
              </w:rPr>
            </w:pPr>
            <w:r>
              <w:rPr>
                <w:rFonts w:hint="eastAsia"/>
                <w:vertAlign w:val="baseline"/>
                <w:lang w:val="en-US" w:eastAsia="zh-CN"/>
              </w:rPr>
              <w:t>50</w:t>
            </w:r>
          </w:p>
        </w:tc>
        <w:tc>
          <w:tcPr>
            <w:tcW w:w="1900" w:type="dxa"/>
          </w:tcPr>
          <w:p>
            <w:pPr>
              <w:jc w:val="left"/>
              <w:rPr>
                <w:rFonts w:hint="eastAsia"/>
                <w:vertAlign w:val="baseline"/>
                <w:lang w:val="en-US" w:eastAsia="zh-CN"/>
              </w:rPr>
            </w:pPr>
            <w:r>
              <w:rPr>
                <w:rFonts w:hint="eastAsia"/>
                <w:vertAlign w:val="baseline"/>
                <w:lang w:val="en-US" w:eastAsia="zh-CN"/>
              </w:rPr>
              <w:t>5</w:t>
            </w:r>
          </w:p>
        </w:tc>
      </w:tr>
    </w:tbl>
    <w:p>
      <w:pPr>
        <w:jc w:val="left"/>
        <w:rPr>
          <w:rFonts w:hint="eastAsia"/>
          <w:lang w:val="en-US" w:eastAsia="zh-CN"/>
        </w:rPr>
      </w:pPr>
      <w:r>
        <w:rPr>
          <w:rFonts w:hint="eastAsia"/>
          <w:lang w:val="en-US" w:eastAsia="zh-CN"/>
        </w:rPr>
        <w:t>其中，入场费不得超过球场价值（球场购买价格+装修费）的0.1%，观赛费不得超过入场费的50%。不论何种球场，均需要【维修】。每个球场都有不同的编码，你可以自行为球场取名，默认名为球场编码。当你进入你的球场观看比赛时，你无须支付任何费用，但你每场可以对你喜爱的球员给予不超过100金币的打赏费；当你进入其他经理管理的球场时，你必须支付观赛费。</w:t>
      </w:r>
    </w:p>
    <w:p>
      <w:pPr>
        <w:jc w:val="left"/>
        <w:rPr>
          <w:rFonts w:hint="eastAsia"/>
          <w:lang w:val="en-US" w:eastAsia="zh-CN"/>
        </w:rPr>
      </w:pPr>
      <w:r>
        <w:rPr>
          <w:rFonts w:hint="eastAsia"/>
          <w:lang w:val="en-US" w:eastAsia="zh-CN"/>
        </w:rPr>
        <w:t>【装修】：装修需要装修材料，装修材料可通过商店购买。装修不仅可以提升球场的颜值，也可以提高球员的能力值。</w:t>
      </w:r>
    </w:p>
    <w:p>
      <w:pPr>
        <w:jc w:val="left"/>
        <w:rPr>
          <w:rFonts w:hint="eastAsia"/>
          <w:lang w:val="en-US" w:eastAsia="zh-CN"/>
        </w:rPr>
      </w:pPr>
      <w:r>
        <w:rPr>
          <w:rFonts w:hint="eastAsia"/>
          <w:lang w:val="en-US" w:eastAsia="zh-CN"/>
        </w:rPr>
        <w:t>【维修】：球员在球场打球和观众看球会对球场造成损耗（</w:t>
      </w:r>
      <w:bookmarkStart w:id="1" w:name="OLE_LINK4"/>
      <w:r>
        <w:rPr>
          <w:rFonts w:hint="eastAsia"/>
          <w:lang w:val="en-US" w:eastAsia="zh-CN"/>
        </w:rPr>
        <w:t>损耗</w:t>
      </w:r>
      <w:bookmarkEnd w:id="1"/>
      <w:r>
        <w:rPr>
          <w:rFonts w:hint="eastAsia"/>
          <w:lang w:val="en-US" w:eastAsia="zh-CN"/>
        </w:rPr>
        <w:t>度%=球员打球时间min/ 1440min），当损耗度超过60%时，球场无法提供装修能力值提升；当损耗度超过80%时，球场无法提供基础能力值提升；当损耗度为100%，球场停止运行。你必须支付维修费（损耗度×球场价值×10%）来维持球场的正常运行。</w:t>
      </w:r>
    </w:p>
    <w:p>
      <w:pPr>
        <w:jc w:val="left"/>
        <w:rPr>
          <w:rFonts w:hint="eastAsia"/>
          <w:lang w:val="en-US" w:eastAsia="zh-CN"/>
        </w:rPr>
      </w:pPr>
      <w:r>
        <w:rPr>
          <w:rFonts w:hint="eastAsia"/>
          <w:lang w:val="en-US" w:eastAsia="zh-CN"/>
        </w:rPr>
        <w:t>【人气】：过去一周内该球场举行比赛的次数。人气最高的前几个球场持有者将获得奖励。（未来）</w:t>
      </w:r>
    </w:p>
    <w:p>
      <w:pPr>
        <w:jc w:val="left"/>
        <w:rPr>
          <w:rFonts w:hint="eastAsia"/>
          <w:lang w:val="en-US" w:eastAsia="zh-CN"/>
        </w:rPr>
      </w:pPr>
      <w:r>
        <w:rPr>
          <w:rFonts w:hint="eastAsia"/>
          <w:lang w:val="en-US" w:eastAsia="zh-CN"/>
        </w:rPr>
        <w:t>【比赛】：球场经理也可以参加AL比赛了，但是不会保留任何数据，也不能参加PL（未来）</w:t>
      </w:r>
    </w:p>
    <w:p>
      <w:pPr>
        <w:jc w:val="left"/>
        <w:rPr>
          <w:rFonts w:hint="eastAsia"/>
          <w:lang w:val="en-US" w:eastAsia="zh-CN"/>
        </w:rPr>
      </w:pPr>
    </w:p>
    <w:p>
      <w:pPr>
        <w:jc w:val="left"/>
        <w:rPr>
          <w:rFonts w:hint="eastAsia"/>
          <w:lang w:val="en-US" w:eastAsia="zh-CN"/>
        </w:rPr>
      </w:pPr>
      <w:r>
        <w:rPr>
          <w:rFonts w:hint="eastAsia"/>
          <w:lang w:val="en-US" w:eastAsia="zh-CN"/>
        </w:rPr>
        <w:t>PL：你将支付50,000金币去获得建立并指导一支职业球队的机会，同时你将拥有一个球场价值为10，000金币的室内球场，你最多只能拥有1支职业球队。该球场同样可以装修，需要维修，仅对主场球员有能力值1%的提升，但对球员不得收取入场费，仅对观众收取100金币（建议零售价）的观赛费，观赛费常规赛不得超过球队价值（球场价值+max{当赛季本球队球员薪金总和，60,000}）的0.1%。季后赛观赛费不超过球队价值的0.5%，总决赛观赛费不得超过球队价值的1%。</w:t>
      </w:r>
    </w:p>
    <w:p>
      <w:pPr>
        <w:jc w:val="left"/>
        <w:rPr>
          <w:rFonts w:hint="eastAsia"/>
          <w:lang w:val="en-US" w:eastAsia="zh-CN"/>
        </w:rPr>
      </w:pPr>
      <w:r>
        <w:rPr>
          <w:rFonts w:hint="eastAsia"/>
          <w:lang w:val="en-US" w:eastAsia="zh-CN"/>
        </w:rPr>
        <w:t>完成对球场的管理后，你需要开始建立并管理你的球队，步骤如下：</w:t>
      </w:r>
    </w:p>
    <w:p>
      <w:pPr>
        <w:numPr>
          <w:ilvl w:val="0"/>
          <w:numId w:val="1"/>
        </w:numPr>
        <w:jc w:val="left"/>
        <w:rPr>
          <w:rFonts w:hint="eastAsia"/>
          <w:lang w:val="en-US" w:eastAsia="zh-CN"/>
        </w:rPr>
      </w:pPr>
      <w:r>
        <w:rPr>
          <w:rFonts w:hint="eastAsia"/>
          <w:lang w:val="en-US" w:eastAsia="zh-CN"/>
        </w:rPr>
        <w:t>对你创建的球队进行命名，设置队标，队服。</w:t>
      </w:r>
    </w:p>
    <w:p>
      <w:pPr>
        <w:numPr>
          <w:ilvl w:val="0"/>
          <w:numId w:val="1"/>
        </w:numPr>
        <w:jc w:val="left"/>
        <w:rPr>
          <w:rFonts w:hint="eastAsia"/>
          <w:lang w:val="en-US" w:eastAsia="zh-CN"/>
        </w:rPr>
      </w:pPr>
      <w:r>
        <w:rPr>
          <w:rFonts w:hint="eastAsia"/>
          <w:lang w:val="en-US" w:eastAsia="zh-CN"/>
        </w:rPr>
        <w:t>了解【工资帽】以及其他【球队基础规则】。</w:t>
      </w:r>
    </w:p>
    <w:p>
      <w:pPr>
        <w:numPr>
          <w:ilvl w:val="0"/>
          <w:numId w:val="1"/>
        </w:numPr>
        <w:jc w:val="left"/>
        <w:rPr>
          <w:rFonts w:hint="eastAsia"/>
          <w:lang w:val="en-US" w:eastAsia="zh-CN"/>
        </w:rPr>
      </w:pPr>
      <w:r>
        <w:rPr>
          <w:rFonts w:hint="eastAsia"/>
          <w:lang w:val="en-US" w:eastAsia="zh-CN"/>
        </w:rPr>
        <w:t>邀请【自由球员】或其他球队的球员加盟，并给予一定的【合同】。</w:t>
      </w:r>
    </w:p>
    <w:p>
      <w:pPr>
        <w:numPr>
          <w:ilvl w:val="0"/>
          <w:numId w:val="1"/>
        </w:numPr>
        <w:jc w:val="left"/>
        <w:rPr>
          <w:rFonts w:hint="eastAsia"/>
          <w:lang w:val="en-US" w:eastAsia="zh-CN"/>
        </w:rPr>
      </w:pPr>
      <w:r>
        <w:rPr>
          <w:rFonts w:hint="eastAsia"/>
          <w:lang w:val="en-US" w:eastAsia="zh-CN"/>
        </w:rPr>
        <w:t>当球队拥有至少有8名满足综合能力值至少在40以上的球员时，可以正式报名PL并最早可以在下赛季加入PL。</w:t>
      </w:r>
    </w:p>
    <w:p>
      <w:pPr>
        <w:numPr>
          <w:ilvl w:val="0"/>
          <w:numId w:val="1"/>
        </w:numPr>
        <w:jc w:val="left"/>
        <w:rPr>
          <w:rFonts w:hint="eastAsia"/>
          <w:lang w:val="en-US" w:eastAsia="zh-CN"/>
        </w:rPr>
      </w:pPr>
      <w:r>
        <w:rPr>
          <w:rFonts w:hint="eastAsia"/>
          <w:lang w:val="en-US" w:eastAsia="zh-CN"/>
        </w:rPr>
        <w:t>在PL的比赛中决定球员的先发，上场时间，请求暂停，布置战术。</w:t>
      </w:r>
    </w:p>
    <w:p>
      <w:pPr>
        <w:widowControl w:val="0"/>
        <w:numPr>
          <w:ilvl w:val="0"/>
          <w:numId w:val="0"/>
        </w:numPr>
        <w:jc w:val="left"/>
        <w:rPr>
          <w:rFonts w:hint="eastAsia"/>
          <w:lang w:val="en-US" w:eastAsia="zh-CN"/>
        </w:rPr>
      </w:pPr>
      <w:r>
        <w:rPr>
          <w:rFonts w:hint="eastAsia"/>
          <w:lang w:val="en-US" w:eastAsia="zh-CN"/>
        </w:rPr>
        <w:t>【工资帽】：工资帽分为软工资帽和硬工资帽。软工资帽</w:t>
      </w:r>
      <w:bookmarkStart w:id="2" w:name="OLE_LINK7"/>
      <w:r>
        <w:rPr>
          <w:rFonts w:hint="eastAsia"/>
          <w:lang w:val="en-US" w:eastAsia="zh-CN"/>
        </w:rPr>
        <w:t>是你所有球员当前赛季薪金总和所能达到的合法上限</w:t>
      </w:r>
      <w:bookmarkEnd w:id="2"/>
      <w:r>
        <w:rPr>
          <w:rFonts w:hint="eastAsia"/>
          <w:lang w:val="en-US" w:eastAsia="zh-CN"/>
        </w:rPr>
        <w:t>，一般为60，000金币。若你的球队当前赛季的薪金总和超过了工资帽，你将受到奢侈税的处罚，奢侈税将在新赛季开始前结算。奢侈税的计算公式为奢侈税=（</w:t>
      </w:r>
      <w:bookmarkStart w:id="3" w:name="OLE_LINK17"/>
      <w:r>
        <w:rPr>
          <w:rFonts w:hint="eastAsia"/>
          <w:lang w:val="en-US" w:eastAsia="zh-CN"/>
        </w:rPr>
        <w:t>薪</w:t>
      </w:r>
      <w:bookmarkStart w:id="4" w:name="OLE_LINK16"/>
      <w:r>
        <w:rPr>
          <w:rFonts w:hint="eastAsia"/>
          <w:lang w:val="en-US" w:eastAsia="zh-CN"/>
        </w:rPr>
        <w:t>金总和-工资帽</w:t>
      </w:r>
      <w:bookmarkEnd w:id="3"/>
      <w:bookmarkEnd w:id="4"/>
      <w:r>
        <w:rPr>
          <w:rFonts w:hint="eastAsia"/>
          <w:lang w:val="en-US" w:eastAsia="zh-CN"/>
        </w:rPr>
        <w:t>）×2。硬工资帽是你所有球员当前赛季薪金总和所能达到的绝对上限，任何会使得球队薪金超过硬工资帽的【签约】、【交易】无效，硬工资帽一般为80，000金币。</w:t>
      </w:r>
    </w:p>
    <w:p>
      <w:pPr>
        <w:widowControl w:val="0"/>
        <w:numPr>
          <w:ilvl w:val="0"/>
          <w:numId w:val="0"/>
        </w:numPr>
        <w:jc w:val="left"/>
        <w:rPr>
          <w:rFonts w:hint="eastAsia"/>
          <w:lang w:val="en-US" w:eastAsia="zh-CN"/>
        </w:rPr>
      </w:pPr>
      <w:r>
        <w:rPr>
          <w:rFonts w:hint="eastAsia"/>
          <w:lang w:val="en-US" w:eastAsia="zh-CN"/>
        </w:rPr>
        <w:t>【球队基础规则】；当你的球队拥有8名</w:t>
      </w:r>
      <w:bookmarkStart w:id="5" w:name="OLE_LINK14"/>
      <w:bookmarkStart w:id="6" w:name="OLE_LINK13"/>
      <w:r>
        <w:rPr>
          <w:rFonts w:hint="eastAsia"/>
          <w:lang w:val="en-US" w:eastAsia="zh-CN"/>
        </w:rPr>
        <w:t>满足</w:t>
      </w:r>
      <w:bookmarkStart w:id="7" w:name="OLE_LINK12"/>
      <w:r>
        <w:rPr>
          <w:rFonts w:hint="eastAsia"/>
          <w:lang w:val="en-US" w:eastAsia="zh-CN"/>
        </w:rPr>
        <w:t>综合能力值至少在40以上</w:t>
      </w:r>
      <w:bookmarkEnd w:id="5"/>
      <w:r>
        <w:rPr>
          <w:rFonts w:hint="eastAsia"/>
          <w:lang w:val="en-US" w:eastAsia="zh-CN"/>
        </w:rPr>
        <w:t>的球员时</w:t>
      </w:r>
      <w:bookmarkEnd w:id="6"/>
      <w:bookmarkEnd w:id="7"/>
      <w:r>
        <w:rPr>
          <w:rFonts w:hint="eastAsia"/>
          <w:lang w:val="en-US" w:eastAsia="zh-CN"/>
        </w:rPr>
        <w:t>，即可在下赛季正式进入PL。每支球队不得拥有超过15名球员，不得拥有超过3名能力值为85的球员，不得拥有6名能力值超过70的球员，不得拥有4名当赛季薪金超过10，000的球员。一支球队在赛季进行当中不得更换队名，队标以及队服。每支球队都有一次免费更换队名、队标以及队服的机会，之后每次更换都会消耗30，000金币。</w:t>
      </w:r>
      <w:bookmarkStart w:id="8" w:name="OLE_LINK18"/>
    </w:p>
    <w:p>
      <w:pPr>
        <w:widowControl w:val="0"/>
        <w:numPr>
          <w:ilvl w:val="0"/>
          <w:numId w:val="0"/>
        </w:numPr>
        <w:jc w:val="left"/>
        <w:rPr>
          <w:rFonts w:hint="eastAsia"/>
          <w:lang w:val="en-US" w:eastAsia="zh-CN"/>
        </w:rPr>
      </w:pPr>
      <w:r>
        <w:rPr>
          <w:rFonts w:hint="eastAsia"/>
          <w:lang w:val="en-US" w:eastAsia="zh-CN"/>
        </w:rPr>
        <w:t>【合同】：所有合同必须满足条件：赛季数不超过5，赛季薪金</w:t>
      </w:r>
      <w:bookmarkEnd w:id="8"/>
      <w:r>
        <w:rPr>
          <w:rFonts w:hint="eastAsia"/>
          <w:lang w:val="en-US" w:eastAsia="zh-CN"/>
        </w:rPr>
        <w:t>为软工资帽的0.5%~30%。</w:t>
      </w:r>
    </w:p>
    <w:p>
      <w:pPr>
        <w:widowControl w:val="0"/>
        <w:numPr>
          <w:ilvl w:val="0"/>
          <w:numId w:val="0"/>
        </w:numPr>
        <w:jc w:val="left"/>
        <w:rPr>
          <w:rFonts w:hint="eastAsia"/>
          <w:lang w:val="en-US" w:eastAsia="zh-CN"/>
        </w:rPr>
      </w:pPr>
      <w:r>
        <w:rPr>
          <w:rFonts w:hint="eastAsia"/>
          <w:b w:val="0"/>
          <w:bCs w:val="0"/>
          <w:lang w:val="en-US" w:eastAsia="zh-CN"/>
        </w:rPr>
        <w:t>当球员在PL打的赛季不超过2时，只能获得新秀合同，即最长为2个赛季、每赛季薪金最高为6,000金币的合同。</w:t>
      </w:r>
      <w:r>
        <w:rPr>
          <w:rFonts w:hint="eastAsia"/>
          <w:lang w:val="en-US" w:eastAsia="zh-CN"/>
        </w:rPr>
        <w:t>球员通过合同所获得的金币，将在每一场球队常规赛结束后领取。</w:t>
      </w:r>
    </w:p>
    <w:p>
      <w:pPr>
        <w:widowControl w:val="0"/>
        <w:numPr>
          <w:ilvl w:val="0"/>
          <w:numId w:val="0"/>
        </w:numPr>
        <w:jc w:val="left"/>
        <w:rPr>
          <w:rFonts w:hint="eastAsia"/>
          <w:lang w:val="en-US" w:eastAsia="zh-CN"/>
        </w:rPr>
      </w:pPr>
      <w:r>
        <w:rPr>
          <w:rFonts w:hint="eastAsia"/>
          <w:lang w:val="en-US" w:eastAsia="zh-CN"/>
        </w:rPr>
        <w:t>当某一位球员</w:t>
      </w:r>
      <w:bookmarkStart w:id="9" w:name="OLE_LINK5"/>
      <w:r>
        <w:rPr>
          <w:rFonts w:hint="eastAsia"/>
          <w:lang w:val="en-US" w:eastAsia="zh-CN"/>
        </w:rPr>
        <w:t>为同一支球队连续效力超过2个赛季后，他同该球队的续约合同（即连续2份合同都与同一支球队签约）的薪金每赛季的最高可以达到软工资帽的25%，</w:t>
      </w:r>
      <w:bookmarkStart w:id="10" w:name="OLE_LINK15"/>
      <w:r>
        <w:rPr>
          <w:rFonts w:hint="eastAsia"/>
          <w:lang w:val="en-US" w:eastAsia="zh-CN"/>
        </w:rPr>
        <w:t>最长可以签约5个赛季</w:t>
      </w:r>
      <w:bookmarkEnd w:id="10"/>
      <w:r>
        <w:rPr>
          <w:rFonts w:hint="eastAsia"/>
          <w:lang w:val="en-US" w:eastAsia="zh-CN"/>
        </w:rPr>
        <w:t>。若该球员连续有2个赛季获得【奖项】或者【荣誉】，可以再提高5%（无论是否续约）。其他球员</w:t>
      </w:r>
      <w:bookmarkStart w:id="11" w:name="OLE_LINK20"/>
      <w:r>
        <w:rPr>
          <w:rFonts w:hint="eastAsia"/>
          <w:lang w:val="en-US" w:eastAsia="zh-CN"/>
        </w:rPr>
        <w:t>只能签最高为软工资帽的20%、最长为4个赛季的合同。</w:t>
      </w:r>
      <w:bookmarkEnd w:id="11"/>
      <w:bookmarkStart w:id="12" w:name="OLE_LINK19"/>
    </w:p>
    <w:p>
      <w:pPr>
        <w:widowControl w:val="0"/>
        <w:numPr>
          <w:ilvl w:val="0"/>
          <w:numId w:val="0"/>
        </w:numPr>
        <w:jc w:val="left"/>
        <w:rPr>
          <w:rFonts w:hint="eastAsia"/>
          <w:lang w:val="en-US" w:eastAsia="zh-CN"/>
        </w:rPr>
      </w:pPr>
      <w:r>
        <w:rPr>
          <w:rFonts w:hint="eastAsia"/>
          <w:lang w:val="en-US" w:eastAsia="zh-CN"/>
        </w:rPr>
        <w:t>合同会在合同赛季开始时生效，并立即扣除你的金币。若此时你的金币为负，所有合同无效，你的球队解散。</w:t>
      </w:r>
    </w:p>
    <w:bookmarkEnd w:id="9"/>
    <w:p>
      <w:pPr>
        <w:widowControl w:val="0"/>
        <w:numPr>
          <w:ilvl w:val="0"/>
          <w:numId w:val="0"/>
        </w:numPr>
        <w:jc w:val="left"/>
        <w:rPr>
          <w:rFonts w:hint="eastAsia"/>
          <w:lang w:val="en-US" w:eastAsia="zh-CN"/>
        </w:rPr>
      </w:pPr>
      <w:r>
        <w:rPr>
          <w:rFonts w:hint="eastAsia"/>
          <w:lang w:val="en-US" w:eastAsia="zh-CN"/>
        </w:rPr>
        <w:t>【自由球员】若一名球员没有任何合同不效力任何球队则被称为自由球员。（未来，受限自由球员，完全自由球员）</w:t>
      </w:r>
    </w:p>
    <w:p>
      <w:pPr>
        <w:widowControl w:val="0"/>
        <w:numPr>
          <w:ilvl w:val="0"/>
          <w:numId w:val="0"/>
        </w:numPr>
        <w:jc w:val="left"/>
        <w:rPr>
          <w:rFonts w:hint="eastAsia"/>
          <w:lang w:val="en-US" w:eastAsia="zh-CN"/>
        </w:rPr>
      </w:pPr>
      <w:r>
        <w:rPr>
          <w:rFonts w:hint="eastAsia"/>
          <w:lang w:val="en-US" w:eastAsia="zh-CN"/>
        </w:rPr>
        <w:t>【签约】；仅所有自由球员可以被某支球队签约，且合同最高一般只能为软工资帽的20%、最长为4个赛季。</w:t>
      </w:r>
      <w:bookmarkStart w:id="13" w:name="OLE_LINK21"/>
      <w:r>
        <w:rPr>
          <w:rFonts w:hint="eastAsia"/>
          <w:lang w:val="en-US" w:eastAsia="zh-CN"/>
        </w:rPr>
        <w:t>季后赛开始后，</w:t>
      </w:r>
      <w:bookmarkEnd w:id="13"/>
      <w:r>
        <w:rPr>
          <w:rFonts w:hint="eastAsia"/>
          <w:lang w:val="en-US" w:eastAsia="zh-CN"/>
        </w:rPr>
        <w:t>自由球员不得签约进入季后赛的球队。仅本队的球员允许在成为自由球员后先签约再在当赛季被交易。当球员拒绝了你的第一次签约，你再次可以提出第二次签约。若仍然被拒绝，直到下赛季休赛期开始之前，无法向该球员提出签约。</w:t>
      </w:r>
    </w:p>
    <w:p>
      <w:pPr>
        <w:widowControl w:val="0"/>
        <w:numPr>
          <w:ilvl w:val="0"/>
          <w:numId w:val="0"/>
        </w:numPr>
        <w:jc w:val="left"/>
        <w:rPr>
          <w:rFonts w:hint="eastAsia"/>
          <w:lang w:val="en-US" w:eastAsia="zh-CN"/>
        </w:rPr>
      </w:pPr>
      <w:r>
        <w:rPr>
          <w:rFonts w:hint="eastAsia"/>
          <w:lang w:val="en-US" w:eastAsia="zh-CN"/>
        </w:rPr>
        <w:t>【交易】：参与交易的球队只能为2支，交易对象只能为球员，且交易双方交易的球员各不能超过4名。（未来拓展至3方，5名）如果被交易的球员薪金相差过大，即一方被交易球员薪金总和是另一方的两倍以上，该交易无效。</w:t>
      </w:r>
      <w:bookmarkEnd w:id="12"/>
      <w:r>
        <w:rPr>
          <w:rFonts w:hint="eastAsia"/>
          <w:lang w:val="en-US" w:eastAsia="zh-CN"/>
        </w:rPr>
        <w:t>如果球员在赛季当中被交易，</w:t>
      </w:r>
      <w:bookmarkStart w:id="14" w:name="OLE_LINK6"/>
      <w:r>
        <w:rPr>
          <w:rFonts w:hint="eastAsia"/>
          <w:lang w:val="en-US" w:eastAsia="zh-CN"/>
        </w:rPr>
        <w:t>薪金仍由原球队支付，仍然占用原球队薪金空间；如果在休赛期被交易，薪金则由新的球队支付，占用新球队的薪金空间。每名球员每个赛季只能至多被交易3次（</w:t>
      </w:r>
      <w:bookmarkEnd w:id="14"/>
      <w:r>
        <w:rPr>
          <w:rFonts w:hint="eastAsia"/>
          <w:lang w:val="en-US" w:eastAsia="zh-CN"/>
        </w:rPr>
        <w:t>交易无需球员同意，但最好有交流），每支球队直到下一个赛季开始前至多交易5次，季后赛开始后，当赛季交易截止。（未来，交易否决权）</w:t>
      </w:r>
    </w:p>
    <w:p>
      <w:pPr>
        <w:rPr>
          <w:rFonts w:hint="eastAsia"/>
          <w:color w:val="auto"/>
        </w:rPr>
      </w:pPr>
      <w:r>
        <w:rPr>
          <w:rFonts w:hint="eastAsia"/>
          <w:color w:val="auto"/>
          <w:lang w:val="en-US" w:eastAsia="zh-CN"/>
        </w:rPr>
        <w:t>【买断】：每支球队每赛季最多可以买断5名球员，在剩余合同薪水照常支付的前提下，使其合同不再被计入球队薪金空间和奢侈税，该球员成为完全自由球员。每名球员每3个赛季（含买断赛季）至多只能被买断1次，且买断前必须征得球员同意。</w:t>
      </w:r>
    </w:p>
    <w:p>
      <w:pPr>
        <w:widowControl w:val="0"/>
        <w:numPr>
          <w:ilvl w:val="0"/>
          <w:numId w:val="0"/>
        </w:numPr>
        <w:jc w:val="left"/>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vertAlign w:val="baseline"/>
                <w:lang w:val="en-US" w:eastAsia="zh-CN"/>
              </w:rPr>
            </w:pPr>
            <w:r>
              <w:rPr>
                <w:rFonts w:hint="eastAsia"/>
                <w:lang w:val="en-US" w:eastAsia="zh-CN"/>
              </w:rPr>
              <w:t>奖励条件</w:t>
            </w:r>
          </w:p>
        </w:tc>
        <w:tc>
          <w:tcPr>
            <w:tcW w:w="4261" w:type="dxa"/>
          </w:tcPr>
          <w:p>
            <w:pPr>
              <w:widowControl w:val="0"/>
              <w:numPr>
                <w:ilvl w:val="0"/>
                <w:numId w:val="0"/>
              </w:numPr>
              <w:jc w:val="left"/>
              <w:rPr>
                <w:rFonts w:hint="eastAsia"/>
                <w:vertAlign w:val="baseline"/>
                <w:lang w:val="en-US" w:eastAsia="zh-CN"/>
              </w:rPr>
            </w:pPr>
            <w:r>
              <w:rPr>
                <w:rFonts w:hint="eastAsia"/>
                <w:vertAlign w:val="baseline"/>
                <w:lang w:val="en-US" w:eastAsia="zh-CN"/>
              </w:rPr>
              <w:t>奖励金额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vertAlign w:val="baseline"/>
                <w:lang w:val="en-US" w:eastAsia="zh-CN"/>
              </w:rPr>
            </w:pPr>
            <w:r>
              <w:rPr>
                <w:rFonts w:hint="eastAsia"/>
                <w:lang w:val="en-US" w:eastAsia="zh-CN"/>
              </w:rPr>
              <w:t>成功报名进入PL</w:t>
            </w:r>
          </w:p>
        </w:tc>
        <w:tc>
          <w:tcPr>
            <w:tcW w:w="4261" w:type="dxa"/>
          </w:tcPr>
          <w:p>
            <w:pPr>
              <w:widowControl w:val="0"/>
              <w:numPr>
                <w:ilvl w:val="0"/>
                <w:numId w:val="0"/>
              </w:numPr>
              <w:jc w:val="left"/>
              <w:rPr>
                <w:rFonts w:hint="eastAsia"/>
                <w:vertAlign w:val="baseline"/>
                <w:lang w:val="en-US" w:eastAsia="zh-CN"/>
              </w:rPr>
            </w:pPr>
            <w:r>
              <w:rPr>
                <w:rFonts w:hint="eastAsia"/>
                <w:lang w:val="en-US" w:eastAsia="zh-CN"/>
              </w:rPr>
              <w:t>10,000金币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vertAlign w:val="baseline"/>
                <w:lang w:val="en-US" w:eastAsia="zh-CN"/>
              </w:rPr>
            </w:pPr>
            <w:r>
              <w:rPr>
                <w:rFonts w:hint="eastAsia"/>
                <w:lang w:val="en-US" w:eastAsia="zh-CN"/>
              </w:rPr>
              <w:t>进入季后赛</w:t>
            </w:r>
          </w:p>
        </w:tc>
        <w:tc>
          <w:tcPr>
            <w:tcW w:w="4261" w:type="dxa"/>
          </w:tcPr>
          <w:p>
            <w:pPr>
              <w:widowControl w:val="0"/>
              <w:numPr>
                <w:ilvl w:val="0"/>
                <w:numId w:val="0"/>
              </w:numPr>
              <w:jc w:val="left"/>
              <w:rPr>
                <w:rFonts w:hint="eastAsia"/>
                <w:vertAlign w:val="baseline"/>
                <w:lang w:val="en-US" w:eastAsia="zh-CN"/>
              </w:rPr>
            </w:pPr>
            <w:r>
              <w:rPr>
                <w:rFonts w:hint="eastAsia"/>
                <w:lang w:val="en-US" w:eastAsia="zh-CN"/>
              </w:rPr>
              <w:t>5,000金币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vertAlign w:val="baseline"/>
                <w:lang w:val="en-US" w:eastAsia="zh-CN"/>
              </w:rPr>
            </w:pPr>
            <w:r>
              <w:rPr>
                <w:rFonts w:hint="eastAsia"/>
                <w:lang w:val="en-US" w:eastAsia="zh-CN"/>
              </w:rPr>
              <w:t>获得总冠军</w:t>
            </w:r>
          </w:p>
        </w:tc>
        <w:tc>
          <w:tcPr>
            <w:tcW w:w="4261" w:type="dxa"/>
          </w:tcPr>
          <w:p>
            <w:pPr>
              <w:widowControl w:val="0"/>
              <w:numPr>
                <w:ilvl w:val="0"/>
                <w:numId w:val="0"/>
              </w:numPr>
              <w:jc w:val="left"/>
              <w:rPr>
                <w:rFonts w:hint="eastAsia"/>
                <w:vertAlign w:val="baseline"/>
                <w:lang w:val="en-US" w:eastAsia="zh-CN"/>
              </w:rPr>
            </w:pPr>
            <w:r>
              <w:rPr>
                <w:rFonts w:hint="eastAsia"/>
                <w:lang w:val="en-US" w:eastAsia="zh-CN"/>
              </w:rPr>
              <w:t>工资帽仅下赛季提升3,000金币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vertAlign w:val="baseline"/>
                <w:lang w:val="en-US" w:eastAsia="zh-CN"/>
              </w:rPr>
            </w:pPr>
            <w:r>
              <w:rPr>
                <w:rFonts w:hint="eastAsia"/>
                <w:lang w:val="en-US" w:eastAsia="zh-CN"/>
              </w:rPr>
              <w:t>常规赛最佳经理</w:t>
            </w:r>
          </w:p>
        </w:tc>
        <w:tc>
          <w:tcPr>
            <w:tcW w:w="4261" w:type="dxa"/>
          </w:tcPr>
          <w:p>
            <w:pPr>
              <w:widowControl w:val="0"/>
              <w:numPr>
                <w:ilvl w:val="0"/>
                <w:numId w:val="0"/>
              </w:numPr>
              <w:jc w:val="left"/>
              <w:rPr>
                <w:rFonts w:hint="eastAsia"/>
                <w:vertAlign w:val="baseline"/>
                <w:lang w:val="en-US" w:eastAsia="zh-CN"/>
              </w:rPr>
            </w:pPr>
            <w:r>
              <w:rPr>
                <w:rFonts w:hint="eastAsia"/>
                <w:lang w:val="en-US" w:eastAsia="zh-CN"/>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vertAlign w:val="baseline"/>
                <w:lang w:val="en-US" w:eastAsia="zh-CN"/>
              </w:rPr>
            </w:pPr>
            <w:r>
              <w:rPr>
                <w:rFonts w:hint="eastAsia"/>
                <w:lang w:val="en-US" w:eastAsia="zh-CN"/>
              </w:rPr>
              <w:t>5连胜</w:t>
            </w:r>
          </w:p>
        </w:tc>
        <w:tc>
          <w:tcPr>
            <w:tcW w:w="4261" w:type="dxa"/>
          </w:tcPr>
          <w:p>
            <w:pPr>
              <w:widowControl w:val="0"/>
              <w:numPr>
                <w:ilvl w:val="0"/>
                <w:numId w:val="0"/>
              </w:numPr>
              <w:jc w:val="left"/>
              <w:rPr>
                <w:rFonts w:hint="eastAsia"/>
                <w:vertAlign w:val="baseline"/>
                <w:lang w:val="en-US" w:eastAsia="zh-CN"/>
              </w:rPr>
            </w:pPr>
            <w:r>
              <w:rPr>
                <w:rFonts w:hint="eastAsia"/>
                <w:lang w:val="en-US" w:eastAsia="zh-CN"/>
              </w:rPr>
              <w:t>1,000金币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vertAlign w:val="baseline"/>
                <w:lang w:val="en-US" w:eastAsia="zh-CN"/>
              </w:rPr>
            </w:pPr>
            <w:r>
              <w:rPr>
                <w:rFonts w:hint="eastAsia"/>
                <w:lang w:val="en-US" w:eastAsia="zh-CN"/>
              </w:rPr>
              <w:t>10连胜</w:t>
            </w:r>
          </w:p>
        </w:tc>
        <w:tc>
          <w:tcPr>
            <w:tcW w:w="4261" w:type="dxa"/>
          </w:tcPr>
          <w:p>
            <w:pPr>
              <w:widowControl w:val="0"/>
              <w:numPr>
                <w:ilvl w:val="0"/>
                <w:numId w:val="0"/>
              </w:numPr>
              <w:jc w:val="left"/>
              <w:rPr>
                <w:rFonts w:hint="eastAsia"/>
                <w:vertAlign w:val="baseline"/>
                <w:lang w:val="en-US" w:eastAsia="zh-CN"/>
              </w:rPr>
            </w:pPr>
            <w:r>
              <w:rPr>
                <w:rFonts w:hint="eastAsia"/>
                <w:lang w:val="en-US" w:eastAsia="zh-CN"/>
              </w:rPr>
              <w:t>3,000金币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vertAlign w:val="baseline"/>
                <w:lang w:val="en-US" w:eastAsia="zh-CN"/>
              </w:rPr>
            </w:pPr>
            <w:r>
              <w:rPr>
                <w:rFonts w:hint="eastAsia"/>
                <w:lang w:val="en-US" w:eastAsia="zh-CN"/>
              </w:rPr>
              <w:t>15+连胜</w:t>
            </w:r>
          </w:p>
        </w:tc>
        <w:tc>
          <w:tcPr>
            <w:tcW w:w="4261" w:type="dxa"/>
          </w:tcPr>
          <w:p>
            <w:pPr>
              <w:widowControl w:val="0"/>
              <w:numPr>
                <w:ilvl w:val="0"/>
                <w:numId w:val="0"/>
              </w:numPr>
              <w:jc w:val="left"/>
              <w:rPr>
                <w:rFonts w:hint="eastAsia"/>
                <w:vertAlign w:val="baseline"/>
                <w:lang w:val="en-US" w:eastAsia="zh-CN"/>
              </w:rPr>
            </w:pPr>
            <w:r>
              <w:rPr>
                <w:rFonts w:hint="eastAsia"/>
                <w:lang w:val="en-US" w:eastAsia="zh-CN"/>
              </w:rPr>
              <w:t>5,000金币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vertAlign w:val="baseline"/>
                <w:lang w:val="en-US" w:eastAsia="zh-CN"/>
              </w:rPr>
            </w:pPr>
            <w:r>
              <w:rPr>
                <w:rFonts w:hint="eastAsia"/>
                <w:lang w:val="en-US" w:eastAsia="zh-CN"/>
              </w:rPr>
              <w:t>任务或成就</w:t>
            </w:r>
          </w:p>
        </w:tc>
        <w:tc>
          <w:tcPr>
            <w:tcW w:w="4261" w:type="dxa"/>
          </w:tcPr>
          <w:p>
            <w:pPr>
              <w:widowControl w:val="0"/>
              <w:numPr>
                <w:ilvl w:val="0"/>
                <w:numId w:val="0"/>
              </w:numPr>
              <w:jc w:val="left"/>
              <w:rPr>
                <w:rFonts w:hint="eastAsia"/>
                <w:vertAlign w:val="baseline"/>
                <w:lang w:val="en-US" w:eastAsia="zh-CN"/>
              </w:rPr>
            </w:pPr>
            <w:r>
              <w:rPr>
                <w:rFonts w:hint="eastAsia"/>
                <w:vertAlign w:val="baseline"/>
                <w:lang w:val="en-US" w:eastAsia="zh-CN"/>
              </w:rPr>
              <w:t>未知</w:t>
            </w:r>
          </w:p>
        </w:tc>
      </w:tr>
    </w:tbl>
    <w:p>
      <w:pPr>
        <w:widowControl w:val="0"/>
        <w:numPr>
          <w:ilvl w:val="0"/>
          <w:numId w:val="0"/>
        </w:numPr>
        <w:jc w:val="left"/>
        <w:rPr>
          <w:rFonts w:hint="eastAsia"/>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roman"/>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baikeFont_layout">
    <w:altName w:val="Segoe Print"/>
    <w:panose1 w:val="00000000000000000000"/>
    <w:charset w:val="00"/>
    <w:family w:val="auto"/>
    <w:pitch w:val="default"/>
    <w:sig w:usb0="00000000" w:usb1="00000000" w:usb2="00000000" w:usb3="00000000" w:csb0="00040001" w:csb1="00000000"/>
  </w:font>
  <w:font w:name="baikeFont_css">
    <w:altName w:val="Segoe Print"/>
    <w:panose1 w:val="00000000000000000000"/>
    <w:charset w:val="00"/>
    <w:family w:val="auto"/>
    <w:pitch w:val="default"/>
    <w:sig w:usb0="00000000" w:usb1="00000000" w:usb2="00000000" w:usb3="00000000" w:csb0="00040001" w:csb1="00000000"/>
  </w:font>
  <w:font w:name="monospace">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4B787"/>
    <w:multiLevelType w:val="singleLevel"/>
    <w:tmpl w:val="5774B78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2C31719"/>
    <w:rsid w:val="076B7543"/>
    <w:rsid w:val="0F69624D"/>
    <w:rsid w:val="16455861"/>
    <w:rsid w:val="17F82C0F"/>
    <w:rsid w:val="23DC22F7"/>
    <w:rsid w:val="2A9357BA"/>
    <w:rsid w:val="2BA25AE2"/>
    <w:rsid w:val="2BE81B8F"/>
    <w:rsid w:val="4BEE500D"/>
    <w:rsid w:val="4F813D4F"/>
    <w:rsid w:val="560A2924"/>
    <w:rsid w:val="569720A2"/>
    <w:rsid w:val="573309BA"/>
    <w:rsid w:val="5F29057F"/>
    <w:rsid w:val="63367400"/>
    <w:rsid w:val="637854F1"/>
    <w:rsid w:val="647C0B95"/>
    <w:rsid w:val="656B0153"/>
    <w:rsid w:val="68090F1C"/>
    <w:rsid w:val="6FCD4160"/>
    <w:rsid w:val="719357AD"/>
    <w:rsid w:val="74184996"/>
    <w:rsid w:val="797D1E8E"/>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qFormat/>
    <w:uiPriority w:val="0"/>
    <w:pPr>
      <w:keepNext/>
      <w:keepLines/>
      <w:spacing w:before="340" w:beforeAutospacing="0" w:after="330" w:afterAutospacing="0" w:line="576" w:lineRule="auto"/>
      <w:outlineLvl w:val="0"/>
    </w:pPr>
    <w:rPr>
      <w:b/>
      <w:kern w:val="44"/>
      <w:sz w:val="44"/>
    </w:rPr>
  </w:style>
  <w:style w:type="character" w:default="1" w:styleId="3">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FollowedHyperlink"/>
    <w:basedOn w:val="3"/>
    <w:qFormat/>
    <w:uiPriority w:val="0"/>
    <w:rPr>
      <w:color w:val="338DE6"/>
      <w:u w:val="none"/>
    </w:rPr>
  </w:style>
  <w:style w:type="character" w:styleId="6">
    <w:name w:val="Emphasis"/>
    <w:basedOn w:val="3"/>
    <w:qFormat/>
    <w:uiPriority w:val="0"/>
  </w:style>
  <w:style w:type="character" w:styleId="7">
    <w:name w:val="Hyperlink"/>
    <w:basedOn w:val="3"/>
    <w:qFormat/>
    <w:uiPriority w:val="0"/>
    <w:rPr>
      <w:color w:val="338DE6"/>
      <w:u w:val="non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0">
    <w:name w:val="HTML Definition"/>
    <w:basedOn w:val="3"/>
    <w:qFormat/>
    <w:uiPriority w:val="0"/>
  </w:style>
  <w:style w:type="character" w:customStyle="1" w:styleId="11">
    <w:name w:val="HTML Variable"/>
    <w:basedOn w:val="3"/>
    <w:qFormat/>
    <w:uiPriority w:val="0"/>
  </w:style>
  <w:style w:type="character" w:customStyle="1" w:styleId="12">
    <w:name w:val="HTML Code"/>
    <w:basedOn w:val="3"/>
    <w:qFormat/>
    <w:uiPriority w:val="0"/>
    <w:rPr>
      <w:rFonts w:ascii="monospace" w:hAnsi="monospace" w:eastAsia="monospace" w:cs="monospace"/>
      <w:sz w:val="21"/>
      <w:szCs w:val="21"/>
    </w:rPr>
  </w:style>
  <w:style w:type="character" w:customStyle="1" w:styleId="13">
    <w:name w:val="HTML Cite"/>
    <w:basedOn w:val="3"/>
    <w:qFormat/>
    <w:uiPriority w:val="0"/>
    <w:rPr>
      <w:color w:val="FFFFFF"/>
      <w:sz w:val="18"/>
      <w:szCs w:val="18"/>
      <w:bdr w:val="single" w:color="52A3F5" w:sz="6" w:space="0"/>
      <w:shd w:val="clear" w:color="auto" w:fill="52A3F5"/>
    </w:rPr>
  </w:style>
  <w:style w:type="character" w:customStyle="1" w:styleId="14">
    <w:name w:val="HTML Keyboard"/>
    <w:basedOn w:val="3"/>
    <w:qFormat/>
    <w:uiPriority w:val="0"/>
    <w:rPr>
      <w:rFonts w:hint="default" w:ascii="monospace" w:hAnsi="monospace" w:eastAsia="monospace" w:cs="monospace"/>
      <w:sz w:val="21"/>
      <w:szCs w:val="21"/>
      <w:u w:val="single"/>
    </w:rPr>
  </w:style>
  <w:style w:type="character" w:customStyle="1" w:styleId="15">
    <w:name w:val="HTML Sample"/>
    <w:basedOn w:val="3"/>
    <w:qFormat/>
    <w:uiPriority w:val="0"/>
    <w:rPr>
      <w:rFonts w:hint="default" w:ascii="monospace" w:hAnsi="monospace" w:eastAsia="monospace" w:cs="monospace"/>
      <w:sz w:val="21"/>
      <w:szCs w:val="21"/>
    </w:rPr>
  </w:style>
  <w:style w:type="character" w:customStyle="1" w:styleId="16">
    <w:name w:val="fontstrikethrough"/>
    <w:basedOn w:val="3"/>
    <w:qFormat/>
    <w:uiPriority w:val="0"/>
    <w:rPr>
      <w:strike/>
    </w:rPr>
  </w:style>
  <w:style w:type="character" w:customStyle="1" w:styleId="17">
    <w:name w:val="fontborder"/>
    <w:basedOn w:val="3"/>
    <w:qFormat/>
    <w:uiPriority w:val="0"/>
    <w:rPr>
      <w:bdr w:val="single" w:color="000000" w:sz="6" w:space="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2013-07-26T02:55:00Z</dcterms:created>
  <dc:creator>Seaky</dc:creator>
  <cp:lastModifiedBy>Seaky</cp:lastModifiedBy>
  <dcterms:modified xsi:type="dcterms:W3CDTF">2016-07-29T04:03:43Z</dcterms:modified>
  <dc:title>Seaky</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