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Ярослав</w:t>
      </w:r>
      <w:r>
        <w:t xml:space="preserve"> </w:t>
      </w:r>
      <w:r>
        <w:t xml:space="preserve">Антонович</w:t>
      </w:r>
      <w:r>
        <w:t xml:space="preserve"> </w:t>
      </w:r>
      <w:r>
        <w:t xml:space="preserve">Меркулов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и закрепить практические навыки по работе со средствами контроля</w:t>
      </w:r>
      <w:r>
        <w:t xml:space="preserve"> </w:t>
      </w:r>
      <w:r>
        <w:t xml:space="preserve">версий на примере git, а также изучить идеологию и применение.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учётную запись на github.</w:t>
      </w:r>
    </w:p>
    <w:p>
      <w:pPr>
        <w:pStyle w:val="CaptionedFigure"/>
      </w:pPr>
      <w:r>
        <w:drawing>
          <wp:inline>
            <wp:extent cx="5334000" cy="4905621"/>
            <wp:effectExtent b="0" l="0" r="0" t="0"/>
            <wp:docPr descr="Готовая учётная запись github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Готовая учётная запись github</w:t>
      </w:r>
    </w:p>
    <w:p>
      <w:pPr>
        <w:numPr>
          <w:ilvl w:val="0"/>
          <w:numId w:val="1002"/>
        </w:numPr>
        <w:pStyle w:val="Compact"/>
      </w:pPr>
      <w:r>
        <w:t xml:space="preserve">Задаём имя пользователя и электронную почту для git.</w:t>
      </w:r>
    </w:p>
    <w:p>
      <w:pPr>
        <w:pStyle w:val="CaptionedFigure"/>
      </w:pPr>
      <w:r>
        <w:drawing>
          <wp:inline>
            <wp:extent cx="5334000" cy="372946"/>
            <wp:effectExtent b="0" l="0" r="0" t="0"/>
            <wp:docPr descr="Настройка имени пользователя и email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имени пользователя и email</w:t>
      </w:r>
    </w:p>
    <w:p>
      <w:pPr>
        <w:numPr>
          <w:ilvl w:val="0"/>
          <w:numId w:val="1003"/>
        </w:numPr>
        <w:pStyle w:val="Compact"/>
      </w:pPr>
      <w:r>
        <w:t xml:space="preserve">Задаём оставшиеся параметры.</w:t>
      </w:r>
    </w:p>
    <w:p>
      <w:pPr>
        <w:pStyle w:val="CaptionedFigure"/>
      </w:pPr>
      <w:r>
        <w:drawing>
          <wp:inline>
            <wp:extent cx="5334000" cy="842210"/>
            <wp:effectExtent b="0" l="0" r="0" t="0"/>
            <wp:docPr descr="Настройка параметров git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параметров git</w:t>
      </w:r>
    </w:p>
    <w:p>
      <w:pPr>
        <w:numPr>
          <w:ilvl w:val="0"/>
          <w:numId w:val="1004"/>
        </w:numPr>
        <w:pStyle w:val="Compact"/>
      </w:pPr>
      <w:r>
        <w:t xml:space="preserve">Создаём SSH ключ.</w:t>
      </w:r>
    </w:p>
    <w:p>
      <w:pPr>
        <w:pStyle w:val="CaptionedFigure"/>
      </w:pPr>
      <w:r>
        <w:drawing>
          <wp:inline>
            <wp:extent cx="5334000" cy="2344750"/>
            <wp:effectExtent b="0" l="0" r="0" t="0"/>
            <wp:docPr descr="Создание SSH ключа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SSH ключа</w:t>
      </w:r>
    </w:p>
    <w:p>
      <w:pPr>
        <w:numPr>
          <w:ilvl w:val="0"/>
          <w:numId w:val="1005"/>
        </w:numPr>
        <w:pStyle w:val="Compact"/>
      </w:pPr>
      <w:r>
        <w:t xml:space="preserve">Копируем созданный ключ.</w:t>
      </w:r>
    </w:p>
    <w:p>
      <w:pPr>
        <w:pStyle w:val="CaptionedFigure"/>
      </w:pPr>
      <w:r>
        <w:drawing>
          <wp:inline>
            <wp:extent cx="5236143" cy="510138"/>
            <wp:effectExtent b="0" l="0" r="0" t="0"/>
            <wp:docPr descr="Копирование ключа с помощью команды" title="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ключа с помощью команды</w:t>
      </w:r>
    </w:p>
    <w:p>
      <w:pPr>
        <w:pStyle w:val="CaptionedFigure"/>
      </w:pPr>
      <w:r>
        <w:drawing>
          <wp:inline>
            <wp:extent cx="5334000" cy="2489200"/>
            <wp:effectExtent b="0" l="0" r="0" t="0"/>
            <wp:docPr descr="Добавление ключа на Github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ключа на Github</w:t>
      </w:r>
    </w:p>
    <w:p>
      <w:pPr>
        <w:numPr>
          <w:ilvl w:val="0"/>
          <w:numId w:val="1006"/>
        </w:numPr>
        <w:pStyle w:val="Compact"/>
      </w:pPr>
      <w:r>
        <w:t xml:space="preserve">Создаём каталог для предмета «Архитектура компьютера».</w:t>
      </w:r>
    </w:p>
    <w:p>
      <w:pPr>
        <w:pStyle w:val="CaptionedFigure"/>
      </w:pPr>
      <w:r>
        <w:drawing>
          <wp:inline>
            <wp:extent cx="5334000" cy="300978"/>
            <wp:effectExtent b="0" l="0" r="0" t="0"/>
            <wp:docPr descr="Создание каталога" title="" id="40" name="Picture"/>
            <a:graphic>
              <a:graphicData uri="http://schemas.openxmlformats.org/drawingml/2006/picture">
                <pic:pic>
                  <pic:nvPicPr>
                    <pic:cNvPr descr="image/pi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7"/>
        </w:numPr>
        <w:pStyle w:val="Compact"/>
      </w:pPr>
      <w:r>
        <w:t xml:space="preserve">Создаём репозиторий на основе шаблона.</w:t>
      </w:r>
    </w:p>
    <w:p>
      <w:pPr>
        <w:pStyle w:val="CaptionedFigure"/>
      </w:pPr>
      <w:r>
        <w:drawing>
          <wp:inline>
            <wp:extent cx="5334000" cy="4377905"/>
            <wp:effectExtent b="0" l="0" r="0" t="0"/>
            <wp:docPr descr="Создание репозитория из шаблона" title="" id="43" name="Picture"/>
            <a:graphic>
              <a:graphicData uri="http://schemas.openxmlformats.org/drawingml/2006/picture">
                <pic:pic>
                  <pic:nvPicPr>
                    <pic:cNvPr descr="image/pic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 из шаблона</w:t>
      </w:r>
    </w:p>
    <w:p>
      <w:pPr>
        <w:numPr>
          <w:ilvl w:val="0"/>
          <w:numId w:val="1008"/>
        </w:numPr>
        <w:pStyle w:val="Compact"/>
      </w:pPr>
      <w:r>
        <w:t xml:space="preserve">Переходим в каталог курса.</w:t>
      </w:r>
    </w:p>
    <w:p>
      <w:pPr>
        <w:pStyle w:val="CaptionedFigure"/>
      </w:pPr>
      <w:r>
        <w:drawing>
          <wp:inline>
            <wp:extent cx="5334000" cy="376409"/>
            <wp:effectExtent b="0" l="0" r="0" t="0"/>
            <wp:docPr descr="Переход в каталог курса" title="" id="46" name="Picture"/>
            <a:graphic>
              <a:graphicData uri="http://schemas.openxmlformats.org/drawingml/2006/picture">
                <pic:pic>
                  <pic:nvPicPr>
                    <pic:cNvPr descr="image/pic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p>
      <w:pPr>
        <w:numPr>
          <w:ilvl w:val="0"/>
          <w:numId w:val="1009"/>
        </w:numPr>
        <w:pStyle w:val="Compact"/>
      </w:pPr>
      <w:r>
        <w:t xml:space="preserve">Клонируем созданный репозиторий в каталог.</w:t>
      </w:r>
    </w:p>
    <w:p>
      <w:pPr>
        <w:pStyle w:val="CaptionedFigure"/>
      </w:pPr>
      <w:r>
        <w:drawing>
          <wp:inline>
            <wp:extent cx="5334000" cy="3459018"/>
            <wp:effectExtent b="0" l="0" r="0" t="0"/>
            <wp:docPr descr="Клонирование репозитория" title="" id="49" name="Picture"/>
            <a:graphic>
              <a:graphicData uri="http://schemas.openxmlformats.org/drawingml/2006/picture">
                <pic:pic>
                  <pic:nvPicPr>
                    <pic:cNvPr descr="image/pic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9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numPr>
          <w:ilvl w:val="0"/>
          <w:numId w:val="1010"/>
        </w:numPr>
        <w:pStyle w:val="Compact"/>
      </w:pPr>
      <w:r>
        <w:t xml:space="preserve">Переходим в каталог курса и удаляем лишние файлы.</w:t>
      </w:r>
    </w:p>
    <w:p>
      <w:pPr>
        <w:pStyle w:val="CaptionedFigure"/>
      </w:pPr>
      <w:r>
        <w:drawing>
          <wp:inline>
            <wp:extent cx="5334000" cy="329130"/>
            <wp:effectExtent b="0" l="0" r="0" t="0"/>
            <wp:docPr descr="Работа с каталогом" title="" id="52" name="Picture"/>
            <a:graphic>
              <a:graphicData uri="http://schemas.openxmlformats.org/drawingml/2006/picture">
                <pic:pic>
                  <pic:nvPicPr>
                    <pic:cNvPr descr="image/pic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каталогом</w:t>
      </w:r>
    </w:p>
    <w:p>
      <w:pPr>
        <w:numPr>
          <w:ilvl w:val="0"/>
          <w:numId w:val="1011"/>
        </w:numPr>
        <w:pStyle w:val="Compact"/>
      </w:pPr>
      <w:r>
        <w:t xml:space="preserve">Создаём необходимые каталоги.</w:t>
      </w:r>
    </w:p>
    <w:p>
      <w:pPr>
        <w:pStyle w:val="CaptionedFigure"/>
      </w:pPr>
      <w:r>
        <w:drawing>
          <wp:inline>
            <wp:extent cx="5334000" cy="282550"/>
            <wp:effectExtent b="0" l="0" r="0" t="0"/>
            <wp:docPr descr="Создание каталогов" title="" id="55" name="Picture"/>
            <a:graphic>
              <a:graphicData uri="http://schemas.openxmlformats.org/drawingml/2006/picture">
                <pic:pic>
                  <pic:nvPicPr>
                    <pic:cNvPr descr="image/pic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</w:t>
      </w:r>
    </w:p>
    <w:p>
      <w:pPr>
        <w:numPr>
          <w:ilvl w:val="0"/>
          <w:numId w:val="1012"/>
        </w:numPr>
        <w:pStyle w:val="Compact"/>
      </w:pPr>
      <w:r>
        <w:t xml:space="preserve">Отправляем файлы на сервер.</w:t>
      </w:r>
    </w:p>
    <w:p>
      <w:pPr>
        <w:pStyle w:val="CaptionedFigure"/>
      </w:pPr>
      <w:r>
        <w:drawing>
          <wp:inline>
            <wp:extent cx="5334000" cy="534468"/>
            <wp:effectExtent b="0" l="0" r="0" t="0"/>
            <wp:docPr descr="Отправка файлов на сервер (1)" title="" id="58" name="Picture"/>
            <a:graphic>
              <a:graphicData uri="http://schemas.openxmlformats.org/drawingml/2006/picture">
                <pic:pic>
                  <pic:nvPicPr>
                    <pic:cNvPr descr="image/pic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 (1)</w:t>
      </w:r>
    </w:p>
    <w:p>
      <w:pPr>
        <w:pStyle w:val="CaptionedFigure"/>
      </w:pPr>
      <w:r>
        <w:drawing>
          <wp:inline>
            <wp:extent cx="5334000" cy="1686957"/>
            <wp:effectExtent b="0" l="0" r="0" t="0"/>
            <wp:docPr descr="Отправка файлов на сервер (2)" title="" id="61" name="Picture"/>
            <a:graphic>
              <a:graphicData uri="http://schemas.openxmlformats.org/drawingml/2006/picture">
                <pic:pic>
                  <pic:nvPicPr>
                    <pic:cNvPr descr="image/pic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 (2)</w:t>
      </w:r>
    </w:p>
    <w:p>
      <w:pPr>
        <w:numPr>
          <w:ilvl w:val="0"/>
          <w:numId w:val="1013"/>
        </w:numPr>
        <w:pStyle w:val="Compact"/>
      </w:pPr>
      <w:r>
        <w:t xml:space="preserve">Проверяем правильность создания иерархии.</w:t>
      </w:r>
    </w:p>
    <w:p>
      <w:pPr>
        <w:pStyle w:val="CaptionedFigure"/>
      </w:pPr>
      <w:r>
        <w:drawing>
          <wp:inline>
            <wp:extent cx="5334000" cy="2688153"/>
            <wp:effectExtent b="0" l="0" r="0" t="0"/>
            <wp:docPr descr="Локальный репозиторий и репозиторйи Github" title="" id="64" name="Picture"/>
            <a:graphic>
              <a:graphicData uri="http://schemas.openxmlformats.org/drawingml/2006/picture">
                <pic:pic>
                  <pic:nvPicPr>
                    <pic:cNvPr descr="image/pic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Локальный репозиторий и репозиторйи Github</w:t>
      </w:r>
    </w:p>
    <w:bookmarkEnd w:id="66"/>
    <w:bookmarkStart w:id="73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numPr>
          <w:ilvl w:val="0"/>
          <w:numId w:val="1014"/>
        </w:numPr>
        <w:pStyle w:val="Compact"/>
      </w:pPr>
      <w:r>
        <w:t xml:space="preserve">Копируем отчёты по первой и второй лабораторной работе.</w:t>
      </w:r>
    </w:p>
    <w:p>
      <w:pPr>
        <w:pStyle w:val="CaptionedFigure"/>
      </w:pPr>
      <w:r>
        <w:drawing>
          <wp:inline>
            <wp:extent cx="5334000" cy="684244"/>
            <wp:effectExtent b="0" l="0" r="0" t="0"/>
            <wp:docPr descr="Копирование файлов отчётов" title="" id="68" name="Picture"/>
            <a:graphic>
              <a:graphicData uri="http://schemas.openxmlformats.org/drawingml/2006/picture">
                <pic:pic>
                  <pic:nvPicPr>
                    <pic:cNvPr descr="image/pic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отчётов</w:t>
      </w:r>
    </w:p>
    <w:p>
      <w:pPr>
        <w:numPr>
          <w:ilvl w:val="0"/>
          <w:numId w:val="1015"/>
        </w:numPr>
        <w:pStyle w:val="Compact"/>
      </w:pPr>
      <w:r>
        <w:t xml:space="preserve">Подгружаем в репозиторий.</w:t>
      </w:r>
    </w:p>
    <w:p>
      <w:pPr>
        <w:pStyle w:val="CaptionedFigure"/>
      </w:pPr>
      <w:r>
        <w:drawing>
          <wp:inline>
            <wp:extent cx="5334000" cy="1059667"/>
            <wp:effectExtent b="0" l="0" r="0" t="0"/>
            <wp:docPr descr="Синхронизация файлов" title="" id="71" name="Picture"/>
            <a:graphic>
              <a:graphicData uri="http://schemas.openxmlformats.org/drawingml/2006/picture">
                <pic:pic>
                  <pic:nvPicPr>
                    <pic:cNvPr descr="image/pic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Синхронизация файлов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пользоваться средствами контроля версий (git),</w:t>
      </w:r>
      <w:r>
        <w:t xml:space="preserve"> </w:t>
      </w:r>
      <w:r>
        <w:t xml:space="preserve">отработали команды, создали собственный репозиторий на GitHub для хранения</w:t>
      </w:r>
      <w:r>
        <w:t xml:space="preserve"> </w:t>
      </w:r>
      <w:r>
        <w:t xml:space="preserve">отчётов по лабораторным работам.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Ярослав Антонович Меркулов</dc:creator>
  <dc:language>ru-RU</dc:language>
  <cp:keywords/>
  <dcterms:created xsi:type="dcterms:W3CDTF">2024-10-09T18:28:27Z</dcterms:created>
  <dcterms:modified xsi:type="dcterms:W3CDTF">2024-10-09T18:28:27Z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