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Ярослав</w:t>
      </w:r>
      <w:r>
        <w:t xml:space="preserve"> </w:t>
      </w:r>
      <w:r>
        <w:t xml:space="preserve">Антонович</w:t>
      </w:r>
      <w:r>
        <w:t xml:space="preserve"> </w:t>
      </w:r>
      <w:r>
        <w:t xml:space="preserve">Меркулов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Научится компилировать и собирать программы, написанные на ассемблере NASM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работы с программами на языке ассемблера NASM.</w:t>
      </w:r>
    </w:p>
    <w:p>
      <w:pPr>
        <w:pStyle w:val="CaptionedFigure"/>
      </w:pPr>
      <w:r>
        <w:drawing>
          <wp:inline>
            <wp:extent cx="5334000" cy="3964356"/>
            <wp:effectExtent b="0" l="0" r="0" t="0"/>
            <wp:docPr descr="Создание каталога для работы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текстовый файл с именем</w:t>
      </w:r>
      <w:r>
        <w:t xml:space="preserve"> </w:t>
      </w:r>
      <w:r>
        <w:rPr>
          <w:iCs/>
          <w:i/>
        </w:rPr>
        <w:t xml:space="preserve">hello.asm</w:t>
      </w:r>
      <w:r>
        <w:t xml:space="preserve">.</w:t>
      </w:r>
    </w:p>
    <w:p>
      <w:pPr>
        <w:pStyle w:val="CaptionedFigure"/>
      </w:pPr>
      <w:r>
        <w:drawing>
          <wp:inline>
            <wp:extent cx="5334000" cy="571500"/>
            <wp:effectExtent b="0" l="0" r="0" t="0"/>
            <wp:docPr descr="Создание файла с помощью touch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с помощью</w:t>
      </w:r>
      <w:r>
        <w:t xml:space="preserve"> </w:t>
      </w:r>
      <w:r>
        <w:rPr>
          <w:iCs/>
          <w:i/>
        </w:rPr>
        <w:t xml:space="preserve">touch</w:t>
      </w:r>
    </w:p>
    <w:p>
      <w:pPr>
        <w:numPr>
          <w:ilvl w:val="0"/>
          <w:numId w:val="1003"/>
        </w:numPr>
        <w:pStyle w:val="Compact"/>
      </w:pPr>
      <w:r>
        <w:t xml:space="preserve">Открываем созданный файл с помощью</w:t>
      </w:r>
      <w:r>
        <w:t xml:space="preserve"> </w:t>
      </w:r>
      <w:r>
        <w:rPr>
          <w:iCs/>
          <w:i/>
        </w:rPr>
        <w:t xml:space="preserve">gedit</w:t>
      </w:r>
      <w:r>
        <w:t xml:space="preserve">.</w:t>
      </w:r>
    </w:p>
    <w:p>
      <w:pPr>
        <w:pStyle w:val="CaptionedFigure"/>
      </w:pPr>
      <w:r>
        <w:drawing>
          <wp:inline>
            <wp:extent cx="5334000" cy="1289662"/>
            <wp:effectExtent b="0" l="0" r="0" t="0"/>
            <wp:docPr descr="Открытый файл hello.asm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файл</w:t>
      </w:r>
      <w:r>
        <w:t xml:space="preserve"> </w:t>
      </w:r>
      <w:r>
        <w:rPr>
          <w:iCs/>
          <w:i/>
        </w:rPr>
        <w:t xml:space="preserve">hello.asm</w:t>
      </w:r>
    </w:p>
    <w:p>
      <w:pPr>
        <w:numPr>
          <w:ilvl w:val="0"/>
          <w:numId w:val="1004"/>
        </w:numPr>
        <w:pStyle w:val="Compact"/>
      </w:pPr>
      <w:r>
        <w:t xml:space="preserve">Вводим заданный текст.</w:t>
      </w:r>
    </w:p>
    <w:p>
      <w:pPr>
        <w:pStyle w:val="CaptionedFigure"/>
      </w:pPr>
      <w:r>
        <w:drawing>
          <wp:inline>
            <wp:extent cx="5334000" cy="2338579"/>
            <wp:effectExtent b="0" l="0" r="0" t="0"/>
            <wp:docPr descr="Готовый текстовый файл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Готовый текстовый файл</w:t>
      </w:r>
    </w:p>
    <w:p>
      <w:pPr>
        <w:numPr>
          <w:ilvl w:val="0"/>
          <w:numId w:val="1005"/>
        </w:numPr>
        <w:pStyle w:val="Compact"/>
      </w:pPr>
      <w:r>
        <w:t xml:space="preserve">Выполняем трансляцию с помощью</w:t>
      </w:r>
      <w:r>
        <w:t xml:space="preserve"> </w:t>
      </w:r>
      <w:r>
        <w:rPr>
          <w:iCs/>
          <w:i/>
        </w:rPr>
        <w:t xml:space="preserve">nasm</w:t>
      </w:r>
      <w:r>
        <w:t xml:space="preserve">.</w:t>
      </w:r>
    </w:p>
    <w:p>
      <w:pPr>
        <w:pStyle w:val="CaptionedFigure"/>
      </w:pPr>
      <w:r>
        <w:drawing>
          <wp:inline>
            <wp:extent cx="5334000" cy="958921"/>
            <wp:effectExtent b="0" l="0" r="0" t="0"/>
            <wp:docPr descr="Объектный файл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Объектный файл</w:t>
      </w:r>
    </w:p>
    <w:p>
      <w:pPr>
        <w:numPr>
          <w:ilvl w:val="0"/>
          <w:numId w:val="1006"/>
        </w:numPr>
        <w:pStyle w:val="Compact"/>
      </w:pPr>
      <w:r>
        <w:t xml:space="preserve">Снова выполняем трансляцию, но с другими параметрами.</w:t>
      </w:r>
    </w:p>
    <w:p>
      <w:pPr>
        <w:pStyle w:val="CaptionedFigure"/>
      </w:pPr>
      <w:r>
        <w:drawing>
          <wp:inline>
            <wp:extent cx="5334000" cy="899160"/>
            <wp:effectExtent b="0" l="0" r="0" t="0"/>
            <wp:docPr descr="Объектный файл и файл листинга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Объектный файл и файл листинга</w:t>
      </w:r>
    </w:p>
    <w:p>
      <w:pPr>
        <w:numPr>
          <w:ilvl w:val="0"/>
          <w:numId w:val="1007"/>
        </w:numPr>
        <w:pStyle w:val="Compact"/>
      </w:pPr>
      <w:r>
        <w:t xml:space="preserve">Переходим к компоновке. Используем</w:t>
      </w:r>
      <w:r>
        <w:t xml:space="preserve"> </w:t>
      </w:r>
      <w:r>
        <w:rPr>
          <w:iCs/>
          <w:i/>
        </w:rPr>
        <w:t xml:space="preserve">ld</w:t>
      </w:r>
      <w:r>
        <w:t xml:space="preserve">.</w:t>
      </w:r>
    </w:p>
    <w:p>
      <w:pPr>
        <w:pStyle w:val="CaptionedFigure"/>
      </w:pPr>
      <w:r>
        <w:drawing>
          <wp:inline>
            <wp:extent cx="5334000" cy="655320"/>
            <wp:effectExtent b="0" l="0" r="0" t="0"/>
            <wp:docPr descr="Готовый исполняемый файл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Готовый 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Используем компоновку с другими параметрами. Получаем исполняемый файл с другим названием.</w:t>
      </w:r>
    </w:p>
    <w:p>
      <w:pPr>
        <w:pStyle w:val="CaptionedFigure"/>
      </w:pPr>
      <w:r>
        <w:drawing>
          <wp:inline>
            <wp:extent cx="5334000" cy="691444"/>
            <wp:effectExtent b="0" l="0" r="0" t="0"/>
            <wp:docPr descr="Другой исполняемый файл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исполняемый файл</w:t>
      </w:r>
    </w:p>
    <w:p>
      <w:pPr>
        <w:numPr>
          <w:ilvl w:val="0"/>
          <w:numId w:val="1009"/>
        </w:numPr>
        <w:pStyle w:val="Compact"/>
      </w:pPr>
      <w:r>
        <w:t xml:space="preserve">Запускаем файл.</w:t>
      </w:r>
    </w:p>
    <w:p>
      <w:pPr>
        <w:pStyle w:val="CaptionedFigure"/>
      </w:pPr>
      <w:r>
        <w:drawing>
          <wp:inline>
            <wp:extent cx="5334000" cy="691444"/>
            <wp:effectExtent b="0" l="0" r="0" t="0"/>
            <wp:docPr descr="./hello и вывод" title="" id="46" name="Picture"/>
            <a:graphic>
              <a:graphicData uri="http://schemas.openxmlformats.org/drawingml/2006/picture">
                <pic:pic>
                  <pic:nvPicPr>
                    <pic:cNvPr descr="image/pi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./hello и вывод</w:t>
      </w:r>
    </w:p>
    <w:bookmarkEnd w:id="48"/>
    <w:bookmarkStart w:id="70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0"/>
        </w:numPr>
        <w:pStyle w:val="Compact"/>
      </w:pPr>
      <w:r>
        <w:t xml:space="preserve">Копируем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и переименовываем в</w:t>
      </w:r>
      <w:r>
        <w:t xml:space="preserve"> </w:t>
      </w:r>
      <w:r>
        <w:rPr>
          <w:iCs/>
          <w:i/>
        </w:rPr>
        <w:t xml:space="preserve">lab04.asm</w:t>
      </w:r>
      <w:r>
        <w:t xml:space="preserve">.</w:t>
      </w:r>
    </w:p>
    <w:p>
      <w:pPr>
        <w:pStyle w:val="CaptionedFigure"/>
      </w:pPr>
      <w:r>
        <w:drawing>
          <wp:inline>
            <wp:extent cx="5334000" cy="691444"/>
            <wp:effectExtent b="0" l="0" r="0" t="0"/>
            <wp:docPr descr="Копирование hello.asm" title="" id="50" name="Picture"/>
            <a:graphic>
              <a:graphicData uri="http://schemas.openxmlformats.org/drawingml/2006/picture">
                <pic:pic>
                  <pic:nvPicPr>
                    <pic:cNvPr descr="image/pic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  <w:r>
        <w:t xml:space="preserve"> </w:t>
      </w:r>
      <w:r>
        <w:rPr>
          <w:iCs/>
          <w:i/>
        </w:rPr>
        <w:t xml:space="preserve">hello.asm</w:t>
      </w:r>
    </w:p>
    <w:p>
      <w:pPr>
        <w:numPr>
          <w:ilvl w:val="0"/>
          <w:numId w:val="1011"/>
        </w:numPr>
        <w:pStyle w:val="Compact"/>
      </w:pPr>
      <w:r>
        <w:t xml:space="preserve">Открываем с помощью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файл</w:t>
      </w:r>
      <w:r>
        <w:t xml:space="preserve"> </w:t>
      </w:r>
      <w:r>
        <w:rPr>
          <w:iCs/>
          <w:i/>
        </w:rPr>
        <w:t xml:space="preserve">lab04.asm</w:t>
      </w:r>
      <w:r>
        <w:t xml:space="preserve">. Меняем</w:t>
      </w:r>
      <w:r>
        <w:t xml:space="preserve"> </w:t>
      </w:r>
      <w:r>
        <w:rPr>
          <w:iCs/>
          <w:i/>
        </w:rPr>
        <w:t xml:space="preserve">Hello world!</w:t>
      </w:r>
      <w:r>
        <w:t xml:space="preserve"> </w:t>
      </w:r>
      <w:r>
        <w:t xml:space="preserve">на</w:t>
      </w:r>
      <w:r>
        <w:t xml:space="preserve"> </w:t>
      </w:r>
      <w:r>
        <w:rPr>
          <w:iCs/>
          <w:i/>
        </w:rPr>
        <w:t xml:space="preserve">Меркулов Ярослав</w:t>
      </w:r>
      <w:r>
        <w:t xml:space="preserve">.</w:t>
      </w:r>
    </w:p>
    <w:p>
      <w:pPr>
        <w:pStyle w:val="CaptionedFigure"/>
      </w:pPr>
      <w:r>
        <w:drawing>
          <wp:inline>
            <wp:extent cx="5334000" cy="2465601"/>
            <wp:effectExtent b="0" l="0" r="0" t="0"/>
            <wp:docPr descr="Файл lab04.asm" title="" id="53" name="Picture"/>
            <a:graphic>
              <a:graphicData uri="http://schemas.openxmlformats.org/drawingml/2006/picture">
                <pic:pic>
                  <pic:nvPicPr>
                    <pic:cNvPr descr="image/pic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  <w:r>
        <w:t xml:space="preserve"> </w:t>
      </w:r>
      <w:r>
        <w:rPr>
          <w:iCs/>
          <w:i/>
        </w:rPr>
        <w:t xml:space="preserve">lab04.asm</w:t>
      </w:r>
    </w:p>
    <w:p>
      <w:pPr>
        <w:numPr>
          <w:ilvl w:val="0"/>
          <w:numId w:val="1012"/>
        </w:numPr>
        <w:pStyle w:val="Compact"/>
      </w:pPr>
      <w:r>
        <w:t xml:space="preserve">Оттранслируем и скомпонуем файл.</w:t>
      </w:r>
    </w:p>
    <w:p>
      <w:pPr>
        <w:pStyle w:val="CaptionedFigure"/>
      </w:pPr>
      <w:r>
        <w:drawing>
          <wp:inline>
            <wp:extent cx="5334000" cy="938388"/>
            <wp:effectExtent b="0" l="0" r="0" t="0"/>
            <wp:docPr descr="Трансляция и компоновка" title="" id="56" name="Picture"/>
            <a:graphic>
              <a:graphicData uri="http://schemas.openxmlformats.org/drawingml/2006/picture">
                <pic:pic>
                  <pic:nvPicPr>
                    <pic:cNvPr descr="image/pic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компоновка</w:t>
      </w:r>
    </w:p>
    <w:p>
      <w:pPr>
        <w:numPr>
          <w:ilvl w:val="0"/>
          <w:numId w:val="1013"/>
        </w:numPr>
        <w:pStyle w:val="Compact"/>
      </w:pPr>
      <w:r>
        <w:t xml:space="preserve">Запускаем получившийся файл.</w:t>
      </w:r>
    </w:p>
    <w:p>
      <w:pPr>
        <w:pStyle w:val="CaptionedFigure"/>
      </w:pPr>
      <w:r>
        <w:drawing>
          <wp:inline>
            <wp:extent cx="5334000" cy="508000"/>
            <wp:effectExtent b="0" l="0" r="0" t="0"/>
            <wp:docPr descr="Работа программы" title="" id="59" name="Picture"/>
            <a:graphic>
              <a:graphicData uri="http://schemas.openxmlformats.org/drawingml/2006/picture">
                <pic:pic>
                  <pic:nvPicPr>
                    <pic:cNvPr descr="image/pic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14"/>
        </w:numPr>
        <w:pStyle w:val="Compact"/>
      </w:pPr>
      <w:r>
        <w:t xml:space="preserve">Копируем текстовые файлы в локальный репозиторий.</w:t>
      </w:r>
    </w:p>
    <w:p>
      <w:pPr>
        <w:pStyle w:val="CaptionedFigure"/>
      </w:pPr>
      <w:r>
        <w:drawing>
          <wp:inline>
            <wp:extent cx="5334000" cy="152836"/>
            <wp:effectExtent b="0" l="0" r="0" t="0"/>
            <wp:docPr descr="Копирование файлов" title="" id="62" name="Picture"/>
            <a:graphic>
              <a:graphicData uri="http://schemas.openxmlformats.org/drawingml/2006/picture">
                <pic:pic>
                  <pic:nvPicPr>
                    <pic:cNvPr descr="image/pic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numPr>
          <w:ilvl w:val="0"/>
          <w:numId w:val="1015"/>
        </w:numPr>
        <w:pStyle w:val="Compact"/>
      </w:pPr>
      <w:r>
        <w:t xml:space="preserve">Проверяем наличие файлов.</w:t>
      </w:r>
    </w:p>
    <w:p>
      <w:pPr>
        <w:pStyle w:val="CaptionedFigure"/>
      </w:pPr>
      <w:r>
        <w:drawing>
          <wp:inline>
            <wp:extent cx="5334000" cy="342702"/>
            <wp:effectExtent b="0" l="0" r="0" t="0"/>
            <wp:docPr descr="Проверка наличия файлов" title="" id="65" name="Picture"/>
            <a:graphic>
              <a:graphicData uri="http://schemas.openxmlformats.org/drawingml/2006/picture">
                <pic:pic>
                  <pic:nvPicPr>
                    <pic:cNvPr descr="image/pic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файлов</w:t>
      </w:r>
    </w:p>
    <w:p>
      <w:pPr>
        <w:numPr>
          <w:ilvl w:val="0"/>
          <w:numId w:val="1016"/>
        </w:numPr>
        <w:pStyle w:val="Compact"/>
      </w:pPr>
      <w:r>
        <w:t xml:space="preserve">Загружаем всё на</w:t>
      </w:r>
      <w:r>
        <w:t xml:space="preserve"> </w:t>
      </w:r>
      <w:r>
        <w:rPr>
          <w:iCs/>
          <w:i/>
        </w:rPr>
        <w:t xml:space="preserve">Github</w:t>
      </w:r>
      <w:r>
        <w:t xml:space="preserve">.</w:t>
      </w:r>
    </w:p>
    <w:p>
      <w:pPr>
        <w:pStyle w:val="CaptionedFigure"/>
      </w:pPr>
      <w:r>
        <w:drawing>
          <wp:inline>
            <wp:extent cx="5334000" cy="2763730"/>
            <wp:effectExtent b="0" l="0" r="0" t="0"/>
            <wp:docPr descr="Загрузка на Git" title="" id="68" name="Picture"/>
            <a:graphic>
              <a:graphicData uri="http://schemas.openxmlformats.org/drawingml/2006/picture">
                <pic:pic>
                  <pic:nvPicPr>
                    <pic:cNvPr descr="image/pic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</w:t>
      </w:r>
      <w:r>
        <w:t xml:space="preserve"> </w:t>
      </w:r>
      <w:r>
        <w:rPr>
          <w:iCs/>
          <w:i/>
        </w:rPr>
        <w:t xml:space="preserve">Git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знания и умения по работе с NASM (компиляции и сборки).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Ярослав Антонович Меркулов</dc:creator>
  <dc:language>ru-RU</dc:language>
  <cp:keywords/>
  <dcterms:created xsi:type="dcterms:W3CDTF">2024-10-21T19:55:42Z</dcterms:created>
  <dcterms:modified xsi:type="dcterms:W3CDTF">2024-10-21T19:55:42Z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