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bookmarkStart w:id="0" w:name="_Toc21640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传统彩 北京赛车 需求文档</w:t>
      </w:r>
      <w:bookmarkEnd w:id="0"/>
    </w:p>
    <w:p>
      <w:pPr>
        <w:rPr>
          <w:rFonts w:hint="eastAsia"/>
          <w:lang w:val="en-US" w:eastAsia="zh-CN"/>
        </w:rPr>
      </w:pPr>
    </w:p>
    <w:p>
      <w:pPr>
        <w:pStyle w:val="2"/>
        <w:spacing w:line="360" w:lineRule="auto"/>
        <w:jc w:val="both"/>
        <w:rPr>
          <w:rFonts w:hint="eastAsia" w:ascii="宋体" w:hAnsi="宋体" w:eastAsia="宋体" w:cs="宋体"/>
          <w:b/>
          <w:color w:val="FFFFFF" w:themeColor="background1"/>
          <w:sz w:val="24"/>
          <w:szCs w:val="24"/>
          <w:shd w:val="clear" w:color="auto" w:fill="8496B0" w:themeFill="text2" w:themeFillTint="99"/>
          <w:lang w:val="en-US" w:eastAsia="zh-CN"/>
          <w14:textFill>
            <w14:solidFill>
              <w14:schemeClr w14:val="bg1"/>
            </w14:solidFill>
          </w14:textFill>
        </w:rPr>
      </w:pPr>
      <w:bookmarkStart w:id="1" w:name="_Toc23354"/>
      <w:bookmarkStart w:id="2" w:name="_Toc921"/>
      <w:bookmarkStart w:id="3" w:name="_Toc23994"/>
      <w:bookmarkStart w:id="4" w:name="_Toc22221"/>
      <w:bookmarkStart w:id="5" w:name="_Toc15018"/>
      <w:bookmarkStart w:id="6" w:name="_Toc11238"/>
      <w:r>
        <w:rPr>
          <w:rFonts w:hint="eastAsia" w:ascii="宋体" w:hAnsi="宋体" w:eastAsia="宋体" w:cs="宋体"/>
          <w:b/>
          <w:color w:val="FFFFFF" w:themeColor="background1"/>
          <w:sz w:val="24"/>
          <w:szCs w:val="24"/>
          <w:shd w:val="clear" w:color="auto" w:fill="8496B0" w:themeFill="text2" w:themeFillTint="99"/>
          <w:lang w:val="en-US" w:eastAsia="zh-CN"/>
          <w14:textFill>
            <w14:solidFill>
              <w14:schemeClr w14:val="bg1"/>
            </w14:solidFill>
          </w14:textFill>
        </w:rPr>
        <w:t>文本档号管理：</w:t>
      </w:r>
      <w:bookmarkEnd w:id="1"/>
      <w:bookmarkEnd w:id="2"/>
      <w:bookmarkEnd w:id="3"/>
      <w:bookmarkEnd w:id="4"/>
      <w:bookmarkEnd w:id="5"/>
      <w:bookmarkEnd w:id="6"/>
    </w:p>
    <w:tbl>
      <w:tblPr>
        <w:tblStyle w:val="11"/>
        <w:tblW w:w="931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5"/>
        <w:gridCol w:w="5085"/>
        <w:gridCol w:w="1198"/>
        <w:gridCol w:w="119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18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DB9CA" w:themeFill="text2" w:themeFillTint="66"/>
          </w:tcPr>
          <w:p>
            <w:pPr>
              <w:widowControl w:val="0"/>
              <w:snapToGrid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修订日期</w:t>
            </w:r>
          </w:p>
        </w:tc>
        <w:tc>
          <w:tcPr>
            <w:tcW w:w="50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DB9CA" w:themeFill="text2" w:themeFillTint="66"/>
          </w:tcPr>
          <w:p>
            <w:pPr>
              <w:widowControl w:val="0"/>
              <w:snapToGrid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修订内容（简述）</w:t>
            </w:r>
          </w:p>
        </w:tc>
        <w:tc>
          <w:tcPr>
            <w:tcW w:w="119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DB9CA" w:themeFill="text2" w:themeFillTint="66"/>
          </w:tcPr>
          <w:p>
            <w:pPr>
              <w:widowControl w:val="0"/>
              <w:snapToGrid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版本号</w:t>
            </w:r>
          </w:p>
        </w:tc>
        <w:tc>
          <w:tcPr>
            <w:tcW w:w="119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DB9CA" w:themeFill="text2" w:themeFillTint="66"/>
          </w:tcPr>
          <w:p>
            <w:pPr>
              <w:widowControl w:val="0"/>
              <w:snapToGrid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修订人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18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widowControl w:val="0"/>
              <w:snapToGrid w:val="0"/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2017/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12/22</w:t>
            </w:r>
          </w:p>
        </w:tc>
        <w:tc>
          <w:tcPr>
            <w:tcW w:w="50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widowControl w:val="0"/>
              <w:snapToGrid w:val="0"/>
              <w:spacing w:line="360" w:lineRule="auto"/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19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widowControl w:val="0"/>
              <w:snapToGrid w:val="0"/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V1.0</w:t>
            </w:r>
          </w:p>
        </w:tc>
        <w:tc>
          <w:tcPr>
            <w:tcW w:w="119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widowControl w:val="0"/>
              <w:snapToGrid w:val="0"/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陈建华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18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widowControl w:val="0"/>
              <w:snapToGrid w:val="0"/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2018/01/04</w:t>
            </w:r>
          </w:p>
        </w:tc>
        <w:tc>
          <w:tcPr>
            <w:tcW w:w="508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widowControl w:val="0"/>
              <w:snapToGrid w:val="0"/>
              <w:spacing w:line="360" w:lineRule="auto"/>
              <w:jc w:val="both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补充开奖时间规律、玩法赔率</w:t>
            </w:r>
          </w:p>
        </w:tc>
        <w:tc>
          <w:tcPr>
            <w:tcW w:w="119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widowControl w:val="0"/>
              <w:snapToGrid w:val="0"/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V1.1</w:t>
            </w:r>
          </w:p>
        </w:tc>
        <w:tc>
          <w:tcPr>
            <w:tcW w:w="119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widowControl w:val="0"/>
              <w:snapToGrid w:val="0"/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陈建华</w:t>
            </w:r>
          </w:p>
        </w:tc>
      </w:tr>
    </w:tbl>
    <w:p>
      <w:pPr>
        <w:spacing w:line="360" w:lineRule="auto"/>
        <w:rPr>
          <w:rFonts w:hint="eastAsia" w:cs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cs="宋体"/>
          <w:sz w:val="24"/>
          <w:szCs w:val="24"/>
          <w:lang w:eastAsia="zh-CN"/>
        </w:rPr>
      </w:pPr>
      <w:r>
        <w:rPr>
          <w:rFonts w:hint="eastAsia" w:cs="宋体"/>
          <w:sz w:val="24"/>
          <w:szCs w:val="24"/>
          <w:lang w:eastAsia="zh-CN"/>
        </w:rPr>
        <w:t>目录：</w:t>
      </w:r>
    </w:p>
    <w:p>
      <w:pPr>
        <w:pStyle w:val="6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cs="宋体"/>
          <w:sz w:val="24"/>
          <w:szCs w:val="24"/>
          <w:lang w:eastAsia="zh-CN"/>
        </w:rPr>
        <w:fldChar w:fldCharType="begin"/>
      </w:r>
      <w:r>
        <w:rPr>
          <w:rFonts w:hint="eastAsia" w:cs="宋体"/>
          <w:sz w:val="24"/>
          <w:szCs w:val="24"/>
          <w:lang w:eastAsia="zh-CN"/>
        </w:rPr>
        <w:instrText xml:space="preserve">TOC \o "1-3" \h \u </w:instrText>
      </w:r>
      <w:r>
        <w:rPr>
          <w:rFonts w:hint="eastAsia" w:cs="宋体"/>
          <w:sz w:val="24"/>
          <w:szCs w:val="24"/>
          <w:lang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instrText xml:space="preserve"> HYPERLINK \l _Toc21640 </w:instrText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separate"/>
      </w:r>
      <w:r>
        <w:rPr>
          <w:rFonts w:hint="eastAsia" w:ascii="宋体" w:hAnsi="宋体" w:eastAsia="宋体" w:cs="宋体"/>
          <w:bCs/>
          <w:sz w:val="24"/>
          <w:szCs w:val="36"/>
          <w:lang w:val="en-US" w:eastAsia="zh-CN"/>
        </w:rPr>
        <w:t>传统彩 北京赛车 需求文档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_Toc21640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instrText xml:space="preserve"> HYPERLINK \l _Toc17557 </w:instrText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40"/>
          <w:lang w:val="en-US" w:eastAsia="zh-CN"/>
        </w:rPr>
        <w:t>传统彩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_Toc17557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instrText xml:space="preserve"> HYPERLINK \l _Toc27429 </w:instrText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40"/>
          <w:lang w:eastAsia="zh-CN"/>
        </w:rPr>
        <w:t>一、 北京赛车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_Toc27429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3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instrText xml:space="preserve"> HYPERLINK \l _Toc27047 </w:instrText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1.1 UI分解界面：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_Toc27047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5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instrText xml:space="preserve"> HYPERLINK \l _Toc18034 </w:instrText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36"/>
          <w:lang w:val="en-US" w:eastAsia="zh-CN"/>
        </w:rPr>
        <w:t>1.2 冠亚和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_Toc18034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10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instrText xml:space="preserve"> HYPERLINK \l _Toc27530 </w:instrText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1.3 1至5号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_Toc27530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13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instrText xml:space="preserve"> HYPERLINK \l _Toc19403 </w:instrText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1.4 6至10名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_Toc19403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15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  <w:spacing w:line="360" w:lineRule="auto"/>
      </w:pP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instrText xml:space="preserve"> HYPERLINK \l _Toc30365 </w:instrText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附“北京赛车”规则玩法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PAGEREF _Toc30365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18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8"/>
          <w:lang w:eastAsia="zh-CN"/>
        </w:rPr>
        <w:fldChar w:fldCharType="end"/>
      </w:r>
    </w:p>
    <w:p>
      <w:pPr>
        <w:spacing w:line="360" w:lineRule="auto"/>
        <w:rPr>
          <w:rFonts w:hint="eastAsia" w:cs="宋体"/>
          <w:sz w:val="24"/>
          <w:szCs w:val="24"/>
          <w:lang w:eastAsia="zh-CN"/>
        </w:rPr>
      </w:pPr>
      <w:r>
        <w:rPr>
          <w:rFonts w:hint="eastAsia" w:cs="宋体"/>
          <w:szCs w:val="24"/>
          <w:lang w:eastAsia="zh-CN"/>
        </w:rPr>
        <w:fldChar w:fldCharType="end"/>
      </w:r>
    </w:p>
    <w:p>
      <w:pPr>
        <w:spacing w:line="360" w:lineRule="auto"/>
        <w:rPr>
          <w:rFonts w:hint="eastAsia" w:cs="宋体"/>
          <w:szCs w:val="24"/>
          <w:lang w:eastAsia="zh-CN"/>
        </w:rPr>
      </w:pPr>
    </w:p>
    <w:p>
      <w:pPr>
        <w:spacing w:line="360" w:lineRule="auto"/>
        <w:rPr>
          <w:rFonts w:hint="eastAsia" w:cs="宋体"/>
          <w:szCs w:val="24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spacing w:line="360" w:lineRule="auto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bookmarkStart w:id="7" w:name="_Toc17486"/>
      <w:bookmarkStart w:id="8" w:name="_Toc5976"/>
      <w:bookmarkStart w:id="9" w:name="_Toc13851"/>
      <w:bookmarkStart w:id="10" w:name="_Toc17557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传统彩</w:t>
      </w:r>
      <w:bookmarkEnd w:id="7"/>
      <w:bookmarkEnd w:id="8"/>
      <w:bookmarkEnd w:id="9"/>
      <w:bookmarkEnd w:id="10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传统彩第一期彩种有：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PK拾：极速赛车、</w:t>
      </w:r>
      <w:r>
        <w:rPr>
          <w:rFonts w:hint="eastAsia" w:ascii="宋体" w:hAnsi="宋体" w:eastAsia="宋体" w:cs="宋体"/>
          <w:color w:val="2E75B6" w:themeColor="accent1" w:themeShade="BF"/>
          <w:sz w:val="24"/>
          <w:szCs w:val="24"/>
          <w:lang w:val="en-US" w:eastAsia="zh-CN"/>
        </w:rPr>
        <w:t>北京赛车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时时彩：重庆、新疆、天津；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11选5：广东；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福彩3D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点击传统彩，进入传统彩的彩种展示目录：共“N种”大目录包含子彩种</w:t>
      </w:r>
    </w:p>
    <w:p>
      <w:pPr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每个彩种右侧显示名字和现况：“封盘或是距离封盘的倒计时”；</w:t>
      </w:r>
    </w:p>
    <w:p>
      <w:pPr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890895" cy="4237990"/>
            <wp:effectExtent l="0" t="0" r="14605" b="10160"/>
            <wp:docPr id="1" name="图片 1" descr="购买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购买界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2"/>
        </w:numPr>
        <w:spacing w:line="360" w:lineRule="auto"/>
        <w:rPr>
          <w:rFonts w:hint="eastAsia" w:ascii="宋体" w:hAnsi="宋体" w:eastAsia="宋体" w:cs="宋体"/>
          <w:sz w:val="36"/>
          <w:szCs w:val="36"/>
          <w:lang w:eastAsia="zh-CN"/>
        </w:rPr>
      </w:pPr>
      <w:bookmarkStart w:id="11" w:name="_Toc27429"/>
      <w:r>
        <w:rPr>
          <w:rFonts w:hint="eastAsia" w:ascii="宋体" w:hAnsi="宋体" w:eastAsia="宋体" w:cs="宋体"/>
          <w:sz w:val="36"/>
          <w:szCs w:val="36"/>
          <w:lang w:eastAsia="zh-CN"/>
        </w:rPr>
        <w:t>北京赛车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428750" cy="819150"/>
            <wp:effectExtent l="0" t="0" r="0" b="0"/>
            <wp:docPr id="3" name="图片 3" descr="15139142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13914268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北京赛车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从01-1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0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共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10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个号码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开奖顺序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进行投注，每期开出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10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个号码为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中奖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号码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该游戏的投注时间、开奖时间和开奖号码与“北京PK拾”完全同步（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u w:val="none"/>
          <w:shd w:val="clear" w:color="auto" w:fill="auto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u w:val="none"/>
          <w:shd w:val="clear" w:color="auto" w:fill="auto"/>
        </w:rPr>
        <w:instrText xml:space="preserve"> HYPERLINK "http://www.bwlc.net/" \t "https://sscyfsw.iasia99.com/lotteryweb/_blank" </w:instrTex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u w:val="none"/>
          <w:shd w:val="clear" w:color="auto" w:fill="auto"/>
        </w:rPr>
        <w:fldChar w:fldCharType="separate"/>
      </w:r>
      <w:r>
        <w:rPr>
          <w:rStyle w:val="9"/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u w:val="none"/>
          <w:shd w:val="clear" w:color="auto" w:fill="auto"/>
        </w:rPr>
        <w:t>官方网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u w:val="none"/>
          <w:shd w:val="clear" w:color="auto" w:fill="auto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），北京时间（GMT+8）每天白天从上午09：02开到晚上23：57，每5分钟开一次奖,每天开奖179期。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9"/>
        <w:gridCol w:w="2194"/>
        <w:gridCol w:w="2021"/>
        <w:gridCol w:w="22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</w:trPr>
        <w:tc>
          <w:tcPr>
            <w:tcW w:w="20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  <w:t>开始到结束时间：</w:t>
            </w:r>
          </w:p>
        </w:tc>
        <w:tc>
          <w:tcPr>
            <w:tcW w:w="219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</w:rPr>
              <w:t>09：02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lang w:eastAsia="zh-CN"/>
              </w:rPr>
              <w:t>到</w:t>
            </w: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</w:rPr>
              <w:t>23：57</w:t>
            </w:r>
          </w:p>
        </w:tc>
        <w:tc>
          <w:tcPr>
            <w:tcW w:w="202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  <w:t>间隔时间：</w:t>
            </w:r>
          </w:p>
        </w:tc>
        <w:tc>
          <w:tcPr>
            <w:tcW w:w="222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5min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20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  <w:t>购彩时间：</w:t>
            </w:r>
          </w:p>
        </w:tc>
        <w:tc>
          <w:tcPr>
            <w:tcW w:w="219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09:02到09:06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（倒计时4分钟）</w:t>
            </w:r>
          </w:p>
        </w:tc>
        <w:tc>
          <w:tcPr>
            <w:tcW w:w="202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  <w:t>读取开奖时间：</w:t>
            </w:r>
          </w:p>
        </w:tc>
        <w:tc>
          <w:tcPr>
            <w:tcW w:w="222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09：08之后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20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  <w:t>封盘时间：</w:t>
            </w:r>
          </w:p>
        </w:tc>
        <w:tc>
          <w:tcPr>
            <w:tcW w:w="219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09：06到09:07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（封盘一分钟）</w:t>
            </w:r>
          </w:p>
        </w:tc>
        <w:tc>
          <w:tcPr>
            <w:tcW w:w="202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  <w:t>计算中奖时间：</w:t>
            </w:r>
          </w:p>
        </w:tc>
        <w:tc>
          <w:tcPr>
            <w:tcW w:w="222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09：08之后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</w:trPr>
        <w:tc>
          <w:tcPr>
            <w:tcW w:w="20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  <w:t>开奖时间：</w:t>
            </w:r>
          </w:p>
        </w:tc>
        <w:tc>
          <w:tcPr>
            <w:tcW w:w="219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val="en-US" w:eastAsia="zh-CN"/>
              </w:rPr>
              <w:t>09:07</w:t>
            </w:r>
          </w:p>
        </w:tc>
        <w:tc>
          <w:tcPr>
            <w:tcW w:w="202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  <w:lang w:eastAsia="zh-CN"/>
              </w:rPr>
            </w:pPr>
          </w:p>
        </w:tc>
        <w:tc>
          <w:tcPr>
            <w:tcW w:w="222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 w:line="360" w:lineRule="auto"/>
              <w:ind w:right="0" w:righ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color="auto" w:fill="auto"/>
                <w:vertAlign w:val="baseline"/>
              </w:rPr>
            </w:pP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如第一期开售时间为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09:02分至09点06分，到技术4分钟；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09:06分至09:07分封盘，封盘1分钟，封盘期间不可购买，赔率隐藏显示；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</w:pPr>
      <w:bookmarkStart w:id="20" w:name="_GoBack"/>
      <w:bookmarkEnd w:id="2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right="0" w:righ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点击进入“北京赛车”默认进入“冠亚和”购买界面：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3961765" cy="7049135"/>
            <wp:effectExtent l="0" t="0" r="635" b="18415"/>
            <wp:docPr id="30" name="图片 30" descr="冠亚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冠亚和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70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bookmarkStart w:id="12" w:name="_Toc27047"/>
      <w:r>
        <w:rPr>
          <w:rFonts w:hint="eastAsia" w:ascii="宋体" w:hAnsi="宋体" w:eastAsia="宋体" w:cs="宋体"/>
          <w:lang w:val="en-US" w:eastAsia="zh-CN"/>
        </w:rPr>
        <w:t>1.1 UI分解界面：</w:t>
      </w:r>
      <w:bookmarkEnd w:id="12"/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87"/>
        <w:gridCol w:w="3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5187" w:type="dxa"/>
            <w:vAlign w:val="center"/>
          </w:tcPr>
          <w:p>
            <w:pPr>
              <w:widowControl w:val="0"/>
              <w:spacing w:line="360" w:lineRule="auto"/>
              <w:ind w:left="0" w:lef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图示</w:t>
            </w:r>
          </w:p>
        </w:tc>
        <w:tc>
          <w:tcPr>
            <w:tcW w:w="3335" w:type="dxa"/>
            <w:vAlign w:val="center"/>
          </w:tcPr>
          <w:p>
            <w:pPr>
              <w:widowControl w:val="0"/>
              <w:spacing w:line="360" w:lineRule="auto"/>
              <w:ind w:left="0" w:leftChars="0"/>
              <w:jc w:val="center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1" w:hRule="atLeast"/>
        </w:trPr>
        <w:tc>
          <w:tcPr>
            <w:tcW w:w="5187" w:type="dxa"/>
          </w:tcPr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eastAsia="zh-CN"/>
              </w:rPr>
            </w:pPr>
          </w:p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eastAsia="zh-CN"/>
              </w:rPr>
              <w:drawing>
                <wp:inline distT="0" distB="0" distL="114300" distR="114300">
                  <wp:extent cx="2703195" cy="481330"/>
                  <wp:effectExtent l="0" t="0" r="1905" b="13970"/>
                  <wp:docPr id="5" name="图片 5" descr="冠亚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冠亚和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b="913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195" cy="48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5" w:type="dxa"/>
          </w:tcPr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标题栏，拓展按钮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87" w:type="dxa"/>
          </w:tcPr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eastAsia="zh-CN"/>
              </w:rPr>
            </w:pPr>
          </w:p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eastAsia="zh-CN"/>
              </w:rPr>
              <w:drawing>
                <wp:inline distT="0" distB="0" distL="114300" distR="114300">
                  <wp:extent cx="2633345" cy="284480"/>
                  <wp:effectExtent l="0" t="0" r="14605" b="1270"/>
                  <wp:docPr id="7" name="图片 7" descr="1_十一选五 2面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_十一选五 2面盘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9353" b="84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345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5" w:type="dxa"/>
          </w:tcPr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示该彩种的开盘时间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2" w:hRule="atLeast"/>
        </w:trPr>
        <w:tc>
          <w:tcPr>
            <w:tcW w:w="5187" w:type="dxa"/>
          </w:tcPr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eastAsia="zh-CN"/>
              </w:rPr>
            </w:pPr>
          </w:p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eastAsia="zh-CN"/>
              </w:rPr>
              <w:drawing>
                <wp:inline distT="0" distB="0" distL="114300" distR="114300">
                  <wp:extent cx="2950845" cy="296545"/>
                  <wp:effectExtent l="0" t="0" r="1905" b="8255"/>
                  <wp:docPr id="6" name="图片 6" descr="冠亚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冠亚和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t="12807" b="82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845" cy="29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5" w:type="dxa"/>
          </w:tcPr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上期开奖号码展示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6" w:hRule="atLeast"/>
        </w:trPr>
        <w:tc>
          <w:tcPr>
            <w:tcW w:w="5187" w:type="dxa"/>
          </w:tcPr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eastAsia="zh-CN"/>
              </w:rPr>
            </w:pPr>
          </w:p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eastAsia="zh-CN"/>
              </w:rPr>
              <w:drawing>
                <wp:inline distT="0" distB="0" distL="114300" distR="114300">
                  <wp:extent cx="2633345" cy="303530"/>
                  <wp:effectExtent l="0" t="0" r="14605" b="1270"/>
                  <wp:docPr id="10" name="图片 10" descr="1_十一选五 2面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_十一选五 2面盘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20535" b="729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345" cy="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5" w:type="dxa"/>
          </w:tcPr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摇一摇功能、玩法提示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6" w:hRule="atLeast"/>
        </w:trPr>
        <w:tc>
          <w:tcPr>
            <w:tcW w:w="5187" w:type="dxa"/>
          </w:tcPr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eastAsia="zh-CN"/>
              </w:rPr>
            </w:pPr>
          </w:p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eastAsia="zh-CN"/>
              </w:rPr>
              <w:drawing>
                <wp:inline distT="0" distB="0" distL="114300" distR="114300">
                  <wp:extent cx="2531110" cy="2019300"/>
                  <wp:effectExtent l="0" t="0" r="2540" b="0"/>
                  <wp:docPr id="9" name="图片 9" descr="冠亚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冠亚和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5494" t="21554" b="458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5" w:type="dxa"/>
          </w:tcPr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下注购彩区域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6" w:hRule="atLeast"/>
        </w:trPr>
        <w:tc>
          <w:tcPr>
            <w:tcW w:w="5187" w:type="dxa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lang w:eastAsia="zh-CN"/>
              </w:rPr>
              <w:drawing>
                <wp:inline distT="0" distB="0" distL="114300" distR="114300">
                  <wp:extent cx="2633345" cy="341630"/>
                  <wp:effectExtent l="0" t="0" r="14605" b="1270"/>
                  <wp:docPr id="13" name="图片 13" descr="1_十一选五 2面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_十一选五 2面盘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92712" b="-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345" cy="34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5" w:type="dxa"/>
            <w:vAlign w:val="top"/>
          </w:tcPr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i w:val="0"/>
                <w:caps w:val="0"/>
                <w:color w:val="00000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下注确认按钮区域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页面分解：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点击返回，跳转“传统彩”彩种目录界面；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点击“冠亚和”，向下展开其他购买玩法选择；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2465705" cy="485775"/>
            <wp:effectExtent l="0" t="0" r="10795" b="9525"/>
            <wp:docPr id="11" name="图片 11" descr="冠亚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冠亚和"/>
                    <pic:cNvPicPr>
                      <a:picLocks noChangeAspect="1"/>
                    </pic:cNvPicPr>
                  </pic:nvPicPr>
                  <pic:blipFill>
                    <a:blip r:embed="rId7"/>
                    <a:srcRect b="90467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2484120" cy="638175"/>
            <wp:effectExtent l="0" t="0" r="11430" b="9525"/>
            <wp:docPr id="12" name="图片 12" descr="15139106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13910605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最新一期彩票的情况，（倒计时或是已封盘等待开奖）；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293745" cy="286385"/>
            <wp:effectExtent l="0" t="0" r="1905" b="18415"/>
            <wp:docPr id="27" name="图片 27" descr="3_1_极速六合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_1_极速六合彩"/>
                    <pic:cNvPicPr>
                      <a:picLocks noChangeAspect="1"/>
                    </pic:cNvPicPr>
                  </pic:nvPicPr>
                  <pic:blipFill>
                    <a:blip r:embed="rId10"/>
                    <a:srcRect t="9918" b="85194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展示上一期的开奖结果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2950845" cy="296545"/>
            <wp:effectExtent l="0" t="0" r="1905" b="8255"/>
            <wp:docPr id="16" name="图片 16" descr="冠亚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冠亚和"/>
                    <pic:cNvPicPr>
                      <a:picLocks noChangeAspect="1"/>
                    </pic:cNvPicPr>
                  </pic:nvPicPr>
                  <pic:blipFill>
                    <a:blip r:embed="rId7"/>
                    <a:srcRect t="12807" b="82330"/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摇一摇，点击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摇一摇，随机自动选择一注号码；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007995" cy="254635"/>
            <wp:effectExtent l="0" t="0" r="1905" b="12065"/>
            <wp:docPr id="25" name="图片 25" descr="2.5_特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.5_特码"/>
                    <pic:cNvPicPr>
                      <a:picLocks noChangeAspect="1"/>
                    </pic:cNvPicPr>
                  </pic:nvPicPr>
                  <pic:blipFill>
                    <a:blip r:embed="rId11"/>
                    <a:srcRect t="21006" b="74235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点击玩法提示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，会弹出提示界面；如下图所示玩法界面；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625090" cy="4669155"/>
            <wp:effectExtent l="0" t="0" r="3810" b="17145"/>
            <wp:docPr id="21" name="图片 21" descr="1_1_主页-冠亚和 玩法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_1_主页-冠亚和 玩法提示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                                                                                                            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购彩区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选择下注号码：每选一个数字为一注，大小单双均独立按钮为一注；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数字显示现在的一个赔率；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购彩选择号码，选中的数字显示为黄色作为区分，如下图；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3383280" cy="1116330"/>
            <wp:effectExtent l="0" t="0" r="7620" b="7620"/>
            <wp:docPr id="23" name="图片 23" descr="15139128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13912832(1)"/>
                    <pic:cNvPicPr>
                      <a:picLocks noChangeAspect="1"/>
                    </pic:cNvPicPr>
                  </pic:nvPicPr>
                  <pic:blipFill>
                    <a:blip r:embed="rId13"/>
                    <a:srcRect t="19804" b="61629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标题栏右上角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228600" cy="295275"/>
            <wp:effectExtent l="0" t="0" r="0" b="9525"/>
            <wp:docPr id="15" name="图片 15" descr="1_十一选五 2面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_十一选五 2面盘"/>
                    <pic:cNvPicPr>
                      <a:picLocks noChangeAspect="1"/>
                    </pic:cNvPicPr>
                  </pic:nvPicPr>
                  <pic:blipFill>
                    <a:blip r:embed="rId8"/>
                    <a:srcRect l="89028" t="3145" r="2291" b="9055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点开向下展开界面：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走势图、玩法规则、历史开奖：</w:t>
      </w:r>
    </w:p>
    <w:p>
      <w:pPr>
        <w:numPr>
          <w:ilvl w:val="0"/>
          <w:numId w:val="6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“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北京赛车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”走势图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3411220" cy="3711575"/>
            <wp:effectExtent l="0" t="0" r="17780" b="3175"/>
            <wp:docPr id="26" name="图片 26" descr="1_2_1_走势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_2_1_走势图 (1)"/>
                    <pic:cNvPicPr>
                      <a:picLocks noChangeAspect="1"/>
                    </pic:cNvPicPr>
                  </pic:nvPicPr>
                  <pic:blipFill>
                    <a:blip r:embed="rId14"/>
                    <a:srcRect b="38831"/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列表形式展示期数，可往下拖动，总共展示50期的走势图；</w:t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冠亚军和：冠军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+亚军的总和、总和的单双、总和的大小；</w:t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1至5龙虎：1至5号球龙虎；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numPr>
          <w:ilvl w:val="0"/>
          <w:numId w:val="0"/>
        </w:numPr>
        <w:spacing w:line="360" w:lineRule="auto"/>
        <w:ind w:leftChars="20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numPr>
          <w:ilvl w:val="0"/>
          <w:numId w:val="0"/>
        </w:numPr>
        <w:spacing w:line="360" w:lineRule="auto"/>
        <w:ind w:leftChars="20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numPr>
          <w:ilvl w:val="0"/>
          <w:numId w:val="0"/>
        </w:numPr>
        <w:spacing w:line="360" w:lineRule="auto"/>
        <w:ind w:leftChars="20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numPr>
          <w:ilvl w:val="0"/>
          <w:numId w:val="0"/>
        </w:numPr>
        <w:spacing w:line="360" w:lineRule="auto"/>
        <w:ind w:leftChars="20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numPr>
          <w:ilvl w:val="0"/>
          <w:numId w:val="0"/>
        </w:numPr>
        <w:spacing w:line="360" w:lineRule="auto"/>
        <w:ind w:leftChars="20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numPr>
          <w:ilvl w:val="0"/>
          <w:numId w:val="0"/>
        </w:numPr>
        <w:spacing w:line="360" w:lineRule="auto"/>
        <w:ind w:leftChars="20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numPr>
          <w:ilvl w:val="0"/>
          <w:numId w:val="0"/>
        </w:numPr>
        <w:spacing w:line="360" w:lineRule="auto"/>
        <w:ind w:leftChars="20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numPr>
          <w:ilvl w:val="0"/>
          <w:numId w:val="8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“北京赛车”玩法规则：</w:t>
      </w: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2266315" cy="3668395"/>
            <wp:effectExtent l="0" t="0" r="635" b="8255"/>
            <wp:docPr id="2" name="图片 2" descr="1_2_2_玩法规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_2_2_玩法规则"/>
                    <pic:cNvPicPr>
                      <a:picLocks noChangeAspect="1"/>
                    </pic:cNvPicPr>
                  </pic:nvPicPr>
                  <pic:blipFill>
                    <a:blip r:embed="rId15"/>
                    <a:srcRect t="5008" b="4045"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“北京赛车”历史开奖：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2218055" cy="3559175"/>
            <wp:effectExtent l="0" t="0" r="10795" b="3175"/>
            <wp:docPr id="14" name="图片 14" descr="1_2_3_历史开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_2_3_历史开奖"/>
                    <pic:cNvPicPr>
                      <a:picLocks noChangeAspect="1"/>
                    </pic:cNvPicPr>
                  </pic:nvPicPr>
                  <pic:blipFill>
                    <a:blip r:embed="rId16"/>
                    <a:srcRect b="9798"/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显示最新开奖的50期记录</w:t>
      </w:r>
    </w:p>
    <w:p>
      <w:pPr>
        <w:pStyle w:val="4"/>
        <w:spacing w:line="360" w:lineRule="auto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13" w:name="_Toc28367"/>
      <w:bookmarkStart w:id="14" w:name="_Toc10165"/>
      <w:bookmarkStart w:id="15" w:name="_Toc20966"/>
      <w:bookmarkStart w:id="16" w:name="_Toc18034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1.</w:t>
      </w:r>
      <w:bookmarkEnd w:id="13"/>
      <w:bookmarkEnd w:id="14"/>
      <w:bookmarkEnd w:id="15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 冠亚和</w:t>
      </w:r>
      <w:bookmarkEnd w:id="16"/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冠亚和值 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“冠军车号＋亚军车号＝冠亚和值”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冠亚和单双：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“冠亚和值”为单视为投注“单”的注单视为中奖，为双视为投注“双”的注单视为中奖，其余视为不中奖。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冠亚和大小：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“冠亚和值”大于11时投注“大”的注单视为中奖，小于或等于11时投注“小”的注单视为中奖，其余视为不中奖。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冠亚和指定：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“冠亚和值”可能出现的结果为3～19，投中对应“冠亚和值”数字的视为中奖，其余视为不中奖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Chars="0" w:right="0" w:right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color w:val="FF000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shd w:val="clear" w:color="auto" w:fill="auto"/>
          <w:lang w:eastAsia="zh-CN"/>
        </w:rPr>
        <w:t>赔率：</w:t>
      </w:r>
    </w:p>
    <w:p>
      <w:pPr>
        <w:spacing w:line="360" w:lineRule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和值：3、4、19、19：赔率为42；  5、6、16、17：赔率为20；</w:t>
      </w:r>
    </w:p>
    <w:p>
      <w:pPr>
        <w:spacing w:line="360" w:lineRule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 xml:space="preserve">      7、8、14、15：赔率为13； 9、10、12、13：赔率为13；</w:t>
      </w:r>
    </w:p>
    <w:p>
      <w:pPr>
        <w:spacing w:line="360" w:lineRule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 xml:space="preserve">      11赔率为：8.7；</w:t>
      </w:r>
    </w:p>
    <w:p>
      <w:pPr>
        <w:spacing w:line="360" w:lineRule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冠亚大小：大2.2； 小：1.78；</w:t>
      </w:r>
    </w:p>
    <w:p>
      <w:pPr>
        <w:spacing w:line="360" w:lineRule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冠亚单双：单1.78； 双2.2；</w:t>
      </w:r>
    </w:p>
    <w:p>
      <w:pPr>
        <w:spacing w:line="360" w:lineRule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冠亚和大单双：大单4； 大双4.2</w:t>
      </w:r>
    </w:p>
    <w:p>
      <w:pPr>
        <w:spacing w:line="360" w:lineRule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冠亚和小单双：小单2.9； 小双4；</w:t>
      </w: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2874010" cy="5113020"/>
            <wp:effectExtent l="0" t="0" r="2540" b="11430"/>
            <wp:docPr id="32" name="图片 32" descr="冠亚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冠亚和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“冠亚和”购买界面：</w:t>
      </w:r>
    </w:p>
    <w:p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重置：所选号码大小清零；输入金额：每注的一个金额大小；</w:t>
      </w:r>
    </w:p>
    <w:p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确定：检查好自己所选的号码及下注金额，确定跳转下一页，展示所有下注列表及金额；再次确认下注成功，扣款完毕；</w:t>
      </w:r>
    </w:p>
    <w:p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191F25"/>
          <w:spacing w:val="0"/>
          <w:sz w:val="24"/>
          <w:szCs w:val="24"/>
          <w:shd w:val="clear" w:fill="FFFFFF"/>
        </w:rPr>
        <w:t>购彩底部以及列表那里修改金额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,修改金额必须为整数，不可出现小数点 最低下注金额为一元一注，上不封顶</w:t>
      </w: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；</w:t>
      </w:r>
    </w:p>
    <w:p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点击返回，回到冠亚和购彩界面，未付款选择的投注会清零；</w:t>
      </w: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920740" cy="4914900"/>
            <wp:effectExtent l="0" t="0" r="3810" b="0"/>
            <wp:docPr id="20" name="图片 20" descr="15148789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14878985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若倒计时为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00:00，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显示已封盘，封盘期间的赔率做隐藏；</w:t>
      </w: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封盘期间，如点击确定购买，则会弹框显示已封盘，不在购买时间内；</w:t>
      </w: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2591435" cy="2564765"/>
            <wp:effectExtent l="0" t="0" r="18415" b="6985"/>
            <wp:docPr id="4" name="图片 4" descr="15150298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15029817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“冠亚和”玩法提示：</w:t>
      </w:r>
    </w:p>
    <w:p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2466975" cy="4391025"/>
            <wp:effectExtent l="0" t="0" r="9525" b="9525"/>
            <wp:docPr id="19" name="图片 19" descr="1_1_主页-冠亚和 玩法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_1_主页-冠亚和 玩法提示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eastAsia="zh-CN"/>
        </w:rPr>
      </w:pPr>
    </w:p>
    <w:p>
      <w:pPr>
        <w:rPr>
          <w:rFonts w:hint="eastAsia" w:eastAsia="微软雅黑"/>
          <w:lang w:eastAsia="zh-CN"/>
        </w:rPr>
      </w:pP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bookmarkStart w:id="17" w:name="_Toc27530"/>
      <w:r>
        <w:rPr>
          <w:rFonts w:hint="eastAsia" w:ascii="宋体" w:hAnsi="宋体" w:eastAsia="宋体" w:cs="宋体"/>
          <w:lang w:val="en-US" w:eastAsia="zh-CN"/>
        </w:rPr>
        <w:t>1.3 1至5号</w:t>
      </w:r>
      <w:bookmarkEnd w:id="17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</w:rPr>
        <w:t>1～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5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</w:rPr>
        <w:t xml:space="preserve"> 两面：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指 单、双；大、小。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单、双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：号码为双数叫双，如4、8；号码为单数叫单，如5、9。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大、小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：开出之号码大于或等于6为大，小于或等于5为小。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</w:rPr>
        <w:t>第一名～第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五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名 车号指定：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每一个车号为一投注组合，开奖结果“投注车号”对应所投名次视为中奖，其余情形视为不中奖。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</w:rPr>
        <w:t xml:space="preserve">1～5龙虎 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（名次、龙虎）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</w:rPr>
        <w:t>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【注意规则】为：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“第一名”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车号大于“第十名”车号视为【龙】中奖、反之小于视为【虎】中奖，其余情形视为不中奖。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“第二名”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车号大于“第九名”车号视为【龙】中奖、反之小于视为【虎】中奖，其余情形视为不中奖。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“第三名”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车号大于“第八名”车号视为【龙】中奖、反之小于视为【虎】中奖，其余情形视为不中奖。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“第四名”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车号大于“第七名”车号视为【龙】中奖、反之小于视为【虎】中奖，其余情形视为不中奖。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“第五名”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车号大于“第六名”车号视为【龙】中奖、反之小于视为【虎】中奖，其余情形视为不中奖。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4"/>
          <w:szCs w:val="24"/>
          <w:shd w:val="clear" w:color="auto" w:fill="auto"/>
          <w:lang w:eastAsia="zh-CN"/>
        </w:rPr>
        <w:t>数字的赔率</w:t>
      </w: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4"/>
          <w:szCs w:val="24"/>
          <w:shd w:val="clear" w:color="auto" w:fill="auto"/>
          <w:lang w:val="en-US" w:eastAsia="zh-CN"/>
        </w:rPr>
        <w:t>9.9； 大小单双龙虎赔率1.98；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drawing>
          <wp:inline distT="0" distB="0" distL="114300" distR="114300">
            <wp:extent cx="2591435" cy="4611370"/>
            <wp:effectExtent l="0" t="0" r="18415" b="17780"/>
            <wp:docPr id="22" name="图片 22" descr="3_1至5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_1至5名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可往下拖动，界面共有前五球可选择购彩；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“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1至5名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”玩法提示：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drawing>
          <wp:inline distT="0" distB="0" distL="114300" distR="114300">
            <wp:extent cx="2857500" cy="5083175"/>
            <wp:effectExtent l="0" t="0" r="0" b="3175"/>
            <wp:docPr id="24" name="图片 24" descr="3_1_一至五玩法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_1_一至五玩法提示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bookmarkStart w:id="18" w:name="_Toc19403"/>
      <w:r>
        <w:rPr>
          <w:rFonts w:hint="eastAsia" w:ascii="宋体" w:hAnsi="宋体" w:eastAsia="宋体" w:cs="宋体"/>
          <w:lang w:val="en-US" w:eastAsia="zh-CN"/>
        </w:rPr>
        <w:t>1.4 6至10名</w:t>
      </w:r>
      <w:bookmarkEnd w:id="18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6~10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</w:rPr>
        <w:t xml:space="preserve"> 两面：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指 单、双；大、小。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单、双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：号码为双数叫双，如4、8；号码为单数叫单，如5、9。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大、小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：开出之号码大于或等于6为大，小于或等于5为小。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第六名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~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第十名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车号指定：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每一个车号为一投注组合，开奖结果“投注车号”对应所投名次视为中奖，其余情形视为不中奖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4"/>
          <w:szCs w:val="24"/>
          <w:shd w:val="clear" w:color="auto" w:fill="auto"/>
          <w:lang w:eastAsia="zh-CN"/>
        </w:rPr>
        <w:t>数字的赔率</w:t>
      </w: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24"/>
          <w:szCs w:val="24"/>
          <w:shd w:val="clear" w:color="auto" w:fill="auto"/>
          <w:lang w:val="en-US" w:eastAsia="zh-CN"/>
        </w:rPr>
        <w:t>9.9； 大小单双龙虎赔率1.98；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drawing>
          <wp:inline distT="0" distB="0" distL="114300" distR="114300">
            <wp:extent cx="3017520" cy="5368290"/>
            <wp:effectExtent l="0" t="0" r="11430" b="3810"/>
            <wp:docPr id="28" name="图片 28" descr="4_6至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_6至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可往下拖动，界面共有第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6~10球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可选择购彩；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“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  <w:t>6至10名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”玩法提示：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drawing>
          <wp:inline distT="0" distB="0" distL="114300" distR="114300">
            <wp:extent cx="2445385" cy="4384040"/>
            <wp:effectExtent l="0" t="0" r="12065" b="16510"/>
            <wp:docPr id="29" name="图片 29" descr="4_1_6至10玩法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_1_6至10玩法提示"/>
                    <pic:cNvPicPr>
                      <a:picLocks noChangeAspect="1"/>
                    </pic:cNvPicPr>
                  </pic:nvPicPr>
                  <pic:blipFill>
                    <a:blip r:embed="rId22"/>
                    <a:srcRect b="-786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bookmarkStart w:id="19" w:name="_Toc30365"/>
      <w:r>
        <w:rPr>
          <w:rFonts w:hint="eastAsia" w:ascii="宋体" w:hAnsi="宋体" w:eastAsia="宋体" w:cs="宋体"/>
          <w:lang w:val="en-US" w:eastAsia="zh-CN"/>
        </w:rPr>
        <w:t>附“北京赛车”规则玩法</w:t>
      </w:r>
      <w:bookmarkEnd w:id="19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该游戏的投注时间、开奖时间和开奖号码与“北京PK拾”完全同步（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u w:val="none"/>
          <w:shd w:val="clear" w:color="auto" w:fill="auto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u w:val="none"/>
          <w:shd w:val="clear" w:color="auto" w:fill="auto"/>
        </w:rPr>
        <w:instrText xml:space="preserve"> HYPERLINK "http://www.bwlc.net/" \t "https://sscyfsw.iasia99.com/lotteryweb/_blank" </w:instrTex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u w:val="none"/>
          <w:shd w:val="clear" w:color="auto" w:fill="auto"/>
        </w:rPr>
        <w:fldChar w:fldCharType="separate"/>
      </w:r>
      <w:r>
        <w:rPr>
          <w:rStyle w:val="9"/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u w:val="none"/>
          <w:shd w:val="clear" w:color="auto" w:fill="auto"/>
        </w:rPr>
        <w:t>官方网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u w:val="none"/>
          <w:shd w:val="clear" w:color="auto" w:fill="auto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），北京时间（GMT+8）每天白天从上午09：02开到晚上23：57，每5分钟开一次奖,每天开奖179期。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32"/>
          <w:szCs w:val="32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32"/>
          <w:szCs w:val="32"/>
          <w:shd w:val="clear" w:color="auto" w:fill="auto"/>
        </w:rPr>
        <w:t>具体游戏规则如下: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32"/>
          <w:szCs w:val="32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</w:rPr>
        <w:t>1～10 两面：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指 单、双；大、小。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单、双：号码为双数叫双，如4、8；号码为单数叫单，如5、9。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大、小：开出之号码大于或等于6为大，小于或等于5为小。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</w:rPr>
        <w:t>第一名～第十名 车号指定：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每一个车号为一投注组合，开奖结果“投注车号”对应所投名次视为中奖，其余情形视为不中奖。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</w:rPr>
        <w:t xml:space="preserve">1～5龙虎 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（名次、龙虎）</w:t>
      </w: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</w:rPr>
        <w:t>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【注意规则】为：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“第一名”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车号大于“第十名”车号视为【龙】中奖、反之小于视为【虎】中奖，其余情形视为不中奖。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“第二名”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车号大于“第九名”车号视为【龙】中奖、反之小于视为【虎】中奖，其余情形视为不中奖。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“第三名”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车号大于“第八名”车号视为【龙】中奖、反之小于视为【虎】中奖，其余情形视为不中奖。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“第四名”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车号大于“第七名”车号视为【龙】中奖、反之小于视为【虎】中奖，其余情形视为不中奖。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420" w:leftChars="0" w:right="0" w:rightChars="0" w:hanging="420" w:firstLine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“第五名”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车号大于“第六名”车号视为【龙】中奖、反之小于视为【虎】中奖，其余情形视为不中奖。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color w:val="auto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冠亚和值 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“冠军车号＋亚军车号＝冠亚和值”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冠亚和单双：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“冠亚和值”为单视为投注“单”的注单视为中奖，为双视为投注“双”的注单视为中奖，其余视为不中奖。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冠亚和大小：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“冠亚和值”大于11时投注“大”的注单视为中奖，小于或等于11时投注“小”的注单视为中奖，其余视为不中奖。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-360" w:leftChars="0" w:right="0" w:rightChars="0"/>
        <w:rPr>
          <w:rFonts w:hint="eastAsia" w:eastAsia="微软雅黑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auto"/>
        </w:rPr>
        <w:t>冠亚和指定：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</w:rPr>
        <w:t>“冠亚和值”可能出现的结果为3～19，投中对应“冠亚和值”数字的视为中奖，其余视为不中奖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auto"/>
          <w:lang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΢���ź�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8AF1D"/>
    <w:multiLevelType w:val="singleLevel"/>
    <w:tmpl w:val="5A28AF1D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A2F7CCC"/>
    <w:multiLevelType w:val="singleLevel"/>
    <w:tmpl w:val="5A2F7CCC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A2F9A54"/>
    <w:multiLevelType w:val="singleLevel"/>
    <w:tmpl w:val="5A2F9A54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2FC635"/>
    <w:multiLevelType w:val="singleLevel"/>
    <w:tmpl w:val="5A2FC63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A30E7D1"/>
    <w:multiLevelType w:val="singleLevel"/>
    <w:tmpl w:val="5A30E7D1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A3C6804"/>
    <w:multiLevelType w:val="singleLevel"/>
    <w:tmpl w:val="5A3C6804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A3C9C66"/>
    <w:multiLevelType w:val="singleLevel"/>
    <w:tmpl w:val="5A3C9C66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A3CA0BE"/>
    <w:multiLevelType w:val="singleLevel"/>
    <w:tmpl w:val="5A3CA0B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A3CA5D5"/>
    <w:multiLevelType w:val="singleLevel"/>
    <w:tmpl w:val="5A3CA5D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A3CA5EB"/>
    <w:multiLevelType w:val="singleLevel"/>
    <w:tmpl w:val="5A3CA5E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A4D8BFD"/>
    <w:multiLevelType w:val="singleLevel"/>
    <w:tmpl w:val="5A4D8BF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6"/>
  </w:num>
  <w:num w:numId="5">
    <w:abstractNumId w:val="0"/>
  </w:num>
  <w:num w:numId="6">
    <w:abstractNumId w:val="8"/>
  </w:num>
  <w:num w:numId="7">
    <w:abstractNumId w:val="2"/>
  </w:num>
  <w:num w:numId="8">
    <w:abstractNumId w:val="9"/>
  </w:num>
  <w:num w:numId="9">
    <w:abstractNumId w:val="7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D56C5"/>
    <w:rsid w:val="01733865"/>
    <w:rsid w:val="0BC56221"/>
    <w:rsid w:val="0C254461"/>
    <w:rsid w:val="1295604E"/>
    <w:rsid w:val="18747489"/>
    <w:rsid w:val="1AEF0CAC"/>
    <w:rsid w:val="1C460C23"/>
    <w:rsid w:val="1CAB0B84"/>
    <w:rsid w:val="1E083DCA"/>
    <w:rsid w:val="22AD5DAC"/>
    <w:rsid w:val="2B490619"/>
    <w:rsid w:val="2F853CD5"/>
    <w:rsid w:val="31E13B34"/>
    <w:rsid w:val="3AC725B9"/>
    <w:rsid w:val="44062F59"/>
    <w:rsid w:val="497C08CD"/>
    <w:rsid w:val="553F24D5"/>
    <w:rsid w:val="5804173E"/>
    <w:rsid w:val="599978D9"/>
    <w:rsid w:val="5B0A0A7C"/>
    <w:rsid w:val="5DCD64BF"/>
    <w:rsid w:val="5F394062"/>
    <w:rsid w:val="60900211"/>
    <w:rsid w:val="613E400E"/>
    <w:rsid w:val="63037CED"/>
    <w:rsid w:val="6A991CD1"/>
    <w:rsid w:val="6D6A386F"/>
    <w:rsid w:val="6E1B702E"/>
    <w:rsid w:val="747953F4"/>
    <w:rsid w:val="79F35360"/>
    <w:rsid w:val="7F826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eastAsiaTheme="minorEastAsia" w:cstheme="minorBidi"/>
      <w:b/>
      <w:bCs/>
      <w:kern w:val="44"/>
      <w:sz w:val="48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2018-01-04T02:24:23Z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