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8362" w:val="left"/>
        </w:tabs>
        <w:autoSpaceDE w:val="0"/>
        <w:widowControl/>
        <w:spacing w:line="240" w:lineRule="auto" w:before="666" w:after="0"/>
        <w:ind w:left="8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43050" cy="467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6735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77009" cy="285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009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3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​</w:t>
      </w:r>
    </w:p>
    <w:p>
      <w:pPr>
        <w:autoSpaceDN w:val="0"/>
        <w:autoSpaceDE w:val="0"/>
        <w:widowControl/>
        <w:spacing w:line="233" w:lineRule="auto" w:before="338" w:after="0"/>
        <w:ind w:left="0" w:right="446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DISCIPLINARE DI GARA </w:t>
      </w:r>
    </w:p>
    <w:p>
      <w:pPr>
        <w:autoSpaceDN w:val="0"/>
        <w:autoSpaceDE w:val="0"/>
        <w:widowControl/>
        <w:spacing w:line="233" w:lineRule="auto" w:before="190" w:after="0"/>
        <w:ind w:left="0" w:right="423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PROCEDURA COMPETITIVA </w:t>
      </w:r>
    </w:p>
    <w:p>
      <w:pPr>
        <w:autoSpaceDN w:val="0"/>
        <w:autoSpaceDE w:val="0"/>
        <w:widowControl/>
        <w:spacing w:line="233" w:lineRule="auto" w:before="190" w:after="0"/>
        <w:ind w:left="0" w:right="4056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MODALITA’ ASTA TELEMATICA </w:t>
      </w:r>
    </w:p>
    <w:p>
      <w:pPr>
        <w:autoSpaceDN w:val="0"/>
        <w:autoSpaceDE w:val="0"/>
        <w:widowControl/>
        <w:spacing w:line="233" w:lineRule="auto" w:before="19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6FC0"/>
          <w:sz w:val="34"/>
        </w:rPr>
        <w:hyperlink r:id="rId11" w:history="1">
          <w:r>
            <w:rPr>
              <w:rStyle w:val="Hyperlink"/>
            </w:rPr>
            <w:t>www.astebook.i</w:t>
          </w:r>
        </w:hyperlink>
      </w:r>
      <w:r>
        <w:rPr>
          <w:rFonts w:ascii="Arial" w:hAnsi="Arial" w:eastAsia="Arial"/>
          <w:b w:val="0"/>
          <w:i w:val="0"/>
          <w:color w:val="006FC0"/>
          <w:sz w:val="34"/>
        </w:rPr>
        <w:t>t</w:t>
      </w:r>
    </w:p>
    <w:p>
      <w:pPr>
        <w:autoSpaceDN w:val="0"/>
        <w:autoSpaceDE w:val="0"/>
        <w:widowControl/>
        <w:spacing w:line="235" w:lineRule="auto" w:before="358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Il Gestore, </w:t>
      </w:r>
    </w:p>
    <w:p>
      <w:pPr>
        <w:autoSpaceDN w:val="0"/>
        <w:autoSpaceDE w:val="0"/>
        <w:widowControl/>
        <w:spacing w:line="235" w:lineRule="auto" w:before="164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vista l'autorizzazione alla vendita degli immobili sulla base di liquidazione volontaria </w:t>
      </w:r>
    </w:p>
    <w:p>
      <w:pPr>
        <w:autoSpaceDN w:val="0"/>
        <w:autoSpaceDE w:val="0"/>
        <w:widowControl/>
        <w:spacing w:line="233" w:lineRule="auto" w:before="236" w:after="0"/>
        <w:ind w:left="0" w:right="5422" w:firstLine="0"/>
        <w:jc w:val="righ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REGOLA </w:t>
      </w:r>
    </w:p>
    <w:p>
      <w:pPr>
        <w:autoSpaceDN w:val="0"/>
        <w:autoSpaceDE w:val="0"/>
        <w:widowControl/>
        <w:spacing w:line="254" w:lineRule="auto" w:before="238" w:after="0"/>
        <w:ind w:left="1418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la vendita degli immobili nella disponibilità del Proponente Venditore come meglio oltre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descritti, nei lotti e con i prezzi di seguito indicati, con le seguenti modalità e condizioni: </w:t>
      </w:r>
    </w:p>
    <w:p>
      <w:pPr>
        <w:autoSpaceDN w:val="0"/>
        <w:autoSpaceDE w:val="0"/>
        <w:widowControl/>
        <w:spacing w:line="233" w:lineRule="auto" w:before="51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DESCRIZIONE DEI BENI IN VENDITA </w:t>
      </w:r>
    </w:p>
    <w:p>
      <w:pPr>
        <w:autoSpaceDN w:val="0"/>
        <w:autoSpaceDE w:val="0"/>
        <w:widowControl/>
        <w:spacing w:line="233" w:lineRule="auto" w:before="20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LOTTO UNICO </w:t>
      </w:r>
    </w:p>
    <w:p>
      <w:pPr>
        <w:autoSpaceDN w:val="0"/>
        <w:autoSpaceDE w:val="0"/>
        <w:widowControl/>
        <w:spacing w:line="233" w:lineRule="auto" w:before="20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  <w:u w:val="single"/>
        </w:rPr>
        <w:t>Localizzazione:</w:t>
      </w:r>
    </w:p>
    <w:p>
      <w:pPr>
        <w:autoSpaceDN w:val="0"/>
        <w:autoSpaceDE w:val="0"/>
        <w:widowControl/>
        <w:spacing w:line="233" w:lineRule="auto" w:before="204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Nel Comune di Foligno (PG), Via Firenze n. 148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202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Descrizione </w:t>
      </w:r>
    </w:p>
    <w:p>
      <w:pPr>
        <w:autoSpaceDN w:val="0"/>
        <w:autoSpaceDE w:val="0"/>
        <w:widowControl/>
        <w:spacing w:line="235" w:lineRule="auto" w:before="202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Riferimento: Sv_PG-FOL-1078627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320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APPARTAMENTO E GARAGE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69" w:lineRule="auto" w:before="322" w:after="0"/>
        <w:ind w:left="1418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Rif: Sv_PG-FOL-1078627 - Invito ad offrire tramite asta telematica per :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Appartamento posto al piano terra compresa di autorimessa. Immobile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libero. Prezzo Base : Euro 97500,00 oltre imposte di legge a carico del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futuro acquirente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Eventuali richieste per sopralluogo e di documentazione relativa all'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immo dovranno essere formulate ad Astebook.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322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  <w:u w:val="single"/>
        </w:rPr>
        <w:t>Identificazione catastale:</w:t>
      </w:r>
    </w:p>
    <w:p>
      <w:pPr>
        <w:autoSpaceDN w:val="0"/>
        <w:autoSpaceDE w:val="0"/>
        <w:widowControl/>
        <w:spacing w:line="262" w:lineRule="auto" w:before="202" w:after="0"/>
        <w:ind w:left="1418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Censito al N.C.E.U. del medesimo Comune 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Foglio 115, mapp. 357, sub 1, cat A/2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oltre eventuale comproprietà di spazi ed enti comuni e/o condominiali, se esistenti. </w:t>
      </w:r>
    </w:p>
    <w:p>
      <w:pPr>
        <w:autoSpaceDN w:val="0"/>
        <w:autoSpaceDE w:val="0"/>
        <w:widowControl/>
        <w:spacing w:line="233" w:lineRule="auto" w:before="322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Si precisa che: </w:t>
      </w:r>
    </w:p>
    <w:p>
      <w:pPr>
        <w:autoSpaceDN w:val="0"/>
        <w:autoSpaceDE w:val="0"/>
        <w:widowControl/>
        <w:spacing w:line="233" w:lineRule="auto" w:before="204" w:after="634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- l’immobile risulta </w:t>
      </w:r>
      <w:r>
        <w:rPr>
          <w:rFonts w:ascii="Arial" w:hAnsi="Arial" w:eastAsia="Arial"/>
          <w:b/>
          <w:i w:val="0"/>
          <w:color w:val="000000"/>
          <w:sz w:val="21"/>
          <w:highlight w:val="yellow"/>
        </w:rPr>
        <w:t>libero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9040"/>
      </w:tblGrid>
      <w:tr>
        <w:trPr>
          <w:trHeight w:hRule="exact" w:val="440"/>
        </w:trPr>
        <w:tc>
          <w:tcPr>
            <w:tcW w:type="dxa" w:w="9240"/>
            <w:tcBorders>
              <w:start w:sz="8.0" w:val="single" w:color="#000000"/>
              <w:top w:sz="8.0" w:val="single" w:color="#000000"/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PREZZO BASE, OFFERTA MINIMA E RILANCIO MINIMO </w:t>
            </w:r>
          </w:p>
        </w:tc>
      </w:tr>
    </w:tbl>
    <w:p>
      <w:pPr>
        <w:autoSpaceDN w:val="0"/>
        <w:tabs>
          <w:tab w:pos="10376" w:val="left"/>
        </w:tabs>
        <w:autoSpaceDE w:val="0"/>
        <w:widowControl/>
        <w:spacing w:line="245" w:lineRule="auto" w:before="192" w:after="0"/>
        <w:ind w:left="1418" w:right="1296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1 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197" w:lineRule="auto" w:before="330" w:after="0"/>
        <w:ind w:left="0" w:right="138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Astebook </w:t>
      </w:r>
      <w:r>
        <w:rPr>
          <w:rFonts w:ascii="" w:hAnsi="" w:eastAsia=""/>
          <w:b w:val="0"/>
          <w:i/>
          <w:color w:val="000000"/>
          <w:sz w:val="22"/>
        </w:rPr>
        <w:t xml:space="preserve">Intrum n. </w:t>
      </w:r>
      <w:r>
        <w:rPr>
          <w:rFonts w:ascii="" w:hAnsi="" w:eastAsia=""/>
          <w:b w:val="0"/>
          <w:i w:val="0"/>
          <w:color w:val="000000"/>
          <w:sz w:val="24"/>
          <w:highlight w:val="yellow"/>
        </w:rPr>
        <w:t>PG-FOL-1078627</w:t>
      </w:r>
      <w:r>
        <w:rPr>
          <w:rFonts w:ascii="" w:hAnsi="" w:eastAsia=""/>
          <w:b w:val="0"/>
          <w:i w:val="0"/>
          <w:color w:val="000000"/>
          <w:sz w:val="22"/>
        </w:rPr>
        <w:t xml:space="preserve">/2025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8362" w:val="left"/>
        </w:tabs>
        <w:autoSpaceDE w:val="0"/>
        <w:widowControl/>
        <w:spacing w:line="240" w:lineRule="auto" w:before="666" w:after="0"/>
        <w:ind w:left="8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43050" cy="467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6735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77009" cy="285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009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34" w:after="312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9040"/>
      </w:tblGrid>
      <w:tr>
        <w:trPr>
          <w:trHeight w:hRule="exact" w:val="1080"/>
        </w:trPr>
        <w:tc>
          <w:tcPr>
            <w:tcW w:type="dxa" w:w="9240"/>
            <w:tcBorders>
              <w:start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22" w:after="0"/>
              <w:ind w:left="78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PREZZO BASE: euro 97.500,00 </w:t>
            </w:r>
            <w:r>
              <w:rPr>
                <w:rFonts w:ascii="Arial" w:hAnsi="Arial" w:eastAsia="Arial"/>
                <w:b/>
                <w:i/>
                <w:color w:val="000000"/>
                <w:sz w:val="21"/>
              </w:rPr>
              <w:t xml:space="preserve">(pari all’offerta ricevuta dal Proponente Venditore) </w:t>
            </w: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OFFERTA MINIMA AMMISSIBILE: euro 98.500,00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RILANCIO MINIMO: euro 1000,00 </w:t>
            </w:r>
          </w:p>
        </w:tc>
      </w:tr>
    </w:tbl>
    <w:p>
      <w:pPr>
        <w:autoSpaceDN w:val="0"/>
        <w:autoSpaceDE w:val="0"/>
        <w:widowControl/>
        <w:spacing w:line="233" w:lineRule="auto" w:before="176" w:after="12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*****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0.0" w:type="dxa"/>
      </w:tblPr>
      <w:tblGrid>
        <w:gridCol w:w="9040"/>
      </w:tblGrid>
      <w:tr>
        <w:trPr>
          <w:trHeight w:hRule="exact" w:val="1900"/>
        </w:trPr>
        <w:tc>
          <w:tcPr>
            <w:tcW w:type="dxa" w:w="9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18" w:after="0"/>
              <w:ind w:left="78" w:right="360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CAUZIONE (infruttifera): Pari al 10% del prezzo offerto. </w:t>
            </w: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IBAN: IT48 T030 6912 7111 0000 823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BIC/SWIFT: {{bic_cauzione}}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Beneficiario: SAVOY REOCO S.r.l. </w:t>
            </w:r>
          </w:p>
          <w:p>
            <w:pPr>
              <w:autoSpaceDN w:val="0"/>
              <w:autoSpaceDE w:val="0"/>
              <w:widowControl/>
              <w:spacing w:line="233" w:lineRule="auto" w:before="168" w:after="0"/>
              <w:ind w:left="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1"/>
              </w:rPr>
              <w:t xml:space="preserve">Causale: “PG-FOL-1078627” </w:t>
            </w:r>
          </w:p>
        </w:tc>
      </w:tr>
    </w:tbl>
    <w:p>
      <w:pPr>
        <w:autoSpaceDN w:val="0"/>
        <w:autoSpaceDE w:val="0"/>
        <w:widowControl/>
        <w:spacing w:line="233" w:lineRule="auto" w:before="15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***** </w:t>
      </w:r>
    </w:p>
    <w:p>
      <w:pPr>
        <w:autoSpaceDN w:val="0"/>
        <w:autoSpaceDE w:val="0"/>
        <w:widowControl/>
        <w:spacing w:line="250" w:lineRule="auto" w:before="126" w:after="0"/>
        <w:ind w:left="1418" w:right="138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E’ posto a carico dell’aggiudicatario il </w:t>
      </w:r>
      <w:r>
        <w:rPr>
          <w:rFonts w:ascii="Arial" w:hAnsi="Arial" w:eastAsia="Arial"/>
          <w:b/>
          <w:i w:val="0"/>
          <w:color w:val="000000"/>
          <w:sz w:val="21"/>
        </w:rPr>
        <w:t>costo di mediazione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(oltre oneri di legge), dovuto alla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società I-RESALES SRL, nella misura percentuale pari al 3%, calcolato sul valore definitivo di </w:t>
      </w:r>
      <w:r>
        <w:rPr>
          <w:rFonts w:ascii="Arial" w:hAnsi="Arial" w:eastAsia="Arial"/>
          <w:b w:val="0"/>
          <w:i w:val="0"/>
          <w:color w:val="000000"/>
          <w:sz w:val="21"/>
        </w:rPr>
        <w:t>vendita.</w:t>
      </w:r>
    </w:p>
    <w:p>
      <w:pPr>
        <w:autoSpaceDN w:val="0"/>
        <w:autoSpaceDE w:val="0"/>
        <w:widowControl/>
        <w:spacing w:line="235" w:lineRule="auto" w:before="14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***** </w:t>
      </w:r>
    </w:p>
    <w:p>
      <w:pPr>
        <w:autoSpaceDN w:val="0"/>
        <w:autoSpaceDE w:val="0"/>
        <w:widowControl/>
        <w:spacing w:line="233" w:lineRule="auto" w:before="14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1.​ </w:t>
      </w:r>
      <w:r>
        <w:rPr>
          <w:rFonts w:ascii="Arial" w:hAnsi="Arial" w:eastAsia="Arial"/>
          <w:b/>
          <w:i w:val="0"/>
          <w:color w:val="000000"/>
          <w:sz w:val="21"/>
          <w:u w:val="single"/>
        </w:rPr>
        <w:t>TERMINI DI DEPOSITO OFFERTE E DI GARA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Il deposito delle offerte potrà avvenire dal </w:t>
      </w:r>
      <w:r>
        <w:rPr>
          <w:shd w:val="clear" w:color="auto" w:fill="fffdf9"/>
          <w:rFonts w:ascii="" w:hAnsi="" w:eastAsia=""/>
          <w:b/>
          <w:i w:val="0"/>
          <w:color w:val="88827E"/>
          <w:sz w:val="21"/>
        </w:rPr>
        <w:t>04/12/25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(giorno di apertura della pubblicazione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dell’asta) al 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1"/>
          <w:highlight w:val="yellow"/>
        </w:rPr>
        <w:t>12/01/26</w:t>
      </w:r>
      <w:r>
        <w:rPr>
          <w:rFonts w:ascii="Arial" w:hAnsi="Arial" w:eastAsia="Arial"/>
          <w:b/>
          <w:i w:val="0"/>
          <w:color w:val="000000"/>
          <w:sz w:val="21"/>
          <w:highlight w:val="yellow"/>
        </w:rPr>
        <w:t>entro le ore 12:00.</w:t>
      </w:r>
    </w:p>
    <w:p>
      <w:pPr>
        <w:autoSpaceDN w:val="0"/>
        <w:autoSpaceDE w:val="0"/>
        <w:widowControl/>
        <w:spacing w:line="233" w:lineRule="auto" w:before="170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Successivamente alla validazione delle offerte ritenute conformi</w:t>
      </w:r>
      <w:r>
        <w:rPr>
          <w:rFonts w:ascii="Arial" w:hAnsi="Arial" w:eastAsia="Arial"/>
          <w:b/>
          <w:i w:val="0"/>
          <w:color w:val="000000"/>
          <w:sz w:val="21"/>
        </w:rPr>
        <w:t>, la gara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avrà inizio il giorno </w:t>
      </w:r>
    </w:p>
    <w:p>
      <w:pPr>
        <w:autoSpaceDN w:val="0"/>
        <w:autoSpaceDE w:val="0"/>
        <w:widowControl/>
        <w:spacing w:line="235" w:lineRule="auto" w:before="166" w:after="0"/>
        <w:ind w:left="0" w:right="4018" w:firstLine="0"/>
        <w:jc w:val="righ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1"/>
          <w:highlight w:val="yellow"/>
        </w:rPr>
        <w:t>14/01/26 dalle ore 12:00 alle ore 12:00</w:t>
      </w:r>
    </w:p>
    <w:p>
      <w:pPr>
        <w:autoSpaceDN w:val="0"/>
        <w:autoSpaceDE w:val="0"/>
        <w:widowControl/>
        <w:spacing w:line="245" w:lineRule="auto" w:before="166" w:after="0"/>
        <w:ind w:left="1418" w:right="138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Si precisa che il versamento della cauzione, pena l’inammissibilità dell’offerta stessa, dovrà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risultare accreditato sul c/c sopra indicato entro e non oltre il giorno di chiusura del termine di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deposito. </w:t>
      </w:r>
    </w:p>
    <w:p>
      <w:pPr>
        <w:autoSpaceDN w:val="0"/>
        <w:autoSpaceDE w:val="0"/>
        <w:widowControl/>
        <w:spacing w:line="233" w:lineRule="auto" w:before="568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2.​ </w:t>
      </w:r>
      <w:r>
        <w:rPr>
          <w:rFonts w:ascii="Arial" w:hAnsi="Arial" w:eastAsia="Arial"/>
          <w:b/>
          <w:i w:val="0"/>
          <w:color w:val="000000"/>
          <w:sz w:val="21"/>
          <w:u w:val="single"/>
        </w:rPr>
        <w:t>PRECISAZIONI GENERALI VALIDE PER TUTTI I LOTTI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41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Per una migliore descrizione e identificazione degli immobili si fa rinvio alla documentazione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pubblicata sul sito </w:t>
      </w:r>
      <w:r>
        <w:rPr>
          <w:rFonts w:ascii="Arial" w:hAnsi="Arial" w:eastAsia="Arial"/>
          <w:b w:val="0"/>
          <w:i w:val="0"/>
          <w:color w:val="000000"/>
          <w:sz w:val="21"/>
          <w:u w:val="single"/>
        </w:rPr>
        <w:hyperlink r:id="rId12" w:history="1">
          <w:r>
            <w:rPr>
              <w:rStyle w:val="Hyperlink"/>
            </w:rPr>
            <w:t>www.astebook.it</w:t>
          </w:r>
        </w:hyperlink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45" w:lineRule="auto" w:before="128" w:after="0"/>
        <w:ind w:left="1418" w:right="137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Gli immobili vengono posti in vendita a corpo e non a misura, nello stato di fatto e di diritto in cui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si trovano, con tutte le pertinenze, accessori, ragioni ed azioni, eventuali servitù attive e passive,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oltre oneri fiscali come dovuti per Legge, il tutto salvo errore e come meglio specificato nel titolo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di acquisto da parte della Proponente, negli atti e documenti di corredo ad essa allegati. </w:t>
      </w:r>
    </w:p>
    <w:p>
      <w:pPr>
        <w:autoSpaceDN w:val="0"/>
        <w:autoSpaceDE w:val="0"/>
        <w:widowControl/>
        <w:spacing w:line="245" w:lineRule="auto" w:before="16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Fanno fede tutte le condizioni contenute nel modello di proposta di acquisto del 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Proponente Venditore da ritenersi qui integralmente riportate senza alcuna eccezione. </w:t>
      </w:r>
    </w:p>
    <w:p>
      <w:pPr>
        <w:autoSpaceDN w:val="0"/>
        <w:autoSpaceDE w:val="0"/>
        <w:widowControl/>
        <w:spacing w:line="245" w:lineRule="auto" w:before="166" w:after="0"/>
        <w:ind w:left="141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L’IVA è a carico del miglior offerente, se dovuta; il Proponente Venditore si riserva il diritto, come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per Legge, di optare per l’applicazione dell’IVA ex art. 10 n. 8 bis e 8 ter DPR 633/1972. </w:t>
      </w:r>
    </w:p>
    <w:p>
      <w:pPr>
        <w:autoSpaceDN w:val="0"/>
        <w:autoSpaceDE w:val="0"/>
        <w:widowControl/>
        <w:spacing w:line="245" w:lineRule="auto" w:before="168" w:after="0"/>
        <w:ind w:left="141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Tutte le spese, oneri e le altre imposte (imposte ipotecarie, catastali e di registro) inerenti al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trasferimento sono a carico del miglior offerente. </w:t>
      </w:r>
    </w:p>
    <w:p>
      <w:pPr>
        <w:autoSpaceDN w:val="0"/>
        <w:tabs>
          <w:tab w:pos="10376" w:val="left"/>
        </w:tabs>
        <w:autoSpaceDE w:val="0"/>
        <w:widowControl/>
        <w:spacing w:line="245" w:lineRule="auto" w:before="714" w:after="0"/>
        <w:ind w:left="1418" w:right="1296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2 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197" w:lineRule="auto" w:before="330" w:after="0"/>
        <w:ind w:left="0" w:right="138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Astebook </w:t>
      </w:r>
      <w:r>
        <w:rPr>
          <w:rFonts w:ascii="" w:hAnsi="" w:eastAsia=""/>
          <w:b w:val="0"/>
          <w:i/>
          <w:color w:val="000000"/>
          <w:sz w:val="22"/>
        </w:rPr>
        <w:t xml:space="preserve">Intrum n. </w:t>
      </w:r>
      <w:r>
        <w:rPr>
          <w:rFonts w:ascii="" w:hAnsi="" w:eastAsia=""/>
          <w:b w:val="0"/>
          <w:i w:val="0"/>
          <w:color w:val="000000"/>
          <w:sz w:val="24"/>
          <w:highlight w:val="yellow"/>
        </w:rPr>
        <w:t>PG-FOL-1078627</w:t>
      </w:r>
      <w:r>
        <w:rPr>
          <w:rFonts w:ascii="" w:hAnsi="" w:eastAsia=""/>
          <w:b w:val="0"/>
          <w:i w:val="0"/>
          <w:color w:val="000000"/>
          <w:sz w:val="22"/>
        </w:rPr>
        <w:t xml:space="preserve">/2025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8362" w:val="left"/>
        </w:tabs>
        <w:autoSpaceDE w:val="0"/>
        <w:widowControl/>
        <w:spacing w:line="240" w:lineRule="auto" w:before="666" w:after="0"/>
        <w:ind w:left="8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43050" cy="467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6735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77009" cy="285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009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3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​</w:t>
      </w:r>
    </w:p>
    <w:p>
      <w:pPr>
        <w:autoSpaceDN w:val="0"/>
        <w:autoSpaceDE w:val="0"/>
        <w:widowControl/>
        <w:spacing w:line="233" w:lineRule="auto" w:before="33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3.​ </w:t>
      </w:r>
      <w:r>
        <w:rPr>
          <w:rFonts w:ascii="Arial" w:hAnsi="Arial" w:eastAsia="Arial"/>
          <w:b/>
          <w:i w:val="0"/>
          <w:color w:val="000000"/>
          <w:sz w:val="21"/>
          <w:u w:val="single"/>
        </w:rPr>
        <w:t>MODALITA’ DI PARTECIPAZIONE ALLA VENDITA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128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Per partecipare alla vendita, l’utente-offerente dovrà: </w:t>
      </w:r>
    </w:p>
    <w:p>
      <w:pPr>
        <w:autoSpaceDN w:val="0"/>
        <w:tabs>
          <w:tab w:pos="2138" w:val="left"/>
        </w:tabs>
        <w:autoSpaceDE w:val="0"/>
        <w:widowControl/>
        <w:spacing w:line="233" w:lineRule="auto" w:before="128" w:after="0"/>
        <w:ind w:left="166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Registrarsi sul portale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1"/>
        </w:rPr>
        <w:hyperlink r:id="rId12" w:history="1">
          <w:r>
            <w:rPr>
              <w:rStyle w:val="Hyperlink"/>
            </w:rPr>
            <w:t>www.astebook.it</w:t>
          </w:r>
        </w:hyperlink>
      </w:r>
    </w:p>
    <w:p>
      <w:pPr>
        <w:autoSpaceDN w:val="0"/>
        <w:autoSpaceDE w:val="0"/>
        <w:widowControl/>
        <w:spacing w:line="245" w:lineRule="auto" w:before="128" w:after="0"/>
        <w:ind w:left="2124" w:right="137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Durante la registrazione al sito sarà richiesto all’utente l’inserimento dei propri dati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personali, di un indirizzo di posta elettronica valido, di un indirizzo di posta certificata, di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un numero di telefono.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28" w:after="0"/>
        <w:ind w:left="1602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II.​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Procedere al deposito cauzionale (infruttifero) secondo le modalità indicate dal presente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Disciplinare di Gara.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554" w:right="1296" w:firstLine="0"/>
        <w:jc w:val="left"/>
      </w:pPr>
      <w:r>
        <w:rPr>
          <w:rFonts w:ascii="" w:hAnsi="" w:eastAsia=""/>
          <w:b w:val="0"/>
          <w:i w:val="0"/>
          <w:color w:val="000000"/>
          <w:sz w:val="21"/>
        </w:rPr>
        <w:t>III.</w:t>
      </w:r>
      <w:r>
        <w:rPr>
          <w:rFonts w:ascii="Arial" w:hAnsi="Arial" w:eastAsia="Arial"/>
          <w:b w:val="0"/>
          <w:i w:val="0"/>
          <w:color w:val="000000"/>
          <w:sz w:val="21"/>
        </w:rPr>
        <w:t>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Inoltrare a mezzo PEC al seguente indirizzo </w:t>
      </w:r>
      <w:r>
        <w:rPr>
          <w:u w:val="single" w:color="0462c1"/>
          <w:rFonts w:ascii="Arial" w:hAnsi="Arial" w:eastAsia="Arial"/>
          <w:b w:val="0"/>
          <w:i w:val="0"/>
          <w:color w:val="0563C1"/>
          <w:sz w:val="21"/>
        </w:rPr>
        <w:hyperlink r:id="rId13" w:history="1">
          <w:r>
            <w:rPr>
              <w:rStyle w:val="Hyperlink"/>
            </w:rPr>
            <w:t>intrum@pec.astebook.it</w:t>
          </w:r>
        </w:hyperlink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 - entro il termine di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deposito offerte fissato, il modello di offerta – secondo il format Allegato 1 – Format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Proposta di Acquisto - e tutti gli altri moduli presenti sul portale debitamente compilati,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allegando la contabile di avvenuto bonifico e la documentazione come di seguito indicata.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L’oggetto della pec dovrà essere: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  “</w:t>
      </w:r>
      <w:r>
        <w:rPr>
          <w:rFonts w:ascii="Arial" w:hAnsi="Arial" w:eastAsia="Arial"/>
          <w:b w:val="0"/>
          <w:i w:val="0"/>
          <w:color w:val="000000"/>
          <w:sz w:val="24"/>
          <w:highlight w:val="yellow"/>
        </w:rPr>
        <w:t>PG-FOL-1078627  OFFERTA</w:t>
      </w:r>
      <w:r>
        <w:rPr>
          <w:rFonts w:ascii="Arial" w:hAnsi="Arial" w:eastAsia="Arial"/>
          <w:b w:val="0"/>
          <w:i w:val="0"/>
          <w:color w:val="000000"/>
          <w:sz w:val="24"/>
        </w:rPr>
        <w:t>”.</w:t>
      </w:r>
    </w:p>
    <w:p>
      <w:pPr>
        <w:autoSpaceDN w:val="0"/>
        <w:tabs>
          <w:tab w:pos="2138" w:val="left"/>
          <w:tab w:pos="2498" w:val="left"/>
          <w:tab w:pos="2858" w:val="left"/>
          <w:tab w:pos="3200" w:val="left"/>
          <w:tab w:pos="3246" w:val="left"/>
          <w:tab w:pos="3292" w:val="left"/>
          <w:tab w:pos="3578" w:val="left"/>
        </w:tabs>
        <w:autoSpaceDE w:val="0"/>
        <w:widowControl/>
        <w:spacing w:line="245" w:lineRule="auto" w:before="6" w:after="0"/>
        <w:ind w:left="154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IV.​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Documentazione da presentare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a.​ Offerta irrevocabile di acquisto debitamente compilata;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b.​ Documentazione attestante il versamento della cauzione (copia della contabile di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avvenuto pagamento);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c.​ Disciplinare di gara sottoscritto per accettazione delle condizioni, termini e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modalità della presente vendita;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d.​ Visura camerale di data non anteriore ai tre mesi rispetto alla data dell’offerta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presentata;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e.​ Copia della carta di identità (in corso di validità) e del codice fiscale di colui che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sottoscrive l’offerta, nonché l’indicazione della fonte da cui sono derivati i poteri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esercitati dal legale rappresentante, provvedendo altresì ad allegare, secondo i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casi: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i.​ procura notarile, ovvero copia della delibera dell’assemblea e/o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dell’organo amministrativo, ovvero delibera di nomina (corredata, qualora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necessaria, da copia dello statuto e/o dei patti sociali in vigenza);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ii.​ DOCUMENTI UTILI AD AML E MODULI DI ADEGUATA VERIFICA per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Proprietà 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iii.​ modello Privacy per I-RESALES SRL: il candidato acquirente con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l’accettazione riceverà il modello AML per I-RESALES SRL;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>f.​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Sottoscrizione modello riconoscimento provvigionale a favore di I-RESALES SRL. </w:t>
      </w:r>
    </w:p>
    <w:p>
      <w:pPr>
        <w:autoSpaceDN w:val="0"/>
        <w:autoSpaceDE w:val="0"/>
        <w:widowControl/>
        <w:spacing w:line="235" w:lineRule="auto" w:before="6" w:after="0"/>
        <w:ind w:left="285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​</w:t>
      </w:r>
    </w:p>
    <w:p>
      <w:pPr>
        <w:autoSpaceDN w:val="0"/>
        <w:autoSpaceDE w:val="0"/>
        <w:widowControl/>
        <w:spacing w:line="245" w:lineRule="auto" w:before="126" w:after="0"/>
        <w:ind w:left="1418" w:right="137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Saranno considerate ammissibili esclusivamente le offerte telematiche, che rispettano i requisiti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di cui sopra, fermo che in caso di mere irregolarità formali, l’offerente potrà essere invitato 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regolarizzare l’offerta. </w:t>
      </w:r>
    </w:p>
    <w:p>
      <w:pPr>
        <w:autoSpaceDN w:val="0"/>
        <w:autoSpaceDE w:val="0"/>
        <w:widowControl/>
        <w:spacing w:line="233" w:lineRule="auto" w:before="488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4.​ </w:t>
      </w:r>
      <w:r>
        <w:rPr>
          <w:rFonts w:ascii="Arial" w:hAnsi="Arial" w:eastAsia="Arial"/>
          <w:b/>
          <w:i w:val="0"/>
          <w:color w:val="000000"/>
          <w:sz w:val="21"/>
          <w:u w:val="single"/>
        </w:rPr>
        <w:t>MODALITA’ DI SVOLGIMENTO DELLA GARA D’ASTA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45" w:lineRule="auto" w:before="248" w:after="0"/>
        <w:ind w:left="1418" w:right="137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Il giorno successivo al termine di deposito, Astebook Srl, in qualità di società commissionaria alla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vendita, procederà all’apertura, all’esame delle offerte telematiche pervenute e all’invio di una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comunicazione a mezzo mail a tutti gli offerenti al fine di comunicare l’ammissione/esclusione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dalla gara d’asta ed abiliterà gli utenti che avranno depositato valide offerte a formulare i rilanci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secondo le modalità di cui al presente Disciplinare di Gara. </w:t>
      </w:r>
    </w:p>
    <w:p>
      <w:pPr>
        <w:autoSpaceDN w:val="0"/>
        <w:autoSpaceDE w:val="0"/>
        <w:widowControl/>
        <w:spacing w:line="245" w:lineRule="auto" w:before="166" w:after="0"/>
        <w:ind w:left="141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Durante il periodo di gara l’utente che verrà abilitato presenterà l’offerta irrevocabile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esclusivamente accedendo alla piattaforma sul sito </w:t>
      </w:r>
      <w:r>
        <w:rPr>
          <w:rFonts w:ascii="Arial" w:hAnsi="Arial" w:eastAsia="Arial"/>
          <w:b w:val="0"/>
          <w:i w:val="0"/>
          <w:color w:val="000000"/>
          <w:sz w:val="21"/>
          <w:u w:val="single"/>
        </w:rPr>
        <w:hyperlink r:id="rId12" w:history="1">
          <w:r>
            <w:rPr>
              <w:rStyle w:val="Hyperlink"/>
            </w:rPr>
            <w:t>www.astebook.it</w:t>
          </w:r>
        </w:hyperlink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. </w:t>
      </w:r>
    </w:p>
    <w:p>
      <w:pPr>
        <w:autoSpaceDN w:val="0"/>
        <w:autoSpaceDE w:val="0"/>
        <w:widowControl/>
        <w:spacing w:line="245" w:lineRule="auto" w:before="128" w:after="0"/>
        <w:ind w:left="141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La prima offerta valida pervenuta dovrà essere pari almeno al valore dell’offerta minima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ammissibile. </w:t>
      </w:r>
    </w:p>
    <w:p>
      <w:pPr>
        <w:autoSpaceDN w:val="0"/>
        <w:tabs>
          <w:tab w:pos="10376" w:val="left"/>
        </w:tabs>
        <w:autoSpaceDE w:val="0"/>
        <w:widowControl/>
        <w:spacing w:line="245" w:lineRule="auto" w:before="230" w:after="0"/>
        <w:ind w:left="1418" w:right="1296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3 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197" w:lineRule="auto" w:before="330" w:after="0"/>
        <w:ind w:left="0" w:right="138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Astebook </w:t>
      </w:r>
      <w:r>
        <w:rPr>
          <w:rFonts w:ascii="" w:hAnsi="" w:eastAsia=""/>
          <w:b w:val="0"/>
          <w:i/>
          <w:color w:val="000000"/>
          <w:sz w:val="22"/>
        </w:rPr>
        <w:t xml:space="preserve">Intrum n. </w:t>
      </w:r>
      <w:r>
        <w:rPr>
          <w:rFonts w:ascii="" w:hAnsi="" w:eastAsia=""/>
          <w:b w:val="0"/>
          <w:i w:val="0"/>
          <w:color w:val="000000"/>
          <w:sz w:val="24"/>
          <w:highlight w:val="yellow"/>
        </w:rPr>
        <w:t>PG-FOL-1078627</w:t>
      </w:r>
      <w:r>
        <w:rPr>
          <w:rFonts w:ascii="" w:hAnsi="" w:eastAsia=""/>
          <w:b w:val="0"/>
          <w:i w:val="0"/>
          <w:color w:val="000000"/>
          <w:sz w:val="22"/>
        </w:rPr>
        <w:t xml:space="preserve">/2025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8362" w:val="left"/>
        </w:tabs>
        <w:autoSpaceDE w:val="0"/>
        <w:widowControl/>
        <w:spacing w:line="240" w:lineRule="auto" w:before="666" w:after="0"/>
        <w:ind w:left="8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43050" cy="4673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6735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77009" cy="285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009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3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​</w:t>
      </w:r>
    </w:p>
    <w:p>
      <w:pPr>
        <w:autoSpaceDN w:val="0"/>
        <w:autoSpaceDE w:val="0"/>
        <w:widowControl/>
        <w:spacing w:line="250" w:lineRule="auto" w:before="334" w:after="0"/>
        <w:ind w:left="1418" w:right="137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Le successive offerte (durante la fase di gara) per essere valide dovranno superare la migliore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offerta pervenuta di un importo pari quantomeno al rilancio minimo e pervenire entro il termine di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fine gara. </w:t>
      </w:r>
    </w:p>
    <w:p>
      <w:pPr>
        <w:autoSpaceDN w:val="0"/>
        <w:autoSpaceDE w:val="0"/>
        <w:widowControl/>
        <w:spacing w:line="245" w:lineRule="auto" w:before="146" w:after="0"/>
        <w:ind w:left="141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Il sistema non consente comunque l’invio di offerte che non rispettino i criteri sopra indicati (il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prezzo offerto dovrà essere arrotondato all’unità di euro superiore). </w:t>
      </w:r>
    </w:p>
    <w:p>
      <w:pPr>
        <w:autoSpaceDN w:val="0"/>
        <w:autoSpaceDE w:val="0"/>
        <w:widowControl/>
        <w:spacing w:line="269" w:lineRule="auto" w:before="146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1"/>
        </w:rPr>
        <w:t>Extension Time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: se un'offerta vincente viene formulata nei 3 minuti precedenti alla chiusura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dell'asta, il tempo utile per effettuare un'altra offerta verrà esteso di ulteriori 3 minuti dall'ultima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puntata ricevuta. Così ad oltranza, per ogni offerta vincente pervenuta entro i 3 minuti di extra </w:t>
      </w:r>
      <w:r>
        <w:rPr>
          <w:rFonts w:ascii="Arial" w:hAnsi="Arial" w:eastAsia="Arial"/>
          <w:b w:val="0"/>
          <w:i w:val="0"/>
          <w:color w:val="000000"/>
          <w:sz w:val="21"/>
        </w:rPr>
        <w:t>time, fino alla conclusione del tempo utile.​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In caso di extra time, l’asta potrà dirsi definitivamente conclusa decorsi 3 minuti senza che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nessuna offerta supplementare sia stata registrata dall’ultima puntata ricevuta. </w:t>
      </w:r>
    </w:p>
    <w:p>
      <w:pPr>
        <w:autoSpaceDN w:val="0"/>
        <w:autoSpaceDE w:val="0"/>
        <w:widowControl/>
        <w:spacing w:line="264" w:lineRule="auto" w:before="204" w:after="0"/>
        <w:ind w:left="1418" w:right="138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In mancanza di nuove domande di partecipazione entro il termine di deposito, la società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commissionaria -  il giorno stesso della chiusura dell’asta - certificherà tale assenza  con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l’emissione di un Report di Asta non aggiudicata. Detto documento sarà tempestivamente inviato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al Proponente Venditore. </w:t>
      </w:r>
    </w:p>
    <w:p>
      <w:pPr>
        <w:autoSpaceDN w:val="0"/>
        <w:autoSpaceDE w:val="0"/>
        <w:widowControl/>
        <w:spacing w:line="233" w:lineRule="auto" w:before="642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5.​ </w:t>
      </w:r>
      <w:r>
        <w:rPr>
          <w:rFonts w:ascii="Arial" w:hAnsi="Arial" w:eastAsia="Arial"/>
          <w:b/>
          <w:i w:val="0"/>
          <w:color w:val="000000"/>
          <w:sz w:val="21"/>
          <w:u w:val="single"/>
        </w:rPr>
        <w:t>AGGIUDICAZIONE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248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5.1 Report esito della gara </w:t>
      </w:r>
    </w:p>
    <w:p>
      <w:pPr>
        <w:autoSpaceDN w:val="0"/>
        <w:autoSpaceDE w:val="0"/>
        <w:widowControl/>
        <w:spacing w:line="271" w:lineRule="auto" w:before="126" w:after="0"/>
        <w:ind w:left="1778" w:right="137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Terminata la gara la società commissionaria redige apposito Report dell’esito dell’asta con cui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viene dichiarato miglior offerente colui che ha validamente presentato l’offerta più alta entro il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termine di fine gara. Successivamente alla chiusura gara, il miglior offerente si impegna 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fornire la documentazione che la Proprietà potrà richiedere per completare l’adeguata verifica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 i controlli antiriciclaggio. Il buon esito di tali verifiche rappresenta condizione essenziale,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pena il decadimento dell’offerta, per la presentazione dell’offerta agli organi deliberanti della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Proprietà. Solo con la delibera di accettazione dell’offerta della Proprietà il maggior offerente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potrà essere considerato aggiudicatario della gara. Resta inteso che la successiva delibera di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accettazione della Proprietà rimane insindacabilmente a giudizio e discrezione della Stessa. </w:t>
      </w:r>
    </w:p>
    <w:p>
      <w:pPr>
        <w:autoSpaceDN w:val="0"/>
        <w:autoSpaceDE w:val="0"/>
        <w:widowControl/>
        <w:spacing w:line="245" w:lineRule="auto" w:before="164" w:after="0"/>
        <w:ind w:left="177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Il report dell’esito sarà inoltrato esclusivamente al Proponente Venditore, il quale avvierà 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procedura di autorizzazione alla vendita da parte del proprio organo amministrativo. </w:t>
      </w:r>
    </w:p>
    <w:p>
      <w:pPr>
        <w:autoSpaceDN w:val="0"/>
        <w:autoSpaceDE w:val="0"/>
        <w:widowControl/>
        <w:spacing w:line="250" w:lineRule="auto" w:before="146" w:after="0"/>
        <w:ind w:left="1778" w:right="137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Entro il termine di 30 giorni (dalla data di chiusura della gara), ai partecipanti non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aggiudicatari, verrà restituita la cauzione tramite bonifico sul conto corrente dal quale 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stessa era stata inviata. </w:t>
      </w:r>
    </w:p>
    <w:p>
      <w:pPr>
        <w:autoSpaceDN w:val="0"/>
        <w:autoSpaceDE w:val="0"/>
        <w:widowControl/>
        <w:spacing w:line="262" w:lineRule="auto" w:before="146" w:after="0"/>
        <w:ind w:left="1778" w:right="1296" w:hanging="36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5.2​Riserva di sospensione della vendita 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In ogni caso il Proponente Venditore si riserva la facoltà di non procedere all’ aggiudicazione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e/o sospendere le operazioni di vendita in qualsiasi momento. </w:t>
      </w:r>
    </w:p>
    <w:p>
      <w:pPr>
        <w:autoSpaceDN w:val="0"/>
        <w:autoSpaceDE w:val="0"/>
        <w:widowControl/>
        <w:spacing w:line="235" w:lineRule="auto" w:before="598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6.​ </w:t>
      </w:r>
      <w:r>
        <w:rPr>
          <w:rFonts w:ascii="Arial" w:hAnsi="Arial" w:eastAsia="Arial"/>
          <w:b/>
          <w:i w:val="0"/>
          <w:color w:val="000000"/>
          <w:sz w:val="21"/>
          <w:u w:val="single"/>
        </w:rPr>
        <w:t>MODALITA’ DI VERSAMENTO DEL SALDO PREZZO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126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Il maggior offerente, a pena di decadenza, dovrà versare: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46" w:after="0"/>
        <w:ind w:left="1662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il saldo prezzo (differenza tra prezzo di aggiudicazione oltre IVA e quanto versato) a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favore del Proponente Venditore contestualmente alla stipulazione del contratto definitivo 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di compravendita o nel diverso termine indicato dallo stesso. </w:t>
      </w:r>
    </w:p>
    <w:p>
      <w:pPr>
        <w:autoSpaceDN w:val="0"/>
        <w:tabs>
          <w:tab w:pos="10376" w:val="left"/>
        </w:tabs>
        <w:autoSpaceDE w:val="0"/>
        <w:widowControl/>
        <w:spacing w:line="245" w:lineRule="auto" w:before="308" w:after="0"/>
        <w:ind w:left="1418" w:right="1296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4 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197" w:lineRule="auto" w:before="330" w:after="0"/>
        <w:ind w:left="0" w:right="138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Astebook </w:t>
      </w:r>
      <w:r>
        <w:rPr>
          <w:rFonts w:ascii="" w:hAnsi="" w:eastAsia=""/>
          <w:b w:val="0"/>
          <w:i/>
          <w:color w:val="000000"/>
          <w:sz w:val="22"/>
        </w:rPr>
        <w:t xml:space="preserve">Intrum n. </w:t>
      </w:r>
      <w:r>
        <w:rPr>
          <w:rFonts w:ascii="" w:hAnsi="" w:eastAsia=""/>
          <w:b w:val="0"/>
          <w:i w:val="0"/>
          <w:color w:val="000000"/>
          <w:sz w:val="24"/>
          <w:highlight w:val="yellow"/>
        </w:rPr>
        <w:t>PG-FOL-1078627</w:t>
      </w:r>
      <w:r>
        <w:rPr>
          <w:rFonts w:ascii="" w:hAnsi="" w:eastAsia=""/>
          <w:b w:val="0"/>
          <w:i w:val="0"/>
          <w:color w:val="000000"/>
          <w:sz w:val="22"/>
        </w:rPr>
        <w:t xml:space="preserve">/2025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8362" w:val="left"/>
        </w:tabs>
        <w:autoSpaceDE w:val="0"/>
        <w:widowControl/>
        <w:spacing w:line="240" w:lineRule="auto" w:before="666" w:after="0"/>
        <w:ind w:left="8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43050" cy="4673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6735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77009" cy="285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009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3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​</w:t>
      </w:r>
    </w:p>
    <w:p>
      <w:pPr>
        <w:autoSpaceDN w:val="0"/>
        <w:tabs>
          <w:tab w:pos="1602" w:val="left"/>
          <w:tab w:pos="2138" w:val="left"/>
        </w:tabs>
        <w:autoSpaceDE w:val="0"/>
        <w:widowControl/>
        <w:spacing w:line="245" w:lineRule="auto" w:before="334" w:after="0"/>
        <w:ind w:left="154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>II.​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costo di mediazione, calcolato sul valore definitivo di vendita, nella misura percentuale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pari al 3 % (oltre oneri di Legge); </w:t>
      </w:r>
      <w:r>
        <w:br/>
      </w:r>
      <w:r>
        <w:rPr>
          <w:rFonts w:ascii="Arial" w:hAnsi="Arial" w:eastAsia="Arial"/>
          <w:b w:val="0"/>
          <w:i w:val="0"/>
          <w:color w:val="000000"/>
          <w:sz w:val="21"/>
        </w:rPr>
        <w:t>III.​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ulteriori oneri di Legge. </w:t>
      </w:r>
    </w:p>
    <w:p>
      <w:pPr>
        <w:autoSpaceDN w:val="0"/>
        <w:autoSpaceDE w:val="0"/>
        <w:widowControl/>
        <w:spacing w:line="247" w:lineRule="auto" w:before="126" w:after="0"/>
        <w:ind w:left="141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Il pagamento del saldo prezzo dovrà essere effettuato mediante assegno circolare non trasferibile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ovvero mediante bonifico bancario intestato al Proponente Venditore. </w:t>
      </w:r>
    </w:p>
    <w:p>
      <w:pPr>
        <w:autoSpaceDN w:val="0"/>
        <w:autoSpaceDE w:val="0"/>
        <w:widowControl/>
        <w:spacing w:line="252" w:lineRule="auto" w:before="146" w:after="0"/>
        <w:ind w:left="1418" w:right="138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La somma, in precedenza versata a titolo di cauzione, assumerà esclusiva natura di caparra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confirmatoria, a seguito dell’accettazione da parte della Proprietà e sarà imputata in nome e per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conto della Proprietà quale parte del Prezzo contestualmente alla sottoscrizione del contratto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definitivo di compravendita. </w:t>
      </w:r>
    </w:p>
    <w:p>
      <w:pPr>
        <w:autoSpaceDN w:val="0"/>
        <w:autoSpaceDE w:val="0"/>
        <w:widowControl/>
        <w:spacing w:line="233" w:lineRule="auto" w:before="146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Il pagamento della mediazione dovrà essere effettuato mediante bonifico bancario intestato a: </w:t>
      </w:r>
    </w:p>
    <w:p>
      <w:pPr>
        <w:autoSpaceDN w:val="0"/>
        <w:autoSpaceDE w:val="0"/>
        <w:widowControl/>
        <w:spacing w:line="235" w:lineRule="auto" w:before="14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>I-RESALES SRL</w:t>
      </w:r>
    </w:p>
    <w:p>
      <w:pPr>
        <w:autoSpaceDN w:val="0"/>
        <w:autoSpaceDE w:val="0"/>
        <w:widowControl/>
        <w:spacing w:line="233" w:lineRule="auto" w:before="14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IBAN IT40V020085364000103482605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(verrà indicato anche nella relativa Nota pro Forma). </w:t>
      </w:r>
    </w:p>
    <w:p>
      <w:pPr>
        <w:autoSpaceDN w:val="0"/>
        <w:autoSpaceDE w:val="0"/>
        <w:widowControl/>
        <w:spacing w:line="245" w:lineRule="auto" w:before="146" w:after="0"/>
        <w:ind w:left="141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Tutti i pagamenti tramite bonifico saranno ritenuti in termini solo se risulteranno accreditati entro 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termini previsti dal presente Disciplinare di Gara. </w:t>
      </w:r>
    </w:p>
    <w:p>
      <w:pPr>
        <w:autoSpaceDN w:val="0"/>
        <w:autoSpaceDE w:val="0"/>
        <w:widowControl/>
        <w:spacing w:line="233" w:lineRule="auto" w:before="528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7.​ </w:t>
      </w:r>
      <w:r>
        <w:rPr>
          <w:rFonts w:ascii="Arial" w:hAnsi="Arial" w:eastAsia="Arial"/>
          <w:b/>
          <w:i w:val="0"/>
          <w:color w:val="000000"/>
          <w:sz w:val="21"/>
          <w:u w:val="single"/>
        </w:rPr>
        <w:t>ATTO DI TRASFERIMENTO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50" w:lineRule="auto" w:before="126" w:after="0"/>
        <w:ind w:left="1418" w:right="138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Solo ad avvenuto pagamento del saldo prezzo, dell’IVA (ove dovuta), degli ulteriori oneri 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imposte di Legge, delle spese e oneri di trascrizione nonché dei costi di mediazione (oltre oneri di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legge) potrà essere dato corso alla predisposizione dell’Atto Pubblico Notarile di Trasferimento. </w:t>
      </w:r>
    </w:p>
    <w:p>
      <w:pPr>
        <w:autoSpaceDN w:val="0"/>
        <w:autoSpaceDE w:val="0"/>
        <w:widowControl/>
        <w:spacing w:line="252" w:lineRule="auto" w:before="146" w:after="0"/>
        <w:ind w:left="1418" w:right="137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Il trasferimento della proprietà degli immobili avverrà mediante Atto Pubblico Notarile redatto da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professionista scelto e nominato di comune accordo tra le parti. L'acquirente si farà carico dei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relativi compensi del professionista, delle imposte dovute sulla vendita nonché della trascrizione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dell’Atto di Trasferimento. </w:t>
      </w:r>
    </w:p>
    <w:p>
      <w:pPr>
        <w:autoSpaceDN w:val="0"/>
        <w:autoSpaceDE w:val="0"/>
        <w:widowControl/>
        <w:spacing w:line="250" w:lineRule="auto" w:before="146" w:after="0"/>
        <w:ind w:left="1418" w:right="137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In caso di mancata comparizione del miglior offerente, senza giustificato motivo, per 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stipulazione dell’Atto Notarile di Trasferimento, lo stesso potrà essere dichiarato decaduto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dall’aggiudicazione, con le conseguenze previste per il mancato versamento del saldo prezzo. </w:t>
      </w:r>
    </w:p>
    <w:p>
      <w:pPr>
        <w:autoSpaceDN w:val="0"/>
        <w:autoSpaceDE w:val="0"/>
        <w:widowControl/>
        <w:spacing w:line="250" w:lineRule="auto" w:before="186" w:after="0"/>
        <w:ind w:left="1418" w:right="138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In caso di acquisto con mutuo bancario il Notaio che redigerà l’Atto di Trasferimento della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proprietà avrà automaticamente anche l’incarico di redigere l’Atto di Mutuo per conto dell’Istituto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di Credito mutuante. </w:t>
      </w:r>
    </w:p>
    <w:p>
      <w:pPr>
        <w:autoSpaceDN w:val="0"/>
        <w:autoSpaceDE w:val="0"/>
        <w:widowControl/>
        <w:spacing w:line="252" w:lineRule="auto" w:before="186" w:after="0"/>
        <w:ind w:left="1418" w:right="138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In caso di acquisto con mutuo bancario il saldo ed il rogito dovranno necessariamente coincidere.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Il miglior offerente è pertanto invitato a comunicare a mezzo PEC la volontà di procedere al saldo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prezzo con mutuo in quanto il Notaio e l’Istituto di Credito dovranno interfacciarsi per definire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quanto necessario per la stipula dell’atto di mutuo. </w:t>
      </w:r>
    </w:p>
    <w:p>
      <w:pPr>
        <w:autoSpaceDN w:val="0"/>
        <w:autoSpaceDE w:val="0"/>
        <w:widowControl/>
        <w:spacing w:line="233" w:lineRule="auto" w:before="60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8.​ </w:t>
      </w:r>
      <w:r>
        <w:rPr>
          <w:rFonts w:ascii="Arial" w:hAnsi="Arial" w:eastAsia="Arial"/>
          <w:b/>
          <w:i w:val="0"/>
          <w:color w:val="000000"/>
          <w:sz w:val="21"/>
          <w:u w:val="single"/>
        </w:rPr>
        <w:t>FORO COMPETENTE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52" w:lineRule="auto" w:before="128" w:after="0"/>
        <w:ind w:left="1418" w:right="137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Per ogni e qualsiasi controversia relativa al presente Disciplinare di Gara, alla sua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interpretazione, esecuzione, validità o efficacia, nonché per ogni altra controversia comunque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connessa al medesimo e/o alla presente procedura competitiva sarà competente in via esclusiva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il Foro di Milano. </w:t>
      </w:r>
    </w:p>
    <w:p>
      <w:pPr>
        <w:autoSpaceDN w:val="0"/>
        <w:autoSpaceDE w:val="0"/>
        <w:widowControl/>
        <w:spacing w:line="233" w:lineRule="auto" w:before="52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9.​ </w:t>
      </w:r>
      <w:r>
        <w:rPr>
          <w:rFonts w:ascii="Arial" w:hAnsi="Arial" w:eastAsia="Arial"/>
          <w:b/>
          <w:i w:val="0"/>
          <w:color w:val="000000"/>
          <w:sz w:val="21"/>
          <w:u w:val="single"/>
        </w:rPr>
        <w:t xml:space="preserve"> ASSISTENZA E VISITE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</w:p>
    <w:p>
      <w:pPr>
        <w:autoSpaceDN w:val="0"/>
        <w:tabs>
          <w:tab w:pos="10376" w:val="left"/>
        </w:tabs>
        <w:autoSpaceDE w:val="0"/>
        <w:widowControl/>
        <w:spacing w:line="245" w:lineRule="auto" w:before="358" w:after="0"/>
        <w:ind w:left="1418" w:right="1296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5 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197" w:lineRule="auto" w:before="330" w:after="0"/>
        <w:ind w:left="0" w:right="138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Astebook </w:t>
      </w:r>
      <w:r>
        <w:rPr>
          <w:rFonts w:ascii="" w:hAnsi="" w:eastAsia=""/>
          <w:b w:val="0"/>
          <w:i/>
          <w:color w:val="000000"/>
          <w:sz w:val="22"/>
        </w:rPr>
        <w:t xml:space="preserve">Intrum n. </w:t>
      </w:r>
      <w:r>
        <w:rPr>
          <w:rFonts w:ascii="" w:hAnsi="" w:eastAsia=""/>
          <w:b w:val="0"/>
          <w:i w:val="0"/>
          <w:color w:val="000000"/>
          <w:sz w:val="24"/>
          <w:highlight w:val="yellow"/>
        </w:rPr>
        <w:t>PG-FOL-1078627</w:t>
      </w:r>
      <w:r>
        <w:rPr>
          <w:rFonts w:ascii="" w:hAnsi="" w:eastAsia=""/>
          <w:b w:val="0"/>
          <w:i w:val="0"/>
          <w:color w:val="000000"/>
          <w:sz w:val="22"/>
        </w:rPr>
        <w:t xml:space="preserve">/2025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8362" w:val="left"/>
        </w:tabs>
        <w:autoSpaceDE w:val="0"/>
        <w:widowControl/>
        <w:spacing w:line="240" w:lineRule="auto" w:before="666" w:after="0"/>
        <w:ind w:left="8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43050" cy="4673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6735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77009" cy="285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009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3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​</w:t>
      </w:r>
    </w:p>
    <w:p>
      <w:pPr>
        <w:autoSpaceDN w:val="0"/>
        <w:autoSpaceDE w:val="0"/>
        <w:widowControl/>
        <w:spacing w:line="254" w:lineRule="auto" w:before="334" w:after="0"/>
        <w:ind w:left="1418" w:right="137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ASTEBOOK Srl, fornisce UN SERVICE informativo e di consulenza, CON POSTAZIONI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RISERVATE utilizzabili da coloro che fossero interessati ALL’ASSISTENZA DI ASTEBOOK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COME SUPPORTO TECNICO durante le fasi di registrazione, di iscrizione all’asta telematica e di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partecipazione. Il servizio è attivo, previo appuntamento telefonico, dalle ore 9:00 alle ore 12:00,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e dalle ore 14:00 alle ore 17:00, di tutti i giorni della gara non festivi (escluso il sabato), ai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seguenti recapiti:+39 351.5799078 / 351.8115718 </w:t>
      </w:r>
    </w:p>
    <w:p>
      <w:pPr>
        <w:autoSpaceDN w:val="0"/>
        <w:autoSpaceDE w:val="0"/>
        <w:widowControl/>
        <w:spacing w:line="233" w:lineRule="auto" w:before="146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Analogo servizio è fornito DA REMOTO contattando gli stessi recapiti di cui sopra. </w:t>
      </w:r>
    </w:p>
    <w:p>
      <w:pPr>
        <w:autoSpaceDN w:val="0"/>
        <w:autoSpaceDE w:val="0"/>
        <w:widowControl/>
        <w:spacing w:line="250" w:lineRule="auto" w:before="146" w:after="0"/>
        <w:ind w:left="1418" w:right="1382" w:firstLine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La visita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dell’immobile potrà essere richiesta direttamente tramite apposito link RICHIEDI 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PRENOTAZIONE VISITA presente sulla scheda di ciascun bene in pubblicità sul sito </w:t>
      </w:r>
      <w:r>
        <w:rPr>
          <w:rFonts w:ascii="Arial" w:hAnsi="Arial" w:eastAsia="Arial"/>
          <w:b w:val="0"/>
          <w:i w:val="0"/>
          <w:color w:val="000000"/>
          <w:sz w:val="21"/>
          <w:u w:val="single"/>
        </w:rPr>
        <w:hyperlink r:id="rId12" w:history="1">
          <w:r>
            <w:rPr>
              <w:rStyle w:val="Hyperlink"/>
            </w:rPr>
            <w:t>www.astebook.it</w:t>
          </w:r>
        </w:hyperlink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5" w:lineRule="auto" w:before="526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1"/>
        </w:rPr>
        <w:t>10.​</w:t>
      </w:r>
      <w:r>
        <w:rPr>
          <w:rFonts w:ascii="Arial" w:hAnsi="Arial" w:eastAsia="Arial"/>
          <w:b/>
          <w:i w:val="0"/>
          <w:color w:val="000000"/>
          <w:sz w:val="21"/>
          <w:u w:val="single"/>
        </w:rPr>
        <w:t>TERMINE RICHIESTE VISITE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54" w:lineRule="auto" w:before="126" w:after="0"/>
        <w:ind w:left="1418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Le richieste di sopralluogo e di documentazione relativa all’immobile dovranno essere formulate </w:t>
      </w:r>
      <w:r>
        <w:rPr>
          <w:rFonts w:ascii="Arial" w:hAnsi="Arial" w:eastAsia="Arial"/>
          <w:b w:val="0"/>
          <w:i w:val="0"/>
          <w:color w:val="000000"/>
          <w:sz w:val="21"/>
        </w:rPr>
        <w:t>ad Astebook inderogabilmente entro il</w:t>
      </w:r>
      <w:r>
        <w:rPr>
          <w:rFonts w:ascii="Arial" w:hAnsi="Arial" w:eastAsia="Arial"/>
          <w:b/>
          <w:i w:val="0"/>
          <w:color w:val="000000"/>
          <w:sz w:val="21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1"/>
          <w:highlight w:val="yellow"/>
        </w:rPr>
        <w:t>15/12/25 ore 12:00</w:t>
      </w:r>
    </w:p>
    <w:p>
      <w:pPr>
        <w:autoSpaceDN w:val="0"/>
        <w:autoSpaceDE w:val="0"/>
        <w:widowControl/>
        <w:spacing w:line="233" w:lineRule="auto" w:before="20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1"/>
        </w:rPr>
        <w:t xml:space="preserve">***** </w:t>
      </w:r>
    </w:p>
    <w:p>
      <w:pPr>
        <w:autoSpaceDN w:val="0"/>
        <w:autoSpaceDE w:val="0"/>
        <w:widowControl/>
        <w:spacing w:line="254" w:lineRule="auto" w:before="204" w:after="0"/>
        <w:ind w:left="1418" w:right="1374" w:firstLine="0"/>
        <w:jc w:val="both"/>
      </w:pPr>
      <w:r>
        <w:rPr>
          <w:rFonts w:ascii="Arial" w:hAnsi="Arial" w:eastAsia="Arial"/>
          <w:b/>
          <w:i/>
          <w:color w:val="000000"/>
          <w:sz w:val="21"/>
        </w:rPr>
        <w:t xml:space="preserve">Il presente invito ad offrire non costituisce offerta al pubblico ex art. 1336 c.c. né </w:t>
      </w:r>
      <w:r>
        <w:rPr>
          <w:rFonts w:ascii="Arial" w:hAnsi="Arial" w:eastAsia="Arial"/>
          <w:b/>
          <w:i/>
          <w:color w:val="000000"/>
          <w:sz w:val="21"/>
        </w:rPr>
        <w:t xml:space="preserve">costituisce sollecitazione del pubblico risparmio ai sensi delle leggi vigenti e pertanto non </w:t>
      </w:r>
      <w:r>
        <w:rPr>
          <w:rFonts w:ascii="Arial" w:hAnsi="Arial" w:eastAsia="Arial"/>
          <w:b/>
          <w:i/>
          <w:color w:val="000000"/>
          <w:sz w:val="21"/>
        </w:rPr>
        <w:t xml:space="preserve">comporta obbligo o impegno di alienazione nei confronti di eventuali offerenti e, per questi </w:t>
      </w:r>
      <w:r>
        <w:rPr>
          <w:rFonts w:ascii="Arial" w:hAnsi="Arial" w:eastAsia="Arial"/>
          <w:b/>
          <w:i/>
          <w:color w:val="000000"/>
          <w:sz w:val="21"/>
        </w:rPr>
        <w:t xml:space="preserve">ultimi, alcun diritto a qualsivoglia prestazione o rimborso, compreso il pagamento di </w:t>
      </w:r>
      <w:r>
        <w:rPr>
          <w:rFonts w:ascii="Arial" w:hAnsi="Arial" w:eastAsia="Arial"/>
          <w:b/>
          <w:i/>
          <w:color w:val="000000"/>
          <w:sz w:val="21"/>
        </w:rPr>
        <w:t xml:space="preserve">mediazioni o consulenze. </w:t>
      </w:r>
    </w:p>
    <w:p>
      <w:pPr>
        <w:autoSpaceDN w:val="0"/>
        <w:autoSpaceDE w:val="0"/>
        <w:widowControl/>
        <w:spacing w:line="233" w:lineRule="auto" w:before="146" w:after="0"/>
        <w:ind w:left="141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1"/>
          <w:highlight w:val="yellow"/>
        </w:rPr>
        <w:t>Foligno (PG), addì 23/11/25</w:t>
      </w:r>
      <w:r>
        <w:rPr>
          <w:rFonts w:ascii="Arial" w:hAnsi="Arial" w:eastAsia="Arial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1288" w:after="0"/>
        <w:ind w:left="0" w:right="1374" w:firstLine="0"/>
        <w:jc w:val="right"/>
      </w:pPr>
      <w:r>
        <w:rPr>
          <w:rFonts w:ascii="Arial" w:hAnsi="Arial" w:eastAsia="Arial"/>
          <w:b/>
          <w:i w:val="0"/>
          <w:color w:val="000000"/>
          <w:sz w:val="21"/>
        </w:rPr>
        <w:t xml:space="preserve">Astebook S.r.l. </w:t>
      </w:r>
    </w:p>
    <w:p>
      <w:pPr>
        <w:autoSpaceDN w:val="0"/>
        <w:tabs>
          <w:tab w:pos="10376" w:val="left"/>
        </w:tabs>
        <w:autoSpaceDE w:val="0"/>
        <w:widowControl/>
        <w:spacing w:line="245" w:lineRule="auto" w:before="5200" w:after="0"/>
        <w:ind w:left="1418" w:right="1296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6 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197" w:lineRule="auto" w:before="330" w:after="0"/>
        <w:ind w:left="0" w:right="138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Astebook </w:t>
      </w:r>
      <w:r>
        <w:rPr>
          <w:rFonts w:ascii="" w:hAnsi="" w:eastAsia=""/>
          <w:b w:val="0"/>
          <w:i/>
          <w:color w:val="000000"/>
          <w:sz w:val="22"/>
        </w:rPr>
        <w:t xml:space="preserve">Intrum n. </w:t>
      </w:r>
      <w:r>
        <w:rPr>
          <w:rFonts w:ascii="" w:hAnsi="" w:eastAsia=""/>
          <w:b w:val="0"/>
          <w:i w:val="0"/>
          <w:color w:val="000000"/>
          <w:sz w:val="24"/>
          <w:highlight w:val="yellow"/>
        </w:rPr>
        <w:t>PG-FOL-1078627</w:t>
      </w:r>
      <w:r>
        <w:rPr>
          <w:rFonts w:ascii="" w:hAnsi="" w:eastAsia=""/>
          <w:b w:val="0"/>
          <w:i w:val="0"/>
          <w:color w:val="000000"/>
          <w:sz w:val="22"/>
        </w:rPr>
        <w:t xml:space="preserve">/2025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astebook.it/" TargetMode="External"/><Relationship Id="rId12" Type="http://schemas.openxmlformats.org/officeDocument/2006/relationships/hyperlink" Target="http://www.astebook.it" TargetMode="External"/><Relationship Id="rId13" Type="http://schemas.openxmlformats.org/officeDocument/2006/relationships/hyperlink" Target="mailto:intrum@pec.astebook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