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fkvwkyw2c9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Commercial Banking Corporation (hereafter the “Bank”), acting by and through its department of Revolving Lines of Credit is seeking proposals for banking services. The scope of services includes the following:</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Creation of a scorecard, to be used for evaluating all retail credit applications (credit facilities, revolving lines of credit, etc.)</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Creation of a distribution to associate score buckets (preferably deciles) with default rate.</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Regulatory compliance (FDIC) requires the usage of reject inference. The reject inference technique is at the discretion of the Responder but it should be clearly stated in the report.</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The Bank’s analysts suggest a training / validation mix of 70% / 30%; the Bank is open to other proposals as long as they are clearly stated and supported.</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General guidelines for final cutoff points: Respondents to this RFP can define either:</w:t>
      </w:r>
    </w:p>
    <w:p w:rsidR="00000000" w:rsidDel="00000000" w:rsidP="00000000" w:rsidRDefault="00000000" w:rsidRPr="00000000" w14:paraId="00000008">
      <w:pPr>
        <w:numPr>
          <w:ilvl w:val="1"/>
          <w:numId w:val="2"/>
        </w:numPr>
        <w:ind w:left="1440" w:hanging="360"/>
      </w:pPr>
      <w:r w:rsidDel="00000000" w:rsidR="00000000" w:rsidRPr="00000000">
        <w:rPr>
          <w:rFonts w:ascii="Arial Unicode MS" w:cs="Arial Unicode MS" w:eastAsia="Arial Unicode MS" w:hAnsi="Arial Unicode MS"/>
          <w:rtl w:val="0"/>
        </w:rPr>
        <w:t xml:space="preserve">Single cutoff points (e.g. Reject if Score ≤ 400; Accept if Score ≥ 401) or</w:t>
      </w:r>
    </w:p>
    <w:p w:rsidR="00000000" w:rsidDel="00000000" w:rsidP="00000000" w:rsidRDefault="00000000" w:rsidRPr="00000000" w14:paraId="00000009">
      <w:pPr>
        <w:numPr>
          <w:ilvl w:val="1"/>
          <w:numId w:val="2"/>
        </w:numPr>
        <w:ind w:left="1440" w:hanging="360"/>
      </w:pPr>
      <w:r w:rsidDel="00000000" w:rsidR="00000000" w:rsidRPr="00000000">
        <w:rPr>
          <w:rFonts w:ascii="Arial Unicode MS" w:cs="Arial Unicode MS" w:eastAsia="Arial Unicode MS" w:hAnsi="Arial Unicode MS"/>
          <w:rtl w:val="0"/>
        </w:rPr>
        <w:t xml:space="preserve">Cutoff ranges (e.g. Reject if Score ≤ 400; Accept if Score ≥ 450; Further evaluation for scores within 401 to 449)</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The above scores are just used for example, nothing else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Cutoff points should be identified with the purpose of:</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Maintaining the existing acceptance rate (75%) while minimizing event (default) rates and/or</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Maintaining the current event rate (3.23%) while maximizing the acceptance rate</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Maximizing the profitability of the department, considering the following:</w:t>
      </w:r>
    </w:p>
    <w:p w:rsidR="00000000" w:rsidDel="00000000" w:rsidP="00000000" w:rsidRDefault="00000000" w:rsidRPr="00000000" w14:paraId="0000000F">
      <w:pPr>
        <w:numPr>
          <w:ilvl w:val="2"/>
          <w:numId w:val="2"/>
        </w:numPr>
        <w:ind w:left="2160" w:hanging="360"/>
      </w:pPr>
      <w:r w:rsidDel="00000000" w:rsidR="00000000" w:rsidRPr="00000000">
        <w:rPr>
          <w:rtl w:val="0"/>
        </w:rPr>
        <w:t xml:space="preserve">Expected revenue of accepted good customers: $2,000</w:t>
      </w:r>
    </w:p>
    <w:p w:rsidR="00000000" w:rsidDel="00000000" w:rsidP="00000000" w:rsidRDefault="00000000" w:rsidRPr="00000000" w14:paraId="00000010">
      <w:pPr>
        <w:numPr>
          <w:ilvl w:val="2"/>
          <w:numId w:val="2"/>
        </w:numPr>
        <w:ind w:left="2160" w:hanging="360"/>
      </w:pPr>
      <w:r w:rsidDel="00000000" w:rsidR="00000000" w:rsidRPr="00000000">
        <w:rPr>
          <w:rtl w:val="0"/>
        </w:rPr>
        <w:t xml:space="preserve">Expected cost of accepted bad customers: $52,000</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The Bank assigns a score of 500 to applicants with odds-ratio 20:1.</w:t>
      </w:r>
    </w:p>
    <w:p w:rsidR="00000000" w:rsidDel="00000000" w:rsidP="00000000" w:rsidRDefault="00000000" w:rsidRPr="00000000" w14:paraId="00000012">
      <w:pPr>
        <w:numPr>
          <w:ilvl w:val="0"/>
          <w:numId w:val="2"/>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Doubling the odds is associated with a change of 50 points in the scorecard.Prompt Here</w:t>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wl0utq775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Finalized Code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Import packages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Read in accepted customers</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Train test split of accepted customers data</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Ensure that target and sample weights are in correct format</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Binning and variable selection</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Fit logistic regression</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Fit scorecard (params: "pdo": 50, "scorecard_points": 500, "odds": 20)</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Model evaluation on training data</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Model evaluation on test data</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Score on test set</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Create deciles and compute PD per decile</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Combine accepts and rejects</w:t>
      </w:r>
    </w:p>
    <w:p w:rsidR="00000000" w:rsidDel="00000000" w:rsidP="00000000" w:rsidRDefault="00000000" w:rsidRPr="00000000" w14:paraId="00000021">
      <w:pPr>
        <w:numPr>
          <w:ilvl w:val="1"/>
          <w:numId w:val="1"/>
        </w:numPr>
        <w:ind w:left="144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2y9sbntw8j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23">
      <w:pPr>
        <w:pStyle w:val="Heading1"/>
        <w:rPr/>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sectPr>
      </w:pPr>
      <w:bookmarkStart w:colFirst="0" w:colLast="0" w:name="_6minju8txfcn" w:id="3"/>
      <w:bookmarkEnd w:id="3"/>
      <w:r w:rsidDel="00000000" w:rsidR="00000000" w:rsidRPr="00000000">
        <w:rPr>
          <w:rtl w:val="0"/>
        </w:rPr>
        <w:t xml:space="preserve">Report is subtab</w:t>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pPr>
      <w:bookmarkStart w:colFirst="0" w:colLast="0" w:name="_p84i0od4exg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and Plots</w:t>
      </w:r>
      <w:r w:rsidDel="00000000" w:rsidR="00000000" w:rsidRPr="00000000">
        <w:rPr>
          <w:rtl w:val="0"/>
        </w:rPr>
      </w:r>
    </w:p>
    <w:p w:rsidR="00000000" w:rsidDel="00000000" w:rsidP="00000000" w:rsidRDefault="00000000" w:rsidRPr="00000000" w14:paraId="00000025">
      <w:pPr>
        <w:rPr/>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pgNumType w:start="1"/>
        </w:sectPr>
      </w:pPr>
      <w:bookmarkStart w:colFirst="0" w:colLast="0" w:name="_3ui7v9g3swjg"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Here</w:t>
      </w:r>
      <w:r w:rsidDel="00000000" w:rsidR="00000000" w:rsidRPr="00000000">
        <w:rPr>
          <w:rtl w:val="0"/>
        </w:rPr>
      </w:r>
    </w:p>
    <w:p w:rsidR="00000000" w:rsidDel="00000000" w:rsidP="00000000" w:rsidRDefault="00000000" w:rsidRPr="00000000" w14:paraId="00000027">
      <w:pPr>
        <w:widowControl w:val="0"/>
        <w:spacing w:line="276" w:lineRule="auto"/>
        <w:rPr>
          <w:rFonts w:ascii="Times New Roman" w:cs="Times New Roman" w:eastAsia="Times New Roman" w:hAnsi="Times New Roman"/>
        </w:rPr>
      </w:pPr>
      <w:bookmarkStart w:colFirst="0" w:colLast="0" w:name="_z102j4s6k17w" w:id="6"/>
      <w:bookmarkEnd w:id="6"/>
      <w:r w:rsidDel="00000000" w:rsidR="00000000" w:rsidRPr="00000000">
        <w:rPr>
          <w:rtl w:val="0"/>
        </w:rPr>
      </w:r>
    </w:p>
    <w:tbl>
      <w:tblPr>
        <w:tblStyle w:val="Table1"/>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115.0" w:type="dxa"/>
            </w:tcMar>
            <w:vAlign w:val="bottom"/>
          </w:tcPr>
          <w:p w:rsidR="00000000" w:rsidDel="00000000" w:rsidP="00000000" w:rsidRDefault="00000000" w:rsidRPr="00000000" w14:paraId="00000029">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2B">
            <w:pPr>
              <w:pStyle w:val="Title"/>
              <w:keepNext w:val="0"/>
              <w:keepLines w:val="0"/>
              <w:spacing w:after="0" w:line="240" w:lineRule="auto"/>
              <w:jc w:val="center"/>
              <w:rPr>
                <w:rFonts w:ascii="Times New Roman" w:cs="Times New Roman" w:eastAsia="Times New Roman" w:hAnsi="Times New Roman"/>
                <w:b w:val="1"/>
                <w:bCs w:val="1"/>
                <w:smallCaps w:val="1"/>
                <w:sz w:val="56"/>
                <w:szCs w:val="56"/>
              </w:rPr>
            </w:pPr>
            <w:bookmarkStart w:colFirst="0" w:colLast="0" w:name="_o0syciujjbz4" w:id="7"/>
            <w:bookmarkEnd w:id="7"/>
            <w:r w:rsidDel="00000000" w:rsidR="00000000" w:rsidRPr="00000000">
              <w:rPr>
                <w:rFonts w:ascii="Times New Roman" w:cs="Times New Roman" w:eastAsia="Times New Roman" w:hAnsi="Times New Roman"/>
                <w:b w:val="1"/>
                <w:bCs w:val="1"/>
                <w:smallCaps w:val="1"/>
                <w:sz w:val="56"/>
                <w:szCs w:val="56"/>
                <w:rtl w:val="0"/>
              </w:rPr>
              <w:t xml:space="preserve">Banking Services Proposal: Scorecard for Evaluating Retail Credit Applications</w:t>
            </w:r>
          </w:p>
          <w:p w:rsidR="00000000" w:rsidDel="00000000" w:rsidP="00000000" w:rsidRDefault="00000000" w:rsidRPr="00000000" w14:paraId="0000002C">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D">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1ft6j1hygedi" w:id="8"/>
            <w:bookmarkEnd w:id="8"/>
            <w:r w:rsidDel="00000000" w:rsidR="00000000" w:rsidRPr="00000000">
              <w:rPr>
                <w:rFonts w:ascii="Times New Roman" w:cs="Times New Roman" w:eastAsia="Times New Roman" w:hAnsi="Times New Roman"/>
                <w:smallCaps w:val="1"/>
                <w:color w:val="000000"/>
                <w:sz w:val="40"/>
                <w:szCs w:val="40"/>
                <w:rtl w:val="0"/>
              </w:rPr>
              <w:t xml:space="preserve">Homework Team 4</w:t>
              <w:br w:type="textWrapping"/>
            </w:r>
          </w:p>
          <w:p w:rsidR="00000000" w:rsidDel="00000000" w:rsidP="00000000" w:rsidRDefault="00000000" w:rsidRPr="00000000" w14:paraId="0000002E">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vzr3f42sonvo" w:id="9"/>
            <w:bookmarkEnd w:id="9"/>
            <w:r w:rsidDel="00000000" w:rsidR="00000000" w:rsidRPr="00000000">
              <w:rPr>
                <w:rFonts w:ascii="Times New Roman" w:cs="Times New Roman" w:eastAsia="Times New Roman" w:hAnsi="Times New Roman"/>
                <w:smallCaps w:val="1"/>
                <w:color w:val="000000"/>
                <w:sz w:val="40"/>
                <w:szCs w:val="40"/>
                <w:rtl w:val="0"/>
              </w:rPr>
              <w:t xml:space="preserve">Lukman Awad, Irvin Carreon, Seamus Flaherty, April Groce, Grayson Nico</w:t>
            </w:r>
          </w:p>
          <w:p w:rsidR="00000000" w:rsidDel="00000000" w:rsidP="00000000" w:rsidRDefault="00000000" w:rsidRPr="00000000" w14:paraId="0000002F">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rp4ro8dxyh9" w:id="10"/>
            <w:bookmarkEnd w:id="10"/>
            <w:r w:rsidDel="00000000" w:rsidR="00000000" w:rsidRPr="00000000">
              <w:rPr>
                <w:rtl w:val="0"/>
              </w:rPr>
            </w:r>
          </w:p>
          <w:p w:rsidR="00000000" w:rsidDel="00000000" w:rsidP="00000000" w:rsidRDefault="00000000" w:rsidRPr="00000000" w14:paraId="00000030">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iw8lrunguqjn" w:id="11"/>
            <w:bookmarkEnd w:id="11"/>
            <w:r w:rsidDel="00000000" w:rsidR="00000000" w:rsidRPr="00000000">
              <w:rPr>
                <w:rFonts w:ascii="Times New Roman" w:cs="Times New Roman" w:eastAsia="Times New Roman" w:hAnsi="Times New Roman"/>
                <w:smallCaps w:val="1"/>
                <w:color w:val="000000"/>
                <w:sz w:val="40"/>
                <w:szCs w:val="40"/>
                <w:rtl w:val="0"/>
              </w:rPr>
              <w:t xml:space="preserve">February 19, 2026</w:t>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fxoyss6zfs2z" w:id="12"/>
            <w:bookmarkEnd w:id="12"/>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pStyle w:val="Heading1"/>
              <w:spacing w:after="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40"/>
                <w:szCs w:val="40"/>
              </w:rPr>
            </w:pPr>
            <w:r w:rsidDel="00000000" w:rsidR="00000000" w:rsidRPr="00000000">
              <w:rPr>
                <w:rtl w:val="0"/>
              </w:rPr>
            </w:r>
          </w:p>
        </w:tc>
      </w:tr>
    </w:tbl>
    <w:p w:rsidR="00000000" w:rsidDel="00000000" w:rsidP="00000000" w:rsidRDefault="00000000" w:rsidRPr="00000000" w14:paraId="00000037">
      <w:pPr>
        <w:spacing w:after="40" w:before="400" w:lin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40" w:before="40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39">
      <w:pPr>
        <w:spacing w:after="40" w:before="200" w:line="240" w:lineRule="auto"/>
        <w:rPr>
          <w:rFonts w:ascii="Times New Roman" w:cs="Times New Roman" w:eastAsia="Times New Roman" w:hAnsi="Times New Roman"/>
          <w:b w:val="1"/>
          <w:bCs w:val="1"/>
        </w:rPr>
      </w:pPr>
      <w:r w:rsidDel="00000000" w:rsidR="00000000" w:rsidRPr="00000000">
        <w:rPr>
          <w:rtl w:val="0"/>
        </w:rPr>
      </w:r>
    </w:p>
    <w:sdt>
      <w:sdtPr>
        <w:id w:val="1209971172"/>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ki4iep0qfzj">
            <w:r w:rsidDel="00000000" w:rsidR="00000000" w:rsidRPr="00000000">
              <w:rPr>
                <w:rFonts w:ascii="Times New Roman" w:cs="Times New Roman" w:eastAsia="Times New Roman" w:hAnsi="Times New Roman"/>
                <w:b w:val="1"/>
                <w:bCs w:val="1"/>
                <w:sz w:val="26"/>
                <w:szCs w:val="26"/>
                <w:rtl w:val="0"/>
              </w:rPr>
              <w:t xml:space="preserve">Overview</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rPr>
          </w:pPr>
          <w:hyperlink w:anchor="_rkrvt71s9t7r">
            <w:r w:rsidDel="00000000" w:rsidR="00000000" w:rsidRPr="00000000">
              <w:rPr>
                <w:rFonts w:ascii="Times New Roman" w:cs="Times New Roman" w:eastAsia="Times New Roman" w:hAnsi="Times New Roman"/>
                <w:b w:val="1"/>
                <w:bCs w:val="1"/>
                <w:sz w:val="26"/>
                <w:szCs w:val="26"/>
                <w:rtl w:val="0"/>
              </w:rPr>
              <w:t xml:space="preserve">Methodology</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18ql7lhi8hqj">
            <w:r w:rsidDel="00000000" w:rsidR="00000000" w:rsidRPr="00000000">
              <w:rPr>
                <w:rFonts w:ascii="Times New Roman" w:cs="Times New Roman" w:eastAsia="Times New Roman" w:hAnsi="Times New Roman"/>
                <w:rtl w:val="0"/>
              </w:rPr>
              <w:t xml:space="preserve">Data Used</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41z7pxw1n9de">
            <w:r w:rsidDel="00000000" w:rsidR="00000000" w:rsidRPr="00000000">
              <w:rPr>
                <w:rFonts w:ascii="Times New Roman" w:cs="Times New Roman" w:eastAsia="Times New Roman" w:hAnsi="Times New Roman"/>
                <w:rtl w:val="0"/>
              </w:rPr>
              <w:t xml:space="preserve">Data Preprocessing</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rPr>
          </w:pPr>
          <w:hyperlink w:anchor="_ytzsjwesv66s">
            <w:r w:rsidDel="00000000" w:rsidR="00000000" w:rsidRPr="00000000">
              <w:rPr>
                <w:rFonts w:ascii="Times New Roman" w:cs="Times New Roman" w:eastAsia="Times New Roman" w:hAnsi="Times New Roman"/>
                <w:b w:val="1"/>
                <w:bCs w:val="1"/>
                <w:sz w:val="26"/>
                <w:szCs w:val="26"/>
                <w:rtl w:val="0"/>
              </w:rPr>
              <w:t xml:space="preserve">Analysis</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oeiium3g5339">
            <w:r w:rsidDel="00000000" w:rsidR="00000000" w:rsidRPr="00000000">
              <w:rPr>
                <w:rFonts w:ascii="Times New Roman" w:cs="Times New Roman" w:eastAsia="Times New Roman" w:hAnsi="Times New Roman"/>
                <w:rtl w:val="0"/>
              </w:rPr>
              <w:t xml:space="preserve">Initial Scorecard Development and Evaluation</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tdk8gp18fbx">
            <w:r w:rsidDel="00000000" w:rsidR="00000000" w:rsidRPr="00000000">
              <w:rPr>
                <w:rFonts w:ascii="Times New Roman" w:cs="Times New Roman" w:eastAsia="Times New Roman" w:hAnsi="Times New Roman"/>
                <w:rtl w:val="0"/>
              </w:rPr>
              <w:t xml:space="preserve">Reject Inference</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rPr>
          </w:pPr>
          <w:hyperlink w:anchor="_e79ngjodbu6n">
            <w:r w:rsidDel="00000000" w:rsidR="00000000" w:rsidRPr="00000000">
              <w:rPr>
                <w:rFonts w:ascii="Times New Roman" w:cs="Times New Roman" w:eastAsia="Times New Roman" w:hAnsi="Times New Roman"/>
                <w:b w:val="1"/>
                <w:bCs w:val="1"/>
                <w:sz w:val="26"/>
                <w:szCs w:val="26"/>
                <w:rtl w:val="0"/>
              </w:rPr>
              <w:t xml:space="preserve">Results &amp; Recommendations</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lqhzbs534pce">
            <w:r w:rsidDel="00000000" w:rsidR="00000000" w:rsidRPr="00000000">
              <w:rPr>
                <w:rFonts w:ascii="Times New Roman" w:cs="Times New Roman" w:eastAsia="Times New Roman" w:hAnsi="Times New Roman"/>
                <w:rtl w:val="0"/>
              </w:rPr>
              <w:t xml:space="preserve">Final Scorecard Results</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alfhy07hvt2u">
            <w:r w:rsidDel="00000000" w:rsidR="00000000" w:rsidRPr="00000000">
              <w:rPr>
                <w:rFonts w:ascii="Times New Roman" w:cs="Times New Roman" w:eastAsia="Times New Roman" w:hAnsi="Times New Roman"/>
                <w:rtl w:val="0"/>
              </w:rPr>
              <w:t xml:space="preserve">Scorecard Cutoff Results</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bCs w:val="1"/>
            </w:rPr>
          </w:pPr>
          <w:hyperlink w:anchor="_b3rkxbgyy5ky">
            <w:r w:rsidDel="00000000" w:rsidR="00000000" w:rsidRPr="00000000">
              <w:rPr>
                <w:rFonts w:ascii="Times New Roman" w:cs="Times New Roman" w:eastAsia="Times New Roman" w:hAnsi="Times New Roman"/>
                <w:b w:val="1"/>
                <w:bCs w:val="1"/>
                <w:sz w:val="26"/>
                <w:szCs w:val="26"/>
                <w:rtl w:val="0"/>
              </w:rPr>
              <w:t xml:space="preserve">Conclusion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16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keepNext w:val="1"/>
        <w:keepLines w:val="1"/>
        <w:spacing w:after="40" w:before="400"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47">
      <w:pPr>
        <w:keepNext w:val="1"/>
        <w:keepLines w:val="1"/>
        <w:spacing w:after="40" w:before="40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48">
      <w:pPr>
        <w:keepNext w:val="1"/>
        <w:keepLines w:val="1"/>
        <w:spacing w:after="40" w:before="400" w:line="240" w:lineRule="auto"/>
        <w:rPr>
          <w:rFonts w:ascii="Times New Roman" w:cs="Times New Roman" w:eastAsia="Times New Roman" w:hAnsi="Times New Roman"/>
          <w:b w:val="1"/>
          <w:bCs w:val="1"/>
          <w:smallCaps w:val="1"/>
          <w:sz w:val="36"/>
          <w:szCs w:val="36"/>
        </w:rPr>
      </w:pPr>
      <w:r w:rsidDel="00000000" w:rsidR="00000000" w:rsidRPr="00000000">
        <w:rPr>
          <w:rtl w:val="0"/>
        </w:rPr>
      </w:r>
    </w:p>
    <w:p w:rsidR="00000000" w:rsidDel="00000000" w:rsidP="00000000" w:rsidRDefault="00000000" w:rsidRPr="00000000" w14:paraId="00000049">
      <w:pPr>
        <w:spacing w:after="1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4A">
      <w:pPr>
        <w:spacing w:after="1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4B">
      <w:pPr>
        <w:spacing w:after="160" w:line="240" w:lineRule="auto"/>
        <w:rPr>
          <w:rFonts w:ascii="Times New Roman" w:cs="Times New Roman" w:eastAsia="Times New Roman" w:hAnsi="Times New Roman"/>
          <w:sz w:val="48"/>
          <w:szCs w:val="48"/>
        </w:rPr>
        <w:sectPr>
          <w:headerReference r:id="rId22" w:type="default"/>
          <w:headerReference r:id="rId23" w:type="first"/>
          <w:footerReference r:id="rId24" w:type="default"/>
          <w:footerReference r:id="rId25"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C">
      <w:pPr>
        <w:pStyle w:val="Title"/>
        <w:keepNext w:val="0"/>
        <w:keepLines w:val="0"/>
        <w:spacing w:after="0" w:line="240" w:lineRule="auto"/>
        <w:jc w:val="center"/>
        <w:rPr>
          <w:rFonts w:ascii="Times New Roman" w:cs="Times New Roman" w:eastAsia="Times New Roman" w:hAnsi="Times New Roman"/>
          <w:sz w:val="30"/>
          <w:szCs w:val="30"/>
        </w:rPr>
      </w:pPr>
      <w:bookmarkStart w:colFirst="0" w:colLast="0" w:name="_hxad66r2wz61" w:id="13"/>
      <w:bookmarkEnd w:id="13"/>
      <w:r w:rsidDel="00000000" w:rsidR="00000000" w:rsidRPr="00000000">
        <w:rPr>
          <w:rFonts w:ascii="Times New Roman" w:cs="Times New Roman" w:eastAsia="Times New Roman" w:hAnsi="Times New Roman"/>
          <w:b w:val="1"/>
          <w:bCs w:val="1"/>
          <w:smallCaps w:val="1"/>
          <w:sz w:val="40"/>
          <w:szCs w:val="40"/>
          <w:rtl w:val="0"/>
        </w:rPr>
        <w:t xml:space="preserve">Banking Services Proposal: Scorecard for Evaluating Retail Credit Applications</w:t>
      </w:r>
      <w:r w:rsidDel="00000000" w:rsidR="00000000" w:rsidRPr="00000000">
        <w:rPr>
          <w:rtl w:val="0"/>
        </w:rPr>
      </w:r>
    </w:p>
    <w:p w:rsidR="00000000" w:rsidDel="00000000" w:rsidP="00000000" w:rsidRDefault="00000000" w:rsidRPr="00000000" w14:paraId="0000004D">
      <w:pPr>
        <w:pStyle w:val="Heading1"/>
        <w:spacing w:after="0" w:before="0" w:line="240" w:lineRule="auto"/>
        <w:rPr>
          <w:rFonts w:ascii="Times New Roman" w:cs="Times New Roman" w:eastAsia="Times New Roman" w:hAnsi="Times New Roman"/>
          <w:sz w:val="36"/>
          <w:szCs w:val="36"/>
        </w:rPr>
      </w:pPr>
      <w:bookmarkStart w:colFirst="0" w:colLast="0" w:name="_wbzkv84rnu7q" w:id="14"/>
      <w:bookmarkEnd w:id="14"/>
      <w:r w:rsidDel="00000000" w:rsidR="00000000" w:rsidRPr="00000000">
        <w:rPr>
          <w:rtl w:val="0"/>
        </w:rPr>
      </w:r>
    </w:p>
    <w:p w:rsidR="00000000" w:rsidDel="00000000" w:rsidP="00000000" w:rsidRDefault="00000000" w:rsidRPr="00000000" w14:paraId="0000004E">
      <w:pPr>
        <w:pStyle w:val="Heading1"/>
        <w:spacing w:after="0" w:before="0" w:line="240" w:lineRule="auto"/>
        <w:rPr>
          <w:rFonts w:ascii="Times New Roman" w:cs="Times New Roman" w:eastAsia="Times New Roman" w:hAnsi="Times New Roman"/>
          <w:sz w:val="36"/>
          <w:szCs w:val="36"/>
        </w:rPr>
      </w:pPr>
      <w:bookmarkStart w:colFirst="0" w:colLast="0" w:name="_gki4iep0qfzj" w:id="15"/>
      <w:bookmarkEnd w:id="15"/>
      <w:r w:rsidDel="00000000" w:rsidR="00000000" w:rsidRPr="00000000">
        <w:rPr>
          <w:rFonts w:ascii="Times New Roman" w:cs="Times New Roman" w:eastAsia="Times New Roman" w:hAnsi="Times New Roman"/>
          <w:sz w:val="36"/>
          <w:szCs w:val="36"/>
          <w:rtl w:val="0"/>
        </w:rPr>
        <w:t xml:space="preserve">Overview</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Commercial Banking Corporation’s Department of </w:t>
      </w:r>
      <w:r w:rsidDel="00000000" w:rsidR="00000000" w:rsidRPr="00000000">
        <w:rPr>
          <w:rFonts w:ascii="Times New Roman" w:cs="Times New Roman" w:eastAsia="Times New Roman" w:hAnsi="Times New Roman"/>
          <w:i w:val="1"/>
          <w:iCs w:val="1"/>
          <w:rtl w:val="0"/>
        </w:rPr>
        <w:t xml:space="preserve">Revolving Lines of Credit</w:t>
      </w:r>
      <w:r w:rsidDel="00000000" w:rsidR="00000000" w:rsidRPr="00000000">
        <w:rPr>
          <w:rFonts w:ascii="Times New Roman" w:cs="Times New Roman" w:eastAsia="Times New Roman" w:hAnsi="Times New Roman"/>
          <w:rtl w:val="0"/>
        </w:rPr>
        <w:t xml:space="preserve"> has requested the creation of a scorecard to be used for evaluating all retail credit applications. Our team thus developed a scorecard to meet this need and optimize profitability based on statistical significance. Based on our model, we recommend automatically approving customers above 493, manually reviewing those with a score between 463 to 492, and rejecting those below 463.</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1"/>
        <w:spacing w:after="0" w:before="0" w:line="240" w:lineRule="auto"/>
        <w:rPr>
          <w:rFonts w:ascii="Times New Roman" w:cs="Times New Roman" w:eastAsia="Times New Roman" w:hAnsi="Times New Roman"/>
          <w:sz w:val="36"/>
          <w:szCs w:val="36"/>
        </w:rPr>
      </w:pPr>
      <w:bookmarkStart w:colFirst="0" w:colLast="0" w:name="_rkrvt71s9t7r" w:id="16"/>
      <w:bookmarkEnd w:id="16"/>
      <w:r w:rsidDel="00000000" w:rsidR="00000000" w:rsidRPr="00000000">
        <w:rPr>
          <w:rFonts w:ascii="Times New Roman" w:cs="Times New Roman" w:eastAsia="Times New Roman" w:hAnsi="Times New Roman"/>
          <w:sz w:val="36"/>
          <w:szCs w:val="36"/>
          <w:rtl w:val="0"/>
        </w:rPr>
        <w:t xml:space="preserve">Methodology</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describes the format and preparation of the data used to produce our initial and final scorecards.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2"/>
        <w:spacing w:after="0" w:before="0" w:line="240" w:lineRule="auto"/>
        <w:rPr>
          <w:rFonts w:ascii="Times New Roman" w:cs="Times New Roman" w:eastAsia="Times New Roman" w:hAnsi="Times New Roman"/>
          <w:i w:val="1"/>
          <w:iCs w:val="1"/>
          <w:sz w:val="26"/>
          <w:szCs w:val="26"/>
        </w:rPr>
      </w:pPr>
      <w:bookmarkStart w:colFirst="0" w:colLast="0" w:name="_18ql7lhi8hqj" w:id="17"/>
      <w:bookmarkEnd w:id="17"/>
      <w:r w:rsidDel="00000000" w:rsidR="00000000" w:rsidRPr="00000000">
        <w:rPr>
          <w:rFonts w:ascii="Times New Roman" w:cs="Times New Roman" w:eastAsia="Times New Roman" w:hAnsi="Times New Roman"/>
          <w:i w:val="1"/>
          <w:iCs w:val="1"/>
          <w:sz w:val="26"/>
          <w:szCs w:val="26"/>
          <w:rtl w:val="0"/>
        </w:rPr>
        <w:t xml:space="preserve">Data Used</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developed a scorecard using a dataset of previously accepted applicants and a dataset of previously rejected applicants.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rejected applicants dataset contains information on applicants who were not approved. This dataset included 1,500 observations and 22 variables.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accepted applicants dataset contains information on applicants who were approved. The dataset includes 3,000 observations and </w:t>
      </w:r>
      <w:r w:rsidDel="00000000" w:rsidR="00000000" w:rsidRPr="00000000">
        <w:rPr>
          <w:rFonts w:ascii="Times New Roman" w:cs="Times New Roman" w:eastAsia="Times New Roman" w:hAnsi="Times New Roman"/>
          <w:rtl w:val="0"/>
        </w:rPr>
        <w:t xml:space="preserve">24</w:t>
      </w:r>
      <w:r w:rsidDel="00000000" w:rsidR="00000000" w:rsidRPr="00000000">
        <w:rPr>
          <w:rFonts w:ascii="Times New Roman" w:cs="Times New Roman" w:eastAsia="Times New Roman" w:hAnsi="Times New Roman"/>
          <w:rtl w:val="0"/>
        </w:rPr>
        <w:t xml:space="preserve"> variables. This dataset shared all of the same variables with the rejected data, with the addition of two variables: "good/bad" classifier as well as the oversample weights. The sample is balanced, with 1,500 “good” applicants </w:t>
      </w:r>
      <w:r w:rsidDel="00000000" w:rsidR="00000000" w:rsidRPr="00000000">
        <w:rPr>
          <w:rFonts w:ascii="Times New Roman" w:cs="Times New Roman" w:eastAsia="Times New Roman" w:hAnsi="Times New Roman"/>
          <w:i w:val="1"/>
          <w:iCs w:val="1"/>
          <w:rtl w:val="0"/>
        </w:rPr>
        <w:t xml:space="preserve">(i.e., those who have never been 90 days past due on payment)</w:t>
      </w:r>
      <w:r w:rsidDel="00000000" w:rsidR="00000000" w:rsidRPr="00000000">
        <w:rPr>
          <w:rFonts w:ascii="Times New Roman" w:cs="Times New Roman" w:eastAsia="Times New Roman" w:hAnsi="Times New Roman"/>
          <w:rtl w:val="0"/>
        </w:rPr>
        <w:t xml:space="preserve"> and 1,500 “bad” applicants </w:t>
      </w:r>
      <w:r w:rsidDel="00000000" w:rsidR="00000000" w:rsidRPr="00000000">
        <w:rPr>
          <w:rFonts w:ascii="Times New Roman" w:cs="Times New Roman" w:eastAsia="Times New Roman" w:hAnsi="Times New Roman"/>
          <w:i w:val="1"/>
          <w:iCs w:val="1"/>
          <w:rtl w:val="0"/>
        </w:rPr>
        <w:t xml:space="preserve">(i.e., those who have been 90 days past due on payment at least once).</w:t>
      </w:r>
      <w:r w:rsidDel="00000000" w:rsidR="00000000" w:rsidRPr="00000000">
        <w:rPr>
          <w:rFonts w:ascii="Times New Roman" w:cs="Times New Roman" w:eastAsia="Times New Roman" w:hAnsi="Times New Roman"/>
          <w:rtl w:val="0"/>
        </w:rPr>
        <w:t xml:space="preserve"> There are no indeterminate cases in this dataset. The original development sample had an actual bad rate of 3.23%, and over-sampling corrected this rate with verified weights.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2"/>
        <w:spacing w:after="0" w:before="0" w:line="240" w:lineRule="auto"/>
        <w:rPr>
          <w:rFonts w:ascii="Times New Roman" w:cs="Times New Roman" w:eastAsia="Times New Roman" w:hAnsi="Times New Roman"/>
          <w:i w:val="1"/>
          <w:iCs w:val="1"/>
          <w:sz w:val="26"/>
          <w:szCs w:val="26"/>
        </w:rPr>
      </w:pPr>
      <w:bookmarkStart w:colFirst="0" w:colLast="0" w:name="_41z7pxw1n9de" w:id="18"/>
      <w:bookmarkEnd w:id="18"/>
      <w:r w:rsidDel="00000000" w:rsidR="00000000" w:rsidRPr="00000000">
        <w:rPr>
          <w:rFonts w:ascii="Times New Roman" w:cs="Times New Roman" w:eastAsia="Times New Roman" w:hAnsi="Times New Roman"/>
          <w:i w:val="1"/>
          <w:iCs w:val="1"/>
          <w:sz w:val="26"/>
          <w:szCs w:val="26"/>
          <w:rtl w:val="0"/>
        </w:rPr>
        <w:t xml:space="preserve">Data Preprocessing</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prepare for fitting our initial scorecard, we split the accepted applicants data using the Bank’s suggested 70:30 train-test split. We binned variables and performed variable selection </w:t>
      </w:r>
      <w:r w:rsidDel="00000000" w:rsidR="00000000" w:rsidRPr="00000000">
        <w:rPr>
          <w:rFonts w:ascii="Times New Roman" w:cs="Times New Roman" w:eastAsia="Times New Roman" w:hAnsi="Times New Roman"/>
          <w:rtl w:val="0"/>
        </w:rPr>
        <w:t xml:space="preserve">using Information Values (IVs)</w:t>
      </w:r>
      <w:r w:rsidDel="00000000" w:rsidR="00000000" w:rsidRPr="00000000">
        <w:rPr>
          <w:rFonts w:ascii="Times New Roman" w:cs="Times New Roman" w:eastAsia="Times New Roman" w:hAnsi="Times New Roman"/>
          <w:rtl w:val="0"/>
        </w:rPr>
        <w:t xml:space="preserve">, which ranks variables on the basis of their importance. We retained only those variables with an IV between 0.1 and 1.0 to ensure meaningful predictive strength.</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spacing w:after="0" w:before="0" w:line="240" w:lineRule="auto"/>
        <w:rPr>
          <w:rFonts w:ascii="Times New Roman" w:cs="Times New Roman" w:eastAsia="Times New Roman" w:hAnsi="Times New Roman"/>
          <w:sz w:val="36"/>
          <w:szCs w:val="36"/>
        </w:rPr>
      </w:pPr>
      <w:bookmarkStart w:colFirst="0" w:colLast="0" w:name="_408tk92o6j7l" w:id="19"/>
      <w:bookmarkEnd w:id="19"/>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0" w:before="0" w:line="240" w:lineRule="auto"/>
        <w:rPr>
          <w:rFonts w:ascii="Times New Roman" w:cs="Times New Roman" w:eastAsia="Times New Roman" w:hAnsi="Times New Roman"/>
          <w:sz w:val="36"/>
          <w:szCs w:val="36"/>
        </w:rPr>
      </w:pPr>
      <w:bookmarkStart w:colFirst="0" w:colLast="0" w:name="_ytzsjwesv66s" w:id="20"/>
      <w:bookmarkEnd w:id="20"/>
      <w:r w:rsidDel="00000000" w:rsidR="00000000" w:rsidRPr="00000000">
        <w:rPr>
          <w:rFonts w:ascii="Times New Roman" w:cs="Times New Roman" w:eastAsia="Times New Roman" w:hAnsi="Times New Roman"/>
          <w:sz w:val="36"/>
          <w:szCs w:val="36"/>
          <w:rtl w:val="0"/>
        </w:rPr>
        <w:t xml:space="preserve">Analysis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development and evaluation of the initial credit scorecard, the implementation of reject inference, and the performance of the final scorecard.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spacing w:after="0" w:before="0" w:line="240" w:lineRule="auto"/>
        <w:rPr>
          <w:rFonts w:ascii="Times New Roman" w:cs="Times New Roman" w:eastAsia="Times New Roman" w:hAnsi="Times New Roman"/>
          <w:i w:val="1"/>
          <w:iCs w:val="1"/>
          <w:sz w:val="26"/>
          <w:szCs w:val="26"/>
        </w:rPr>
      </w:pPr>
      <w:bookmarkStart w:colFirst="0" w:colLast="0" w:name="_oeiium3g5339" w:id="21"/>
      <w:bookmarkEnd w:id="21"/>
      <w:r w:rsidDel="00000000" w:rsidR="00000000" w:rsidRPr="00000000">
        <w:rPr>
          <w:rFonts w:ascii="Times New Roman" w:cs="Times New Roman" w:eastAsia="Times New Roman" w:hAnsi="Times New Roman"/>
          <w:i w:val="1"/>
          <w:iCs w:val="1"/>
          <w:sz w:val="26"/>
          <w:szCs w:val="26"/>
          <w:rtl w:val="0"/>
        </w:rPr>
        <w:t xml:space="preserve">Initial Scorecard Development and Evaluation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accepted applicant training data, we developed an initial credit scoring model by fitting a logistic regression to the Weight of Evidence (WoE) transformed variables. The WoE transformation standardizes predictors and ensures a more linear relationship with the log-odds of default, making them suitable for logistic regression modeling. We used this model to construct the initial scorecard.</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initial scorecard had an area u</w:t>
      </w:r>
      <w:r w:rsidDel="00000000" w:rsidR="00000000" w:rsidRPr="00000000">
        <w:rPr>
          <w:rFonts w:ascii="Times New Roman" w:cs="Times New Roman" w:eastAsia="Times New Roman" w:hAnsi="Times New Roman"/>
          <w:rtl w:val="0"/>
        </w:rPr>
        <w:t xml:space="preserve">nder the ROC curve</w:t>
      </w:r>
      <w:r w:rsidDel="00000000" w:rsidR="00000000" w:rsidRPr="00000000">
        <w:rPr>
          <w:rFonts w:ascii="Times New Roman" w:cs="Times New Roman" w:eastAsia="Times New Roman" w:hAnsi="Times New Roman"/>
          <w:rtl w:val="0"/>
        </w:rPr>
        <w:t xml:space="preserve"> (AUC) of 0.72, indicating a strong ability to distinguish “good” applicants from “bad” applicants. This scorecard had a K-S statistic of 0.33 with an optimal probability cutoff of 0.03, which classifies any applicant with a predicted default probability above 0.03 as a “bad” applicant.</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spacing w:after="0" w:before="0" w:line="240" w:lineRule="auto"/>
        <w:rPr>
          <w:rFonts w:ascii="Times New Roman" w:cs="Times New Roman" w:eastAsia="Times New Roman" w:hAnsi="Times New Roman"/>
          <w:i w:val="1"/>
          <w:iCs w:val="1"/>
          <w:sz w:val="26"/>
          <w:szCs w:val="26"/>
        </w:rPr>
      </w:pPr>
      <w:bookmarkStart w:colFirst="0" w:colLast="0" w:name="_tdk8gp18fbx" w:id="22"/>
      <w:bookmarkEnd w:id="22"/>
      <w:r w:rsidDel="00000000" w:rsidR="00000000" w:rsidRPr="00000000">
        <w:rPr>
          <w:rFonts w:ascii="Times New Roman" w:cs="Times New Roman" w:eastAsia="Times New Roman" w:hAnsi="Times New Roman"/>
          <w:i w:val="1"/>
          <w:iCs w:val="1"/>
          <w:sz w:val="26"/>
          <w:szCs w:val="26"/>
          <w:rtl w:val="0"/>
        </w:rPr>
        <w:t xml:space="preserve">Reject Inference</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reject inference to align with FDIC requirements and create a scorecard that can generalize to the entire credit population. Using our initial scorecard, we calculated </w:t>
      </w:r>
      <w:r w:rsidDel="00000000" w:rsidR="00000000" w:rsidRPr="00000000">
        <w:rPr>
          <w:rFonts w:ascii="Times New Roman" w:cs="Times New Roman" w:eastAsia="Times New Roman" w:hAnsi="Times New Roman"/>
          <w:rtl w:val="0"/>
        </w:rPr>
        <w:t xml:space="preserve">predicted probabilities</w:t>
      </w:r>
      <w:r w:rsidDel="00000000" w:rsidR="00000000" w:rsidRPr="00000000">
        <w:rPr>
          <w:rFonts w:ascii="Times New Roman" w:cs="Times New Roman" w:eastAsia="Times New Roman" w:hAnsi="Times New Roman"/>
          <w:rtl w:val="0"/>
        </w:rPr>
        <w:t xml:space="preserve"> of default for the dataset of rejected applicants. We then classified these rejected applicants as “good” or “bad” using the same 0.03 cutoff from our initial scorecard evaluation.</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combined the 1,500 rejected applicants with the 3000 accepted applicants to remove the bias generated by excluding rejects. After combining both applicant pools, we obtained a split of 67% accepted applicants and 33% rejected applicants. This split differs from the Bank’s current acceptance rate of 75%. To align our distribution with this rate, we reweighted accepted applicants while maintaining the Bank’s current default rate of 3.23%. This approach ensured that the impact of the accepted applicants in our sample would generalize to the 75% of future applicants that the Bank will accept.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processes of train-test splitting, variable binning, and fitting the credit scoring model were performed to produce the final scorecard.</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spacing w:after="0" w:before="0" w:line="240" w:lineRule="auto"/>
        <w:rPr>
          <w:rFonts w:ascii="Times New Roman" w:cs="Times New Roman" w:eastAsia="Times New Roman" w:hAnsi="Times New Roman"/>
          <w:sz w:val="36"/>
          <w:szCs w:val="36"/>
        </w:rPr>
      </w:pPr>
      <w:bookmarkStart w:colFirst="0" w:colLast="0" w:name="_e79ngjodbu6n" w:id="23"/>
      <w:bookmarkEnd w:id="23"/>
      <w:r w:rsidDel="00000000" w:rsidR="00000000" w:rsidRPr="00000000">
        <w:rPr>
          <w:rFonts w:ascii="Times New Roman" w:cs="Times New Roman" w:eastAsia="Times New Roman" w:hAnsi="Times New Roman"/>
          <w:sz w:val="36"/>
          <w:szCs w:val="36"/>
          <w:rtl w:val="0"/>
        </w:rPr>
        <w:t xml:space="preserve">Results </w:t>
      </w:r>
      <w:r w:rsidDel="00000000" w:rsidR="00000000" w:rsidRPr="00000000">
        <w:rPr>
          <w:rFonts w:ascii="Times New Roman" w:cs="Times New Roman" w:eastAsia="Times New Roman" w:hAnsi="Times New Roman"/>
          <w:sz w:val="36"/>
          <w:szCs w:val="36"/>
          <w:rtl w:val="0"/>
        </w:rPr>
        <w:t xml:space="preserve">&amp; Recommendations</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will discuss the process for determining the final cutoff.</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spacing w:after="0" w:before="0" w:line="240" w:lineRule="auto"/>
        <w:rPr>
          <w:rFonts w:ascii="Times New Roman" w:cs="Times New Roman" w:eastAsia="Times New Roman" w:hAnsi="Times New Roman"/>
          <w:i w:val="1"/>
          <w:iCs w:val="1"/>
          <w:sz w:val="26"/>
          <w:szCs w:val="26"/>
        </w:rPr>
      </w:pPr>
      <w:bookmarkStart w:colFirst="0" w:colLast="0" w:name="_lqhzbs534pce" w:id="24"/>
      <w:bookmarkEnd w:id="24"/>
      <w:r w:rsidDel="00000000" w:rsidR="00000000" w:rsidRPr="00000000">
        <w:rPr>
          <w:rFonts w:ascii="Times New Roman" w:cs="Times New Roman" w:eastAsia="Times New Roman" w:hAnsi="Times New Roman"/>
          <w:i w:val="1"/>
          <w:iCs w:val="1"/>
          <w:sz w:val="26"/>
          <w:szCs w:val="26"/>
          <w:rtl w:val="0"/>
        </w:rPr>
        <w:t xml:space="preserve">Final Scorecard Results</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incorporating reject inference, the final scorecard achieved an AUC of</w:t>
      </w:r>
      <w:r w:rsidDel="00000000" w:rsidR="00000000" w:rsidRPr="00000000">
        <w:rPr>
          <w:rFonts w:ascii="Times New Roman" w:cs="Times New Roman" w:eastAsia="Times New Roman" w:hAnsi="Times New Roman"/>
          <w:rtl w:val="0"/>
        </w:rPr>
        <w:t xml:space="preserve"> 0.73, </w:t>
      </w:r>
      <w:r w:rsidDel="00000000" w:rsidR="00000000" w:rsidRPr="00000000">
        <w:rPr>
          <w:rFonts w:ascii="Times New Roman" w:cs="Times New Roman" w:eastAsia="Times New Roman" w:hAnsi="Times New Roman"/>
          <w:rtl w:val="0"/>
        </w:rPr>
        <w:t xml:space="preserve">demonstrating strong discriminatory power between good and bad applicants under the expanded modeling framework.</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visualizes a decile plot that bins predicted scores from the test dataset into ten equal pieces.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1: </w:t>
      </w:r>
      <w:r w:rsidDel="00000000" w:rsidR="00000000" w:rsidRPr="00000000">
        <w:rPr>
          <w:rFonts w:ascii="Times New Roman" w:cs="Times New Roman" w:eastAsia="Times New Roman" w:hAnsi="Times New Roman"/>
          <w:b w:val="1"/>
          <w:bCs w:val="1"/>
          <w:sz w:val="18"/>
          <w:szCs w:val="18"/>
          <w:rtl w:val="0"/>
        </w:rPr>
        <w:t xml:space="preserve">Proportion of Default across Deciles of Score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1, the proportion of defaults generally decreases. This trend indicates that our scorecard correctly assigned lower scores to applicants who had higher default probabilities, and higher scores to applicants who had lower default probabilities.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spacing w:after="0" w:before="0" w:line="240" w:lineRule="auto"/>
        <w:rPr>
          <w:rFonts w:ascii="Times New Roman" w:cs="Times New Roman" w:eastAsia="Times New Roman" w:hAnsi="Times New Roman"/>
          <w:i w:val="1"/>
          <w:iCs w:val="1"/>
        </w:rPr>
      </w:pPr>
      <w:bookmarkStart w:colFirst="0" w:colLast="0" w:name="_alfhy07hvt2u" w:id="25"/>
      <w:bookmarkEnd w:id="25"/>
      <w:r w:rsidDel="00000000" w:rsidR="00000000" w:rsidRPr="00000000">
        <w:rPr>
          <w:rFonts w:ascii="Times New Roman" w:cs="Times New Roman" w:eastAsia="Times New Roman" w:hAnsi="Times New Roman"/>
          <w:i w:val="1"/>
          <w:iCs w:val="1"/>
          <w:sz w:val="26"/>
          <w:szCs w:val="26"/>
          <w:rtl w:val="0"/>
        </w:rPr>
        <w:t xml:space="preserve">Scorecard Cutoff Results </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optimal cutoff, we evaluated how the credit score cutoff impacts the Bank’s default and acceptance rate. A line graph depicting this relationship is shown in Figure 2.</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51100"/>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2: Default Rate by Acceptance Rate Across Score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Figure 2, our team observed that the default rate decreases steadily as the credit score cutoff increases, which indicates improved borrower quality. Similarly, the acceptance rate also decreases as the credit score cutoff increases. At low score thresholds, almost all applicants are approved,</w:t>
      </w:r>
      <w:r w:rsidDel="00000000" w:rsidR="00000000" w:rsidRPr="00000000">
        <w:rPr>
          <w:rFonts w:ascii="Times New Roman" w:cs="Times New Roman" w:eastAsia="Times New Roman" w:hAnsi="Times New Roman"/>
          <w:rtl w:val="0"/>
        </w:rPr>
        <w:t xml:space="preserve"> but default rates peak.</w:t>
      </w:r>
      <w:r w:rsidDel="00000000" w:rsidR="00000000" w:rsidRPr="00000000">
        <w:rPr>
          <w:rFonts w:ascii="Times New Roman" w:cs="Times New Roman" w:eastAsia="Times New Roman" w:hAnsi="Times New Roman"/>
          <w:rtl w:val="0"/>
        </w:rPr>
        <w:t xml:space="preserve"> The converse is seen at higher score thresholds. While Figure 2 identifies the score range where the optimal cutoff lies, it does not take into account the Bank’s profit margins. Figure 3 shows the relationship between the Bank’s profit and acceptance rate.</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511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3: Profit by Acceptance Rate </w:t>
      </w:r>
      <w:r w:rsidDel="00000000" w:rsidR="00000000" w:rsidRPr="00000000">
        <w:rPr>
          <w:rFonts w:ascii="Times New Roman" w:cs="Times New Roman" w:eastAsia="Times New Roman" w:hAnsi="Times New Roman"/>
          <w:b w:val="1"/>
          <w:bCs w:val="1"/>
          <w:sz w:val="18"/>
          <w:szCs w:val="18"/>
          <w:rtl w:val="0"/>
        </w:rPr>
        <w:t xml:space="preserve">Across Score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acceptance rate visualized in Figure 3 shows the same pattern from Figure 2. However, the profit curve is mostly increasing, peaking at a credit score of 493. This peak represents the point at which the Bank’s profit is maximized. Scores beyond this peak slowly begin to decrease the Bank’s profit.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for evaluating all retail credit applications, we recommend that the Bank automatically accept applicants with credit scores above 493 to optimize profitability. Additionally, we recommend that the Bank reject applicants with scores below 463 t</w:t>
      </w:r>
      <w:r w:rsidDel="00000000" w:rsidR="00000000" w:rsidRPr="00000000">
        <w:rPr>
          <w:rFonts w:ascii="Times New Roman" w:cs="Times New Roman" w:eastAsia="Times New Roman" w:hAnsi="Times New Roman"/>
          <w:rtl w:val="0"/>
        </w:rPr>
        <w:t xml:space="preserve">o maintain stability of the current default rat</w:t>
      </w:r>
      <w:r w:rsidDel="00000000" w:rsidR="00000000" w:rsidRPr="00000000">
        <w:rPr>
          <w:rFonts w:ascii="Times New Roman" w:cs="Times New Roman" w:eastAsia="Times New Roman" w:hAnsi="Times New Roman"/>
          <w:rtl w:val="0"/>
        </w:rPr>
        <w:t xml:space="preserve">e. Scores that fall within this range should be reviewed manually to optimize profitability.</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widowControl w:val="0"/>
        <w:spacing w:after="0" w:before="0" w:line="240" w:lineRule="auto"/>
        <w:rPr>
          <w:rFonts w:ascii="Times New Roman" w:cs="Times New Roman" w:eastAsia="Times New Roman" w:hAnsi="Times New Roman"/>
        </w:rPr>
      </w:pPr>
      <w:bookmarkStart w:colFirst="0" w:colLast="0" w:name="_b3rkxbgyy5ky" w:id="26"/>
      <w:bookmarkEnd w:id="26"/>
      <w:r w:rsidDel="00000000" w:rsidR="00000000" w:rsidRPr="00000000">
        <w:rPr>
          <w:rFonts w:ascii="Times New Roman" w:cs="Times New Roman" w:eastAsia="Times New Roman" w:hAnsi="Times New Roman"/>
          <w:sz w:val="36"/>
          <w:szCs w:val="36"/>
          <w:rtl w:val="0"/>
        </w:rPr>
        <w:t xml:space="preserve">Conclusion</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scorecard maintains the Bank’s current acceptance rate of 75% while maximizing profit. Our final model is not only more representative of the applicant population, which improves accuracy and reduces bias, but also seems to discriminate well with an AUC of 0.73 and a relatively decreasing decile chart.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sectPr>
          <w:headerReference r:id="rId29" w:type="default"/>
          <w:headerReference r:id="rId30" w:type="first"/>
          <w:footerReference r:id="rId31" w:type="default"/>
          <w:footerReference r:id="rId32" w:type="firs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Overall, based on the Bank’s revenue, cost requirements, and the tradeoff between acceptance and default rates, we recommend a range where customers above 493 are automatically accepted while those below 463 are automatically rejected. For scores between 463 to 492, we recommend manually reviewing those applications to better optimize profitability. </w:t>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3" w:type="default"/>
          <w:headerReference r:id="rId34" w:type="first"/>
          <w:footerReference r:id="rId35" w:type="default"/>
          <w:footerReference r:id="rId36" w:type="first"/>
          <w:type w:val="nextPage"/>
          <w:pgSz w:h="15840" w:w="12240" w:orient="portrait"/>
          <w:pgMar w:bottom="1440" w:top="1440" w:left="1440" w:right="1440" w:header="720" w:footer="720"/>
          <w:pgNumType w:start="1"/>
        </w:sectPr>
      </w:pPr>
      <w:bookmarkStart w:colFirst="0" w:colLast="0" w:name="_7p63fz2tb5ii"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 Report Checklist</w:t>
      </w:r>
      <w:r w:rsidDel="00000000" w:rsidR="00000000" w:rsidRPr="00000000">
        <w:rPr>
          <w:rtl w:val="0"/>
        </w:rPr>
      </w:r>
    </w:p>
    <w:p w:rsidR="00000000" w:rsidDel="00000000" w:rsidP="00000000" w:rsidRDefault="00000000" w:rsidRPr="00000000" w14:paraId="00000091">
      <w:pPr>
        <w:pStyle w:val="Heading1"/>
        <w:spacing w:after="0" w:before="0" w:line="276" w:lineRule="auto"/>
        <w:rPr>
          <w:rFonts w:ascii="Calibri" w:cs="Calibri" w:eastAsia="Calibri" w:hAnsi="Calibri"/>
          <w:b w:val="1"/>
          <w:bCs w:val="1"/>
          <w:sz w:val="34"/>
          <w:szCs w:val="34"/>
        </w:rPr>
      </w:pPr>
      <w:bookmarkStart w:colFirst="0" w:colLast="0" w:name="_h9rdnrumm7hk" w:id="28"/>
      <w:bookmarkEnd w:id="28"/>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92">
      <w:pPr>
        <w:pStyle w:val="Heading1"/>
        <w:spacing w:after="0" w:before="0" w:line="240" w:lineRule="auto"/>
        <w:rPr/>
      </w:pPr>
      <w:bookmarkStart w:colFirst="0" w:colLast="0" w:name="_gzihnojbas9c" w:id="29"/>
      <w:bookmarkEnd w:id="29"/>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initialed checklist attached. </w:t>
      </w: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95">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2"/>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97">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99">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9B">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9D">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9E">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F">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A1">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A3">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A4">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5">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4"/>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6">
            <w:pPr>
              <w:widowControl w:val="0"/>
              <w:spacing w:line="240" w:lineRule="auto"/>
              <w:ind w:left="-90" w:firstLine="0"/>
              <w:rPr>
                <w:sz w:val="20"/>
                <w:szCs w:val="20"/>
              </w:rPr>
            </w:pPr>
            <w:r w:rsidDel="00000000" w:rsidR="00000000" w:rsidRPr="00000000">
              <w:rPr>
                <w:sz w:val="20"/>
                <w:szCs w:val="20"/>
                <w:rtl w:val="0"/>
              </w:rPr>
              <w:t xml:space="preserve">  AG</w:t>
            </w:r>
          </w:p>
        </w:tc>
        <w:tc>
          <w:tcPr>
            <w:tcMar>
              <w:top w:w="0.0" w:type="dxa"/>
              <w:left w:w="0.0" w:type="dxa"/>
              <w:bottom w:w="0.0" w:type="dxa"/>
              <w:right w:w="0.0" w:type="dxa"/>
            </w:tcMar>
          </w:tcPr>
          <w:p w:rsidR="00000000" w:rsidDel="00000000" w:rsidP="00000000" w:rsidRDefault="00000000" w:rsidRPr="00000000" w14:paraId="000000A7">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A9">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AA">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B">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5"/>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C">
            <w:pPr>
              <w:widowControl w:val="0"/>
              <w:spacing w:line="240" w:lineRule="auto"/>
              <w:rPr/>
            </w:pPr>
            <w:r w:rsidDel="00000000" w:rsidR="00000000" w:rsidRPr="00000000">
              <w:rPr>
                <w:rtl w:val="0"/>
              </w:rPr>
              <w:t xml:space="preserve">AG</w:t>
            </w:r>
          </w:p>
        </w:tc>
        <w:tc>
          <w:tcPr>
            <w:tcMar>
              <w:top w:w="0.0" w:type="dxa"/>
              <w:left w:w="0.0" w:type="dxa"/>
              <w:bottom w:w="0.0" w:type="dxa"/>
              <w:right w:w="0.0" w:type="dxa"/>
            </w:tcMar>
          </w:tcPr>
          <w:p w:rsidR="00000000" w:rsidDel="00000000" w:rsidP="00000000" w:rsidRDefault="00000000" w:rsidRPr="00000000" w14:paraId="000000AD">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E">
            <w:pPr>
              <w:widowControl w:val="0"/>
              <w:spacing w:line="240" w:lineRule="auto"/>
              <w:rPr/>
            </w:pPr>
            <w:r w:rsidDel="00000000" w:rsidR="00000000" w:rsidRPr="00000000">
              <w:rPr>
                <w:rtl w:val="0"/>
              </w:rPr>
              <w:t xml:space="preserve">AG</w:t>
            </w:r>
          </w:p>
        </w:tc>
        <w:tc>
          <w:tcPr>
            <w:tcMar>
              <w:top w:w="0.0" w:type="dxa"/>
              <w:left w:w="0.0" w:type="dxa"/>
              <w:bottom w:w="0.0" w:type="dxa"/>
              <w:right w:w="0.0" w:type="dxa"/>
            </w:tcMar>
          </w:tcPr>
          <w:p w:rsidR="00000000" w:rsidDel="00000000" w:rsidP="00000000" w:rsidRDefault="00000000" w:rsidRPr="00000000" w14:paraId="000000AF">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0B0">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1">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0B2">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B3">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B4">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B6">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B8">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BA">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BC">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BE">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0BF">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0">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C3">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C5">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6">
            <w:pPr>
              <w:widowControl w:val="0"/>
              <w:spacing w:line="240" w:lineRule="auto"/>
              <w:ind w:left="-90" w:firstLine="0"/>
              <w:rPr>
                <w:sz w:val="20"/>
                <w:szCs w:val="20"/>
              </w:rPr>
            </w:pPr>
            <w:r w:rsidDel="00000000" w:rsidR="00000000" w:rsidRPr="00000000">
              <w:rPr>
                <w:sz w:val="20"/>
                <w:szCs w:val="20"/>
                <w:rtl w:val="0"/>
              </w:rPr>
              <w:t xml:space="preserve">  LA</w:t>
            </w:r>
          </w:p>
        </w:tc>
        <w:tc>
          <w:tcPr>
            <w:tcMar>
              <w:top w:w="0.0" w:type="dxa"/>
              <w:left w:w="0.0" w:type="dxa"/>
              <w:bottom w:w="0.0" w:type="dxa"/>
              <w:right w:w="0.0" w:type="dxa"/>
            </w:tcMar>
          </w:tcPr>
          <w:p w:rsidR="00000000" w:rsidDel="00000000" w:rsidP="00000000" w:rsidRDefault="00000000" w:rsidRPr="00000000" w14:paraId="000000C7">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C9">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CB">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CD">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0CF">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D0">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0D1">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D3">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4">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D5">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0D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9"/>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D8">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D9">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DB">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0D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0"/>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DF">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1">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3">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5">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7">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8">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9">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A">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B">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C">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ED">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0EE">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F">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0F0">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0F2">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0F4">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0F6">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0F8">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0F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C">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E">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00">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02">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103">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04">
      <w:pPr>
        <w:pStyle w:val="Heading2"/>
        <w:spacing w:after="0" w:before="0" w:line="276" w:lineRule="auto"/>
        <w:rPr/>
      </w:pPr>
      <w:bookmarkStart w:colFirst="0" w:colLast="0" w:name="_547y6ryvcbx1" w:id="30"/>
      <w:bookmarkEnd w:id="30"/>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05">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6">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8">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A">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B">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C">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0E">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0">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2">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headerReference r:id="rId37" w:type="default"/>
      <w:headerReference r:id="rId38" w:type="first"/>
      <w:footerReference r:id="rId39" w:type="default"/>
      <w:footerReference r:id="rId40"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righ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Style w:val="Title"/>
      <w:keepNext w:val="0"/>
      <w:keepLines w:val="0"/>
      <w:spacing w:after="0" w:line="240" w:lineRule="auto"/>
      <w:jc w:val="right"/>
      <w:rPr>
        <w:rFonts w:ascii="Times New Roman" w:cs="Times New Roman" w:eastAsia="Times New Roman" w:hAnsi="Times New Roman"/>
        <w:sz w:val="20"/>
        <w:szCs w:val="20"/>
      </w:rPr>
    </w:pPr>
    <w:bookmarkStart w:colFirst="0" w:colLast="0" w:name="_ks8kxv8asq5c" w:id="31"/>
    <w:bookmarkEnd w:id="3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bottom w:color="94b6d2" w:space="1" w:sz="4" w:val="single"/>
      </w:pBdr>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Banking Services Proposal: Scorecard for Evaluating Retail Credit Applications</w:t>
    </w:r>
  </w:p>
  <w:p w:rsidR="00000000" w:rsidDel="00000000" w:rsidP="00000000" w:rsidRDefault="00000000" w:rsidRPr="00000000" w14:paraId="00000129">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5.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footer" Target="footer10.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3.png"/><Relationship Id="rId25" Type="http://schemas.openxmlformats.org/officeDocument/2006/relationships/footer" Target="footer11.xml"/><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9.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footer" Target="footer9.xml"/><Relationship Id="rId30" Type="http://schemas.openxmlformats.org/officeDocument/2006/relationships/header" Target="header10.xml"/><Relationship Id="rId11" Type="http://schemas.openxmlformats.org/officeDocument/2006/relationships/header" Target="header3.xml"/><Relationship Id="rId33" Type="http://schemas.openxmlformats.org/officeDocument/2006/relationships/header" Target="header12.xml"/><Relationship Id="rId10" Type="http://schemas.openxmlformats.org/officeDocument/2006/relationships/header" Target="header4.xml"/><Relationship Id="rId32" Type="http://schemas.openxmlformats.org/officeDocument/2006/relationships/footer" Target="footer11.xml"/><Relationship Id="rId13" Type="http://schemas.openxmlformats.org/officeDocument/2006/relationships/footer" Target="footer4.xml"/><Relationship Id="rId35" Type="http://schemas.openxmlformats.org/officeDocument/2006/relationships/footer" Target="footer12.xml"/><Relationship Id="rId12" Type="http://schemas.openxmlformats.org/officeDocument/2006/relationships/footer" Target="footer3.xml"/><Relationship Id="rId34" Type="http://schemas.openxmlformats.org/officeDocument/2006/relationships/header" Target="header11.xml"/><Relationship Id="rId15" Type="http://schemas.openxmlformats.org/officeDocument/2006/relationships/header" Target="header6.xml"/><Relationship Id="rId37" Type="http://schemas.openxmlformats.org/officeDocument/2006/relationships/header" Target="header14.xml"/><Relationship Id="rId14" Type="http://schemas.openxmlformats.org/officeDocument/2006/relationships/header" Target="header5.xml"/><Relationship Id="rId36" Type="http://schemas.openxmlformats.org/officeDocument/2006/relationships/footer" Target="footer13.xml"/><Relationship Id="rId17" Type="http://schemas.openxmlformats.org/officeDocument/2006/relationships/footer" Target="footer6.xml"/><Relationship Id="rId39" Type="http://schemas.openxmlformats.org/officeDocument/2006/relationships/footer" Target="footer14.xml"/><Relationship Id="rId16" Type="http://schemas.openxmlformats.org/officeDocument/2006/relationships/footer" Target="footer5.xml"/><Relationship Id="rId38" Type="http://schemas.openxmlformats.org/officeDocument/2006/relationships/header" Target="header13.xml"/><Relationship Id="rId19" Type="http://schemas.openxmlformats.org/officeDocument/2006/relationships/header" Target="header7.xml"/><Relationship Id="rId1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