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f8dp93ii7s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816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elmcqd08d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t xml:space="preserve">Breakdown here</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yh8dpz08m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6">
      <w:pPr>
        <w:pStyle w:val="Heading1"/>
        <w:rPr/>
        <w:sectPr>
          <w:headerReference r:id="rId7" w:type="default"/>
          <w:headerReference r:id="rId8" w:type="first"/>
          <w:footerReference r:id="rId9" w:type="default"/>
          <w:footerReference r:id="rId10"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pgNumType w:start="1"/>
        </w:sectPr>
      </w:pPr>
      <w:bookmarkStart w:colFirst="0" w:colLast="0" w:name="_tq5pei3gdvj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Optimal stock portfolio allocation to minimize risk.</w:t>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43.02%</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Apple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1.71%</w:t>
            </w:r>
          </w:p>
        </w:tc>
        <w:tc>
          <w:tcPr>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0.1312%</w:t>
            </w:r>
          </w:p>
        </w:tc>
      </w:tr>
    </w:tbl>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Optimal stock portfolio with balanced risk and expected daily return.</w:t>
      </w:r>
    </w:p>
    <w:tbl>
      <w:tblPr>
        <w:tblStyle w:val="Table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71.24%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Apple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1.80%</w:t>
            </w:r>
          </w:p>
        </w:tc>
        <w:tc>
          <w:tcPr>
            <w:shd w:fill="cfe2f3"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0.1798%</w:t>
            </w:r>
          </w:p>
        </w:tc>
      </w:tr>
    </w:tbl>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Optimal stock portfolio allocation to maximize daily returns.</w:t>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91.64%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Apple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1.99%</w:t>
            </w:r>
          </w:p>
        </w:tc>
        <w:tc>
          <w:tcPr>
            <w:shd w:fill="cfe2f3"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0.22%</w:t>
            </w:r>
          </w:p>
        </w:tc>
      </w:tr>
    </w:tbl>
    <w:p w:rsidR="00000000" w:rsidDel="00000000" w:rsidP="00000000" w:rsidRDefault="00000000" w:rsidRPr="00000000" w14:paraId="00000041">
      <w:pPr>
        <w:spacing w:line="240" w:lineRule="auto"/>
        <w:rPr/>
        <w:sectPr>
          <w:headerReference r:id="rId16" w:type="default"/>
          <w:headerReference r:id="rId17" w:type="first"/>
          <w:footerReference r:id="rId18" w:type="default"/>
          <w:footerReference r:id="rId1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headerReference r:id="rId21" w:type="first"/>
          <w:footerReference r:id="rId22" w:type="default"/>
          <w:footerReference r:id="rId23" w:type="first"/>
          <w:type w:val="nextPage"/>
          <w:pgSz w:h="15840" w:w="12240" w:orient="portrait"/>
          <w:pgMar w:bottom="1440" w:top="1440" w:left="1440" w:right="1440" w:header="720" w:footer="720"/>
          <w:pgNumType w:start="1"/>
        </w:sectPr>
      </w:pPr>
      <w:bookmarkStart w:colFirst="0" w:colLast="0" w:name="_uetmuxxlk2ww" w:id="5"/>
      <w:bookmarkEnd w:id="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43">
      <w:pPr>
        <w:widowControl w:val="0"/>
        <w:spacing w:line="276" w:lineRule="auto"/>
        <w:rPr>
          <w:rFonts w:ascii="Times New Roman" w:cs="Times New Roman" w:eastAsia="Times New Roman" w:hAnsi="Times New Roman"/>
        </w:rPr>
      </w:pPr>
      <w:bookmarkStart w:colFirst="0" w:colLast="0" w:name="_z102j4s6k17w" w:id="6"/>
      <w:bookmarkEnd w:id="6"/>
      <w:r w:rsidDel="00000000" w:rsidR="00000000" w:rsidRPr="00000000">
        <w:rPr>
          <w:rtl w:val="0"/>
        </w:rPr>
      </w:r>
    </w:p>
    <w:tbl>
      <w:tblPr>
        <w:tblStyle w:val="Table4"/>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45">
            <w:pPr>
              <w:spacing w:line="240" w:lineRule="auto"/>
              <w:jc w:val="right"/>
              <w:rPr>
                <w:rFonts w:ascii="Times New Roman" w:cs="Times New Roman" w:eastAsia="Times New Roman" w:hAnsi="Times New Roman"/>
                <w:color w:val="775f55"/>
                <w:sz w:val="120"/>
                <w:szCs w:val="120"/>
              </w:rPr>
            </w:pPr>
            <w:r w:rsidDel="00000000" w:rsidR="00000000" w:rsidRPr="00000000">
              <w:rPr>
                <w:rtl w:val="0"/>
              </w:rPr>
            </w:r>
          </w:p>
          <w:p w:rsidR="00000000" w:rsidDel="00000000" w:rsidP="00000000" w:rsidRDefault="00000000" w:rsidRPr="00000000" w14:paraId="00000046">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47">
            <w:pPr>
              <w:pStyle w:val="Title"/>
              <w:keepNext w:val="0"/>
              <w:keepLines w:val="0"/>
              <w:spacing w:after="0" w:line="240" w:lineRule="auto"/>
              <w:jc w:val="center"/>
              <w:rPr>
                <w:rFonts w:ascii="Times New Roman" w:cs="Times New Roman" w:eastAsia="Times New Roman" w:hAnsi="Times New Roman"/>
                <w:b w:val="1"/>
                <w:bCs w:val="1"/>
                <w:smallCaps w:val="1"/>
                <w:sz w:val="56"/>
                <w:szCs w:val="56"/>
              </w:rPr>
            </w:pPr>
            <w:bookmarkStart w:colFirst="0" w:colLast="0" w:name="_o0syciujjbz4" w:id="7"/>
            <w:bookmarkEnd w:id="7"/>
            <w:r w:rsidDel="00000000" w:rsidR="00000000" w:rsidRPr="00000000">
              <w:rPr>
                <w:rFonts w:ascii="Times New Roman" w:cs="Times New Roman" w:eastAsia="Times New Roman" w:hAnsi="Times New Roman"/>
                <w:b w:val="1"/>
                <w:bCs w:val="1"/>
                <w:smallCaps w:val="1"/>
                <w:color w:val="404040"/>
                <w:sz w:val="56"/>
                <w:szCs w:val="56"/>
                <w:rtl w:val="0"/>
              </w:rPr>
              <w:t xml:space="preserve">Bank Portfolio Optimization</w:t>
            </w: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49">
            <w:pPr>
              <w:pStyle w:val="Subtitle"/>
              <w:keepNext w:val="0"/>
              <w:keepLines w:val="0"/>
              <w:spacing w:after="0" w:line="240" w:lineRule="auto"/>
              <w:jc w:val="center"/>
              <w:rPr>
                <w:rFonts w:ascii="Times New Roman" w:cs="Times New Roman" w:eastAsia="Times New Roman" w:hAnsi="Times New Roman"/>
                <w:smallCaps w:val="1"/>
                <w:color w:val="000000"/>
                <w:sz w:val="44"/>
                <w:szCs w:val="44"/>
              </w:rPr>
            </w:pPr>
            <w:bookmarkStart w:colFirst="0" w:colLast="0" w:name="_1ft6j1hygedi" w:id="8"/>
            <w:bookmarkEnd w:id="8"/>
            <w:r w:rsidDel="00000000" w:rsidR="00000000" w:rsidRPr="00000000">
              <w:rPr>
                <w:rFonts w:ascii="Times New Roman" w:cs="Times New Roman" w:eastAsia="Times New Roman" w:hAnsi="Times New Roman"/>
                <w:smallCaps w:val="1"/>
                <w:color w:val="000000"/>
                <w:sz w:val="44"/>
                <w:szCs w:val="44"/>
                <w:rtl w:val="0"/>
              </w:rPr>
              <w:t xml:space="preserve">Team 4</w:t>
              <w:br w:type="textWrapping"/>
            </w:r>
          </w:p>
          <w:p w:rsidR="00000000" w:rsidDel="00000000" w:rsidP="00000000" w:rsidRDefault="00000000" w:rsidRPr="00000000" w14:paraId="0000004A">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2j0es49prrg3" w:id="9"/>
            <w:bookmarkEnd w:id="9"/>
            <w:r w:rsidDel="00000000" w:rsidR="00000000" w:rsidRPr="00000000">
              <w:rPr>
                <w:rFonts w:ascii="Times New Roman" w:cs="Times New Roman" w:eastAsia="Times New Roman" w:hAnsi="Times New Roman"/>
                <w:smallCaps w:val="1"/>
                <w:color w:val="000000"/>
                <w:sz w:val="40"/>
                <w:szCs w:val="40"/>
                <w:rtl w:val="0"/>
              </w:rPr>
              <w:t xml:space="preserve">Lukman Awad, Irvin Carreon, Seamus Flaherty, April Groce, Grayson Nico</w:t>
            </w:r>
          </w:p>
          <w:p w:rsidR="00000000" w:rsidDel="00000000" w:rsidP="00000000" w:rsidRDefault="00000000" w:rsidRPr="00000000" w14:paraId="0000004B">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4C">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iw8lrunguqjn" w:id="11"/>
            <w:bookmarkEnd w:id="11"/>
            <w:r w:rsidDel="00000000" w:rsidR="00000000" w:rsidRPr="00000000">
              <w:rPr>
                <w:rFonts w:ascii="Times New Roman" w:cs="Times New Roman" w:eastAsia="Times New Roman" w:hAnsi="Times New Roman"/>
                <w:smallCaps w:val="1"/>
                <w:color w:val="000000"/>
                <w:sz w:val="40"/>
                <w:szCs w:val="40"/>
                <w:rtl w:val="0"/>
              </w:rPr>
              <w:t xml:space="preserve">March 13, 2026</w:t>
            </w:r>
          </w:p>
          <w:p w:rsidR="00000000" w:rsidDel="00000000" w:rsidP="00000000" w:rsidRDefault="00000000" w:rsidRPr="00000000" w14:paraId="0000004D">
            <w:pPr>
              <w:spacing w:line="240" w:lineRule="auto"/>
              <w:rPr>
                <w:rFonts w:ascii="Times New Roman" w:cs="Times New Roman" w:eastAsia="Times New Roman" w:hAnsi="Times New Roman"/>
                <w:color w:val="775f55"/>
                <w:sz w:val="28"/>
                <w:szCs w:val="28"/>
              </w:rPr>
            </w:pPr>
            <w:r w:rsidDel="00000000" w:rsidR="00000000" w:rsidRPr="00000000">
              <w:rPr>
                <w:rtl w:val="0"/>
              </w:rPr>
            </w:r>
          </w:p>
          <w:p w:rsidR="00000000" w:rsidDel="00000000" w:rsidP="00000000" w:rsidRDefault="00000000" w:rsidRPr="00000000" w14:paraId="0000004E">
            <w:pPr>
              <w:pStyle w:val="Subtitle"/>
              <w:keepNext w:val="0"/>
              <w:keepLines w:val="0"/>
              <w:spacing w:after="0" w:line="240" w:lineRule="auto"/>
              <w:jc w:val="center"/>
              <w:rPr>
                <w:smallCaps w:val="1"/>
                <w:color w:val="000000"/>
                <w:sz w:val="40"/>
                <w:szCs w:val="40"/>
              </w:rPr>
            </w:pPr>
            <w:bookmarkStart w:colFirst="0" w:colLast="0" w:name="_fxoyss6zfs2z" w:id="12"/>
            <w:bookmarkEnd w:id="12"/>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color w:val="775f55"/>
                <w:sz w:val="28"/>
                <w:szCs w:val="28"/>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color w:val="4a86e8"/>
                <w:sz w:val="28"/>
                <w:szCs w:val="28"/>
              </w:rPr>
            </w:pPr>
            <w:r w:rsidDel="00000000" w:rsidR="00000000" w:rsidRPr="00000000">
              <w:rPr>
                <w:rtl w:val="0"/>
              </w:rPr>
            </w:r>
          </w:p>
          <w:p w:rsidR="00000000" w:rsidDel="00000000" w:rsidP="00000000" w:rsidRDefault="00000000" w:rsidRPr="00000000" w14:paraId="00000051">
            <w:pPr>
              <w:pStyle w:val="Heading1"/>
              <w:spacing w:after="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color w:val="775f55"/>
                <w:sz w:val="40"/>
                <w:szCs w:val="40"/>
              </w:rPr>
            </w:pPr>
            <w:r w:rsidDel="00000000" w:rsidR="00000000" w:rsidRPr="00000000">
              <w:rPr>
                <w:rtl w:val="0"/>
              </w:rPr>
            </w:r>
          </w:p>
        </w:tc>
      </w:tr>
    </w:tbl>
    <w:p w:rsidR="00000000" w:rsidDel="00000000" w:rsidP="00000000" w:rsidRDefault="00000000" w:rsidRPr="00000000" w14:paraId="00000053">
      <w:pPr>
        <w:spacing w:after="40" w:before="400" w:lin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40" w:before="40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55">
      <w:pPr>
        <w:spacing w:after="40" w:before="200" w:line="240" w:lineRule="auto"/>
        <w:rPr>
          <w:rFonts w:ascii="Times New Roman" w:cs="Times New Roman" w:eastAsia="Times New Roman" w:hAnsi="Times New Roman"/>
          <w:b w:val="1"/>
          <w:bCs w:val="1"/>
        </w:rPr>
      </w:pPr>
      <w:r w:rsidDel="00000000" w:rsidR="00000000" w:rsidRPr="00000000">
        <w:rPr>
          <w:rtl w:val="0"/>
        </w:rPr>
      </w:r>
    </w:p>
    <w:sdt>
      <w:sdtPr>
        <w:id w:val="43888607"/>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rFonts w:ascii="Times New Roman" w:cs="Times New Roman" w:eastAsia="Times New Roman" w:hAnsi="Times New Roman"/>
                <w:b w:val="1"/>
                <w:bCs w:val="1"/>
                <w:sz w:val="26"/>
                <w:szCs w:val="26"/>
                <w:rtl w:val="0"/>
              </w:rPr>
              <w:t xml:space="preserve">Overview</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b w:val="1"/>
              <w:bCs w:val="1"/>
            </w:rPr>
          </w:pPr>
          <w:hyperlink w:anchor="_rkrvt71s9t7r">
            <w:r w:rsidDel="00000000" w:rsidR="00000000" w:rsidRPr="00000000">
              <w:rPr>
                <w:rFonts w:ascii="Times New Roman" w:cs="Times New Roman" w:eastAsia="Times New Roman" w:hAnsi="Times New Roman"/>
                <w:b w:val="1"/>
                <w:bCs w:val="1"/>
                <w:sz w:val="26"/>
                <w:szCs w:val="26"/>
                <w:rtl w:val="0"/>
              </w:rPr>
              <w:t xml:space="preserve">Methodology</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18ql7lhi8hqj">
            <w:r w:rsidDel="00000000" w:rsidR="00000000" w:rsidRPr="00000000">
              <w:rPr>
                <w:rFonts w:ascii="Times New Roman" w:cs="Times New Roman" w:eastAsia="Times New Roman" w:hAnsi="Times New Roman"/>
                <w:i w:val="1"/>
                <w:iCs w:val="1"/>
                <w:rtl w:val="0"/>
              </w:rPr>
              <w:t xml:space="preserve">Data Used</w:t>
            </w:r>
          </w:hyperlink>
          <w:hyperlink w:anchor="_18ql7lhi8hqj">
            <w:r w:rsidDel="00000000" w:rsidR="00000000" w:rsidRPr="00000000">
              <w:rPr>
                <w:rFonts w:ascii="Times New Roman" w:cs="Times New Roman" w:eastAsia="Times New Roman" w:hAnsi="Times New Roman"/>
                <w:rtl w:val="0"/>
              </w:rPr>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pPr>
          <w:hyperlink w:anchor="_41z7pxw1n9de">
            <w:r w:rsidDel="00000000" w:rsidR="00000000" w:rsidRPr="00000000">
              <w:rPr>
                <w:rFonts w:ascii="Times New Roman" w:cs="Times New Roman" w:eastAsia="Times New Roman" w:hAnsi="Times New Roman"/>
                <w:i w:val="1"/>
                <w:iCs w:val="1"/>
                <w:rtl w:val="0"/>
              </w:rPr>
              <w:t xml:space="preserve">Optimization</w:t>
            </w:r>
          </w:hyperlink>
          <w:hyperlink w:anchor="_41z7pxw1n9de">
            <w:r w:rsidDel="00000000" w:rsidR="00000000" w:rsidRPr="00000000">
              <w:rPr>
                <w:rFonts w:ascii="Times New Roman" w:cs="Times New Roman" w:eastAsia="Times New Roman" w:hAnsi="Times New Roman"/>
                <w:rtl w:val="0"/>
              </w:rPr>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b w:val="1"/>
              <w:bCs w:val="1"/>
            </w:rPr>
          </w:pPr>
          <w:hyperlink w:anchor="_ytzsjwesv66s">
            <w:r w:rsidDel="00000000" w:rsidR="00000000" w:rsidRPr="00000000">
              <w:rPr>
                <w:rFonts w:ascii="Times New Roman" w:cs="Times New Roman" w:eastAsia="Times New Roman" w:hAnsi="Times New Roman"/>
                <w:b w:val="1"/>
                <w:bCs w:val="1"/>
                <w:sz w:val="26"/>
                <w:szCs w:val="26"/>
                <w:rtl w:val="0"/>
              </w:rPr>
              <w:t xml:space="preserve">Analysis</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jlof24eajt9e">
            <w:r w:rsidDel="00000000" w:rsidR="00000000" w:rsidRPr="00000000">
              <w:rPr>
                <w:rFonts w:ascii="Times New Roman" w:cs="Times New Roman" w:eastAsia="Times New Roman" w:hAnsi="Times New Roman"/>
                <w:i w:val="1"/>
                <w:iCs w:val="1"/>
                <w:rtl w:val="0"/>
              </w:rPr>
              <w:t xml:space="preserve">Model Creation &amp; Selection</w:t>
            </w:r>
          </w:hyperlink>
          <w:hyperlink w:anchor="_jlof24eajt9e">
            <w:r w:rsidDel="00000000" w:rsidR="00000000" w:rsidRPr="00000000">
              <w:rPr>
                <w:rFonts w:ascii="Times New Roman" w:cs="Times New Roman" w:eastAsia="Times New Roman" w:hAnsi="Times New Roman"/>
                <w:rtl w:val="0"/>
              </w:rPr>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b w:val="1"/>
              <w:bCs w:val="1"/>
            </w:rPr>
          </w:pPr>
          <w:hyperlink w:anchor="_e79ngjodbu6n">
            <w:r w:rsidDel="00000000" w:rsidR="00000000" w:rsidRPr="00000000">
              <w:rPr>
                <w:rFonts w:ascii="Times New Roman" w:cs="Times New Roman" w:eastAsia="Times New Roman" w:hAnsi="Times New Roman"/>
                <w:b w:val="1"/>
                <w:bCs w:val="1"/>
                <w:sz w:val="26"/>
                <w:szCs w:val="26"/>
                <w:rtl w:val="0"/>
              </w:rPr>
              <w:t xml:space="preserve">Results &amp; Recommendations</w:t>
              <w:tab/>
              <w:t xml:space="preserve">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k30bxbshk7do">
            <w:r w:rsidDel="00000000" w:rsidR="00000000" w:rsidRPr="00000000">
              <w:rPr>
                <w:rFonts w:ascii="Times New Roman" w:cs="Times New Roman" w:eastAsia="Times New Roman" w:hAnsi="Times New Roman"/>
                <w:i w:val="1"/>
                <w:iCs w:val="1"/>
                <w:rtl w:val="0"/>
              </w:rPr>
              <w:t xml:space="preserve">Fully Optimized Results</w:t>
            </w:r>
          </w:hyperlink>
          <w:hyperlink w:anchor="_k30bxbshk7do">
            <w:r w:rsidDel="00000000" w:rsidR="00000000" w:rsidRPr="00000000">
              <w:rPr>
                <w:rFonts w:ascii="Times New Roman" w:cs="Times New Roman" w:eastAsia="Times New Roman" w:hAnsi="Times New Roman"/>
                <w:rtl w:val="0"/>
              </w:rPr>
              <w:tab/>
              <w:t xml:space="preserve">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sz w:val="24"/>
              <w:szCs w:val="24"/>
            </w:rPr>
          </w:pPr>
          <w:hyperlink w:anchor="_olblyifaftpq">
            <w:r w:rsidDel="00000000" w:rsidR="00000000" w:rsidRPr="00000000">
              <w:rPr>
                <w:rFonts w:ascii="Times New Roman" w:cs="Times New Roman" w:eastAsia="Times New Roman" w:hAnsi="Times New Roman"/>
                <w:i w:val="1"/>
                <w:iCs w:val="1"/>
                <w:rtl w:val="0"/>
              </w:rPr>
              <w:t xml:space="preserve">Additional Recommendations</w:t>
            </w:r>
          </w:hyperlink>
          <w:hyperlink w:anchor="_olblyifaftpq">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b w:val="1"/>
              <w:bCs w:val="1"/>
              <w:sz w:val="26"/>
              <w:szCs w:val="26"/>
            </w:rPr>
          </w:pPr>
          <w:hyperlink w:anchor="_rle65avsp3jc">
            <w:r w:rsidDel="00000000" w:rsidR="00000000" w:rsidRPr="00000000">
              <w:rPr>
                <w:rFonts w:ascii="Times New Roman" w:cs="Times New Roman" w:eastAsia="Times New Roman" w:hAnsi="Times New Roman"/>
                <w:b w:val="1"/>
                <w:bCs w:val="1"/>
                <w:sz w:val="26"/>
                <w:szCs w:val="26"/>
                <w:rtl w:val="0"/>
              </w:rPr>
              <w:t xml:space="preserve">Conclusion</w:t>
            </w:r>
          </w:hyperlink>
          <w:hyperlink w:anchor="_rle65avsp3jc">
            <w:r w:rsidDel="00000000" w:rsidR="00000000" w:rsidRPr="00000000">
              <w:rPr>
                <w:rFonts w:ascii="Times New Roman" w:cs="Times New Roman" w:eastAsia="Times New Roman" w:hAnsi="Times New Roman"/>
                <w:b w:val="1"/>
                <w:bCs w:val="1"/>
                <w:rtl w:val="0"/>
              </w:rPr>
              <w:tab/>
            </w:r>
          </w:hyperlink>
          <w:r w:rsidDel="00000000" w:rsidR="00000000" w:rsidRPr="00000000">
            <w:fldChar w:fldCharType="begin"/>
            <w:instrText xml:space="preserve"> PAGEREF _rle65avsp3jc \h </w:instrText>
            <w:fldChar w:fldCharType="separate"/>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after="16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1">
      <w:pPr>
        <w:keepNext w:val="1"/>
        <w:keepLines w:val="1"/>
        <w:spacing w:after="40" w:before="400"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62">
      <w:pPr>
        <w:keepNext w:val="1"/>
        <w:keepLines w:val="1"/>
        <w:spacing w:after="40" w:before="40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63">
      <w:pPr>
        <w:keepNext w:val="1"/>
        <w:keepLines w:val="1"/>
        <w:spacing w:after="40" w:before="400"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64">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5">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6">
      <w:pPr>
        <w:spacing w:after="160" w:line="240" w:lineRule="auto"/>
        <w:rPr>
          <w:rFonts w:ascii="Times New Roman" w:cs="Times New Roman" w:eastAsia="Times New Roman" w:hAnsi="Times New Roman"/>
          <w:sz w:val="48"/>
          <w:szCs w:val="48"/>
        </w:rPr>
        <w:sectPr>
          <w:headerReference r:id="rId24" w:type="default"/>
          <w:headerReference r:id="rId25" w:type="first"/>
          <w:footerReference r:id="rId26" w:type="default"/>
          <w:footerReference r:id="rId27"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7">
      <w:pPr>
        <w:pStyle w:val="Title"/>
        <w:keepNext w:val="0"/>
        <w:keepLines w:val="0"/>
        <w:spacing w:after="0" w:line="240" w:lineRule="auto"/>
        <w:jc w:val="center"/>
        <w:rPr>
          <w:rFonts w:ascii="Times New Roman" w:cs="Times New Roman" w:eastAsia="Times New Roman" w:hAnsi="Times New Roman"/>
          <w:sz w:val="46"/>
          <w:szCs w:val="46"/>
        </w:rPr>
      </w:pPr>
      <w:bookmarkStart w:colFirst="0" w:colLast="0" w:name="_y2t4wsnx0gom" w:id="13"/>
      <w:bookmarkEnd w:id="13"/>
      <w:r w:rsidDel="00000000" w:rsidR="00000000" w:rsidRPr="00000000">
        <w:rPr>
          <w:rFonts w:ascii="Times New Roman" w:cs="Times New Roman" w:eastAsia="Times New Roman" w:hAnsi="Times New Roman"/>
          <w:b w:val="1"/>
          <w:bCs w:val="1"/>
          <w:smallCaps w:val="1"/>
          <w:sz w:val="50"/>
          <w:szCs w:val="50"/>
          <w:rtl w:val="0"/>
        </w:rPr>
        <w:t xml:space="preserve">Bank Portfolio Optimization</w:t>
      </w:r>
      <w:r w:rsidDel="00000000" w:rsidR="00000000" w:rsidRPr="00000000">
        <w:rPr>
          <w:rtl w:val="0"/>
        </w:rPr>
      </w:r>
    </w:p>
    <w:p w:rsidR="00000000" w:rsidDel="00000000" w:rsidP="00000000" w:rsidRDefault="00000000" w:rsidRPr="00000000" w14:paraId="00000068">
      <w:pPr>
        <w:pStyle w:val="Heading1"/>
        <w:spacing w:after="0" w:before="0" w:line="240" w:lineRule="auto"/>
        <w:rPr>
          <w:rFonts w:ascii="Times New Roman" w:cs="Times New Roman" w:eastAsia="Times New Roman" w:hAnsi="Times New Roman"/>
          <w:sz w:val="36"/>
          <w:szCs w:val="36"/>
        </w:rPr>
      </w:pPr>
      <w:bookmarkStart w:colFirst="0" w:colLast="0" w:name="_gki4iep0qfzj" w:id="14"/>
      <w:bookmarkEnd w:id="14"/>
      <w:r w:rsidDel="00000000" w:rsidR="00000000" w:rsidRPr="00000000">
        <w:rPr>
          <w:rFonts w:ascii="Times New Roman" w:cs="Times New Roman" w:eastAsia="Times New Roman" w:hAnsi="Times New Roman"/>
          <w:sz w:val="36"/>
          <w:szCs w:val="36"/>
          <w:rtl w:val="0"/>
        </w:rPr>
        <w:t xml:space="preserve">Overview</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Commercial Banking Corporation (hereafter the “Bank”), acting by and through its Portfolio Pricing Department, has requested a recommendation for a stock portfolio. The Bank wishes to include the following five stocks: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Corporation (NVDA)</w:t>
      </w:r>
    </w:p>
    <w:p w:rsidR="00000000" w:rsidDel="00000000" w:rsidP="00000000" w:rsidRDefault="00000000" w:rsidRPr="00000000" w14:paraId="0000006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Alphabet Incorporated (GOOG)</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Broadcom Incorporated (AVGO)</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Incorporated (AAPL)</w:t>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Platforms Incorporated (META)</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rtl w:val="0"/>
        </w:rPr>
        <w:t xml:space="preserve">Our team optimized the proportions of these five stocks according to risk, using historical volatility and mean of the percent daily return rate, assuming no transaction costs. As a result, we present three portfolio options that aim to maximize returns and minimize risk for the Bank. Two of the portfolios achieve at least the Bank’s target daily return rate of 0.18%, and the third option slightly sacrifices return rate in favor of minimizing risk.</w:t>
      </w:r>
      <w:r w:rsidDel="00000000" w:rsidR="00000000" w:rsidRPr="00000000">
        <w:rPr>
          <w:rtl w:val="0"/>
        </w:rPr>
      </w:r>
    </w:p>
    <w:p w:rsidR="00000000" w:rsidDel="00000000" w:rsidP="00000000" w:rsidRDefault="00000000" w:rsidRPr="00000000" w14:paraId="00000072">
      <w:pPr>
        <w:pStyle w:val="Heading1"/>
        <w:spacing w:after="0" w:before="200" w:line="240" w:lineRule="auto"/>
        <w:rPr>
          <w:rFonts w:ascii="Times New Roman" w:cs="Times New Roman" w:eastAsia="Times New Roman" w:hAnsi="Times New Roman"/>
          <w:sz w:val="36"/>
          <w:szCs w:val="36"/>
        </w:rPr>
      </w:pPr>
      <w:bookmarkStart w:colFirst="0" w:colLast="0" w:name="_rkrvt71s9t7r" w:id="15"/>
      <w:bookmarkEnd w:id="15"/>
      <w:r w:rsidDel="00000000" w:rsidR="00000000" w:rsidRPr="00000000">
        <w:rPr>
          <w:rFonts w:ascii="Times New Roman" w:cs="Times New Roman" w:eastAsia="Times New Roman" w:hAnsi="Times New Roman"/>
          <w:sz w:val="36"/>
          <w:szCs w:val="36"/>
          <w:rtl w:val="0"/>
        </w:rPr>
        <w:t xml:space="preserve">Methodology</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describes the structure and preparation of the data used to optimize the Bank’s stock portfolio and create an </w:t>
      </w:r>
      <w:r w:rsidDel="00000000" w:rsidR="00000000" w:rsidRPr="00000000">
        <w:rPr>
          <w:rFonts w:ascii="Times New Roman" w:cs="Times New Roman" w:eastAsia="Times New Roman" w:hAnsi="Times New Roman"/>
          <w:rtl w:val="0"/>
        </w:rPr>
        <w:t xml:space="preserve">efficient frontier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Style w:val="Heading2"/>
        <w:spacing w:after="0" w:before="200" w:line="240" w:lineRule="auto"/>
        <w:rPr>
          <w:rFonts w:ascii="Times New Roman" w:cs="Times New Roman" w:eastAsia="Times New Roman" w:hAnsi="Times New Roman"/>
          <w:i w:val="1"/>
          <w:iCs w:val="1"/>
          <w:sz w:val="26"/>
          <w:szCs w:val="26"/>
        </w:rPr>
      </w:pPr>
      <w:bookmarkStart w:colFirst="0" w:colLast="0" w:name="_18ql7lhi8hqj" w:id="16"/>
      <w:bookmarkEnd w:id="16"/>
      <w:r w:rsidDel="00000000" w:rsidR="00000000" w:rsidRPr="00000000">
        <w:rPr>
          <w:rFonts w:ascii="Times New Roman" w:cs="Times New Roman" w:eastAsia="Times New Roman" w:hAnsi="Times New Roman"/>
          <w:i w:val="1"/>
          <w:iCs w:val="1"/>
          <w:sz w:val="26"/>
          <w:szCs w:val="26"/>
          <w:rtl w:val="0"/>
        </w:rPr>
        <w:t xml:space="preserve">Data Used</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collected percent daily returns of closing stock prices for NVDA, GOOG, AVGO, AAPL, and META. Using Yahoo Finance as the source, we gathered data from January 2, 2025 through December 31, 2025. We conducted our analysis using the mean of the percent daily return rate.</w:t>
      </w:r>
    </w:p>
    <w:p w:rsidR="00000000" w:rsidDel="00000000" w:rsidP="00000000" w:rsidRDefault="00000000" w:rsidRPr="00000000" w14:paraId="00000076">
      <w:pPr>
        <w:pStyle w:val="Heading2"/>
        <w:spacing w:after="0" w:before="200" w:line="240" w:lineRule="auto"/>
        <w:rPr>
          <w:rFonts w:ascii="Times New Roman" w:cs="Times New Roman" w:eastAsia="Times New Roman" w:hAnsi="Times New Roman"/>
          <w:i w:val="1"/>
          <w:iCs w:val="1"/>
          <w:sz w:val="26"/>
          <w:szCs w:val="26"/>
        </w:rPr>
      </w:pPr>
      <w:bookmarkStart w:colFirst="0" w:colLast="0" w:name="_41z7pxw1n9de" w:id="17"/>
      <w:bookmarkEnd w:id="17"/>
      <w:r w:rsidDel="00000000" w:rsidR="00000000" w:rsidRPr="00000000">
        <w:rPr>
          <w:rFonts w:ascii="Times New Roman" w:cs="Times New Roman" w:eastAsia="Times New Roman" w:hAnsi="Times New Roman"/>
          <w:i w:val="1"/>
          <w:iCs w:val="1"/>
          <w:sz w:val="26"/>
          <w:szCs w:val="26"/>
          <w:rtl w:val="0"/>
        </w:rPr>
        <w:t xml:space="preserve">Optimization</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prepare our optimization strategy, we implemented constraints in accordance with the Bank’s request and calculated the covariance matrix to represent historical volatility and stock correlation. We paid special consideration to solutions that resulted in a mean daily return rate of at least 0.18%. We also made the assumption that the Bank intends to invest 100% of their allotted budget, neither borrowing money nor setting any aside.</w:t>
      </w:r>
    </w:p>
    <w:p w:rsidR="00000000" w:rsidDel="00000000" w:rsidP="00000000" w:rsidRDefault="00000000" w:rsidRPr="00000000" w14:paraId="00000078">
      <w:pPr>
        <w:pStyle w:val="Heading1"/>
        <w:spacing w:after="0" w:before="200" w:line="240" w:lineRule="auto"/>
        <w:rPr>
          <w:rFonts w:ascii="Times New Roman" w:cs="Times New Roman" w:eastAsia="Times New Roman" w:hAnsi="Times New Roman"/>
          <w:sz w:val="36"/>
          <w:szCs w:val="36"/>
        </w:rPr>
      </w:pPr>
      <w:bookmarkStart w:colFirst="0" w:colLast="0" w:name="_ytzsjwesv66s" w:id="18"/>
      <w:bookmarkEnd w:id="18"/>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details how we optimized the portfolio and calculated our efficient frontier.</w:t>
      </w:r>
    </w:p>
    <w:p w:rsidR="00000000" w:rsidDel="00000000" w:rsidP="00000000" w:rsidRDefault="00000000" w:rsidRPr="00000000" w14:paraId="0000007A">
      <w:pPr>
        <w:pStyle w:val="Heading2"/>
        <w:spacing w:after="0" w:before="200" w:line="240" w:lineRule="auto"/>
        <w:rPr>
          <w:rFonts w:ascii="Times New Roman" w:cs="Times New Roman" w:eastAsia="Times New Roman" w:hAnsi="Times New Roman"/>
          <w:i w:val="1"/>
          <w:iCs w:val="1"/>
          <w:sz w:val="26"/>
          <w:szCs w:val="26"/>
        </w:rPr>
      </w:pPr>
      <w:bookmarkStart w:colFirst="0" w:colLast="0" w:name="_jlof24eajt9e" w:id="19"/>
      <w:bookmarkEnd w:id="19"/>
      <w:r w:rsidDel="00000000" w:rsidR="00000000" w:rsidRPr="00000000">
        <w:rPr>
          <w:rFonts w:ascii="Times New Roman" w:cs="Times New Roman" w:eastAsia="Times New Roman" w:hAnsi="Times New Roman"/>
          <w:i w:val="1"/>
          <w:iCs w:val="1"/>
          <w:sz w:val="26"/>
          <w:szCs w:val="26"/>
          <w:rtl w:val="0"/>
        </w:rPr>
        <w:t xml:space="preserve">Model Creation &amp; S</w:t>
      </w:r>
      <w:r w:rsidDel="00000000" w:rsidR="00000000" w:rsidRPr="00000000">
        <w:rPr>
          <w:rFonts w:ascii="Times New Roman" w:cs="Times New Roman" w:eastAsia="Times New Roman" w:hAnsi="Times New Roman"/>
          <w:i w:val="1"/>
          <w:iCs w:val="1"/>
          <w:sz w:val="26"/>
          <w:szCs w:val="26"/>
          <w:rtl w:val="0"/>
        </w:rPr>
        <w:t xml:space="preserve">election</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the portfolio, we developed an optimization model in Gurobi. The model defines five continuous decision variables, each representing the proportion of the portfolio allocated to a given stock.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the covariance between stocks to define the objective function as </w:t>
      </w:r>
      <m:oMath>
        <m:nary>
          <m:naryPr>
            <m:chr m:val="∑"/>
            <m:ctrlPr>
              <w:rPr>
                <w:rFonts w:ascii="Times New Roman" w:cs="Times New Roman" w:eastAsia="Times New Roman" w:hAnsi="Times New Roman"/>
                <w:b w:val="1"/>
                <w:bCs w:val="1"/>
              </w:rPr>
            </m:ctrlPr>
          </m:naryPr>
          <m:sub>
            <m:r>
              <w:rPr>
                <w:rFonts w:ascii="Times New Roman" w:cs="Times New Roman" w:eastAsia="Times New Roman" w:hAnsi="Times New Roman"/>
                <w:b w:val="1"/>
                <w:bCs w:val="1"/>
              </w:rPr>
              <m:t xml:space="preserve">i = 1</m:t>
            </m:r>
          </m:sub>
          <m:sup>
            <m:r>
              <w:rPr>
                <w:rFonts w:ascii="Times New Roman" w:cs="Times New Roman" w:eastAsia="Times New Roman" w:hAnsi="Times New Roman"/>
                <w:b w:val="1"/>
                <w:bCs w:val="1"/>
              </w:rPr>
              <m:t xml:space="preserve">n</m:t>
            </m:r>
          </m:sup>
        </m:nary>
        <m:nary>
          <m:naryPr>
            <m:chr m:val="∑"/>
            <m:ctrlPr>
              <w:rPr>
                <w:rFonts w:ascii="Times New Roman" w:cs="Times New Roman" w:eastAsia="Times New Roman" w:hAnsi="Times New Roman"/>
                <w:b w:val="1"/>
                <w:bCs w:val="1"/>
              </w:rPr>
            </m:ctrlPr>
          </m:naryPr>
          <m:sub>
            <m:r>
              <w:rPr>
                <w:rFonts w:ascii="Times New Roman" w:cs="Times New Roman" w:eastAsia="Times New Roman" w:hAnsi="Times New Roman"/>
                <w:b w:val="1"/>
                <w:bCs w:val="1"/>
              </w:rPr>
              <m:t xml:space="preserve">j = 1</m:t>
            </m:r>
          </m:sub>
          <m:sup>
            <m:r>
              <w:rPr>
                <w:rFonts w:ascii="Times New Roman" w:cs="Times New Roman" w:eastAsia="Times New Roman" w:hAnsi="Times New Roman"/>
                <w:b w:val="1"/>
                <w:bCs w:val="1"/>
              </w:rPr>
              <m:t xml:space="preserve">n</m:t>
            </m:r>
          </m:sup>
        </m:nary>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 xml:space="preserve">p</m:t>
            </m:r>
          </m:e>
          <m:sub>
            <m:r>
              <w:rPr>
                <w:rFonts w:ascii="Times New Roman" w:cs="Times New Roman" w:eastAsia="Times New Roman" w:hAnsi="Times New Roman"/>
                <w:b w:val="1"/>
                <w:bCs w:val="1"/>
              </w:rPr>
              <m:t xml:space="preserve">i</m:t>
            </m:r>
          </m:sub>
        </m:sSub>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σ</m:t>
            </m:r>
          </m:e>
          <m:sub>
            <m:r>
              <w:rPr>
                <w:rFonts w:ascii="Times New Roman" w:cs="Times New Roman" w:eastAsia="Times New Roman" w:hAnsi="Times New Roman"/>
                <w:b w:val="1"/>
                <w:bCs w:val="1"/>
              </w:rPr>
              <m:t xml:space="preserve">ij</m:t>
            </m:r>
          </m:sub>
        </m:sSub>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 xml:space="preserve">p</m:t>
            </m:r>
          </m:e>
          <m:sub>
            <m:r>
              <w:rPr>
                <w:rFonts w:ascii="Times New Roman" w:cs="Times New Roman" w:eastAsia="Times New Roman" w:hAnsi="Times New Roman"/>
                <w:b w:val="1"/>
                <w:bCs w:val="1"/>
              </w:rPr>
              <m:t xml:space="preserve">j</m:t>
            </m:r>
          </m:sub>
        </m:sSub>
      </m:oMath>
      <w:r w:rsidDel="00000000" w:rsidR="00000000" w:rsidRPr="00000000">
        <w:rPr>
          <w:rFonts w:ascii="Times New Roman" w:cs="Times New Roman" w:eastAsia="Times New Roman" w:hAnsi="Times New Roman"/>
          <w:rtl w:val="0"/>
        </w:rPr>
        <w:t xml:space="preserve">. This model has two constraints: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 of the proportions must be equal to 1.</w:t>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daily return must be at least 0.18%.</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base model, we iteratively optimized for target returns ranging from 0.05%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0.22%. Each specific return value yielded a different portfolio, which created our efficient frontier. This efficient frontier produced three recommended portfolio strategies: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minimum risk portfolio with an estimated risk of 1.71% and a 0.13% expected return.</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moderate risk portfolio with an estimated risk of 1.80% and a 0.18% expected return.</w:t>
      </w:r>
    </w:p>
    <w:p w:rsidR="00000000" w:rsidDel="00000000" w:rsidP="00000000" w:rsidRDefault="00000000" w:rsidRPr="00000000" w14:paraId="0000008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maximum return portfolio with an estimated risk of 1.99% and a 0.22% expected return.</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allowed us to go beyond one simple optimal solution and present different strategies based on the Bank’s risk to return tolerances. </w:t>
      </w:r>
    </w:p>
    <w:p w:rsidR="00000000" w:rsidDel="00000000" w:rsidP="00000000" w:rsidRDefault="00000000" w:rsidRPr="00000000" w14:paraId="00000089">
      <w:pPr>
        <w:pStyle w:val="Heading1"/>
        <w:spacing w:after="0" w:before="200" w:line="240" w:lineRule="auto"/>
        <w:rPr>
          <w:rFonts w:ascii="Times New Roman" w:cs="Times New Roman" w:eastAsia="Times New Roman" w:hAnsi="Times New Roman"/>
          <w:sz w:val="36"/>
          <w:szCs w:val="36"/>
        </w:rPr>
      </w:pPr>
      <w:bookmarkStart w:colFirst="0" w:colLast="0" w:name="_e79ngjodbu6n" w:id="20"/>
      <w:bookmarkEnd w:id="20"/>
      <w:r w:rsidDel="00000000" w:rsidR="00000000" w:rsidRPr="00000000">
        <w:rPr>
          <w:rFonts w:ascii="Times New Roman" w:cs="Times New Roman" w:eastAsia="Times New Roman" w:hAnsi="Times New Roman"/>
          <w:sz w:val="36"/>
          <w:szCs w:val="36"/>
          <w:rtl w:val="0"/>
        </w:rPr>
        <w:t xml:space="preserve">Results &amp; Recommendations</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describes multiple strategies to increase expected returns and decrease risk on the Bank’s stock portfolio.</w:t>
      </w:r>
      <w:r w:rsidDel="00000000" w:rsidR="00000000" w:rsidRPr="00000000">
        <w:rPr>
          <w:rtl w:val="0"/>
        </w:rPr>
      </w:r>
    </w:p>
    <w:p w:rsidR="00000000" w:rsidDel="00000000" w:rsidP="00000000" w:rsidRDefault="00000000" w:rsidRPr="00000000" w14:paraId="0000008B">
      <w:pPr>
        <w:pStyle w:val="Heading2"/>
        <w:spacing w:after="0" w:before="200" w:line="240" w:lineRule="auto"/>
        <w:rPr>
          <w:rFonts w:ascii="Times New Roman" w:cs="Times New Roman" w:eastAsia="Times New Roman" w:hAnsi="Times New Roman"/>
          <w:i w:val="1"/>
          <w:iCs w:val="1"/>
          <w:sz w:val="26"/>
          <w:szCs w:val="26"/>
        </w:rPr>
      </w:pPr>
      <w:bookmarkStart w:colFirst="0" w:colLast="0" w:name="_k30bxbshk7do" w:id="21"/>
      <w:bookmarkEnd w:id="21"/>
      <w:r w:rsidDel="00000000" w:rsidR="00000000" w:rsidRPr="00000000">
        <w:rPr>
          <w:rFonts w:ascii="Times New Roman" w:cs="Times New Roman" w:eastAsia="Times New Roman" w:hAnsi="Times New Roman"/>
          <w:i w:val="1"/>
          <w:iCs w:val="1"/>
          <w:sz w:val="26"/>
          <w:szCs w:val="26"/>
          <w:rtl w:val="0"/>
        </w:rPr>
        <w:t xml:space="preserve">Fully Optimized Results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optimization analysis, we recommend three potential investment strategies for the Bank’s stock portfolio. Table 1 shows the stock portfolio that optimally minimizes risk while meeting all of the Bank’s requirements. Notably, this portfolio achieves an estimated daily return of 0.18%.</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Optimal stock portfolio with balanced risk and expected daily return.</w:t>
      </w:r>
    </w:p>
    <w:tbl>
      <w:tblPr>
        <w:tblStyle w:val="Table5"/>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71.24%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pple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tcBorders>
              <w:bottom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Corporation (NVDA)</w:t>
            </w:r>
          </w:p>
        </w:tc>
        <w:tc>
          <w:tcPr>
            <w:tcBorders>
              <w:bottom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blHeader w:val="0"/>
        </w:trPr>
        <w:tc>
          <w:tcPr>
            <w:tcBorders>
              <w:top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Risk: 1.80%</w:t>
            </w:r>
          </w:p>
        </w:tc>
        <w:tc>
          <w:tcPr>
            <w:tcBorders>
              <w:top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Daily Return: 0.18%</w:t>
            </w:r>
          </w:p>
        </w:tc>
      </w:tr>
    </w:tbl>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focusing investments in GOOG, with a smaller investment in AAPL and META, we estimate that the Bank will see 1.80% risk, which is the minimum amount possible with these stocks and an estimated daily return of at least 0.18%.</w:t>
      </w:r>
    </w:p>
    <w:p w:rsidR="00000000" w:rsidDel="00000000" w:rsidP="00000000" w:rsidRDefault="00000000" w:rsidRPr="00000000" w14:paraId="0000009F">
      <w:pPr>
        <w:pStyle w:val="Heading2"/>
        <w:spacing w:after="0" w:before="200" w:line="240" w:lineRule="auto"/>
        <w:rPr>
          <w:rFonts w:ascii="Times New Roman" w:cs="Times New Roman" w:eastAsia="Times New Roman" w:hAnsi="Times New Roman"/>
        </w:rPr>
      </w:pPr>
      <w:bookmarkStart w:colFirst="0" w:colLast="0" w:name="_olblyifaftpq" w:id="22"/>
      <w:bookmarkEnd w:id="22"/>
      <w:r w:rsidDel="00000000" w:rsidR="00000000" w:rsidRPr="00000000">
        <w:rPr>
          <w:rFonts w:ascii="Times New Roman" w:cs="Times New Roman" w:eastAsia="Times New Roman" w:hAnsi="Times New Roman"/>
          <w:i w:val="1"/>
          <w:iCs w:val="1"/>
          <w:sz w:val="26"/>
          <w:szCs w:val="26"/>
          <w:rtl w:val="0"/>
        </w:rPr>
        <w:t xml:space="preserve">Additional Recommendations</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provide more options for the bank, we created an efficient frontier to plot the tradeoffs between risk and return for optimized portfolio performance. The efficient frontier is shown in Figure 1.</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Efficient Frontier for Optimized Portfolio Performance</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in the quadratic efficient frontier graph, expected daily return increases as risk increases. Our recommended portfolio in Table 1 sits at the intersection of the efficient frontier and the red dotted line that marks an expected daily return of 0.18%.</w:t>
      </w:r>
    </w:p>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efficient frontier also allows us to suggest higher risk and lower risk portfolios for the Bank’s consideration. If the Bank is especially interested in minimizing risk, we recommend the portfolio described in Table 2.</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Optimal stock portfolio allocation to minimize risk.</w:t>
      </w:r>
    </w:p>
    <w:tbl>
      <w:tblPr>
        <w:tblStyle w:val="Table6"/>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43.02%</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pple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19.49%</w:t>
            </w:r>
          </w:p>
        </w:tc>
      </w:tr>
      <w:tr>
        <w:trPr>
          <w:cantSplit w:val="0"/>
          <w:trHeight w:val="312.97851562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bottom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Corporation (NVDA)</w:t>
            </w:r>
          </w:p>
        </w:tc>
        <w:tc>
          <w:tcPr>
            <w:tcBorders>
              <w:bottom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Risk: 1.71%</w:t>
            </w:r>
          </w:p>
        </w:tc>
        <w:tc>
          <w:tcPr>
            <w:tcBorders>
              <w:top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Daily Return: 0.13%</w:t>
            </w:r>
          </w:p>
        </w:tc>
      </w:tr>
    </w:tbl>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removing investments from AVGO and NVDA and instead focusing on GOOG, AAPL, and META, the Bank will be able to reduce estimated risk to 1.71%. However, this minimum risk comes at a cost: the estimated daily return for the minimal risk portfolio is 0.13%, which falls below the Bank’s request for a return rate of 0.18%. Therefore, the Bank should only choose this portfolio if they are more interested in minimizing risk than maximizing returns.</w:t>
      </w:r>
    </w:p>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also presents a portfolio option that maximizes returns, detailed in Table 3.</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w:t>
      </w:r>
      <w:r w:rsidDel="00000000" w:rsidR="00000000" w:rsidRPr="00000000">
        <w:rPr>
          <w:rFonts w:ascii="Times New Roman" w:cs="Times New Roman" w:eastAsia="Times New Roman" w:hAnsi="Times New Roman"/>
          <w:sz w:val="20"/>
          <w:szCs w:val="20"/>
          <w:rtl w:val="0"/>
        </w:rPr>
        <w:t xml:space="preserve"> Optimal stock portfolio allocation to maximize daily returns.</w:t>
      </w:r>
    </w:p>
    <w:tbl>
      <w:tblPr>
        <w:tblStyle w:val="Table7"/>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91.64%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w:t>
            </w:r>
          </w:p>
        </w:tc>
      </w:tr>
      <w:tr>
        <w:trPr>
          <w:cantSplit w:val="0"/>
          <w:tblHeader w:val="0"/>
        </w:trPr>
        <w:tc>
          <w:tcPr>
            <w:tcBorders>
              <w:bottom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Incorporated (AAPL)</w:t>
            </w:r>
          </w:p>
        </w:tc>
        <w:tc>
          <w:tcPr>
            <w:tcBorders>
              <w:bottom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000000" w:space="0" w:sz="12" w:val="single"/>
            </w:tcBorders>
            <w:shd w:fill="9fc5e8"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Risk: 1.99%</w:t>
            </w:r>
          </w:p>
        </w:tc>
        <w:tc>
          <w:tcPr>
            <w:tcBorders>
              <w:top w:color="000000" w:space="0" w:sz="12" w:val="single"/>
            </w:tcBorders>
            <w:shd w:fill="cfe2f3"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Daily Return: 0.22%</w:t>
            </w:r>
          </w:p>
        </w:tc>
      </w:tr>
    </w:tbl>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rtl w:val="0"/>
        </w:rPr>
        <w:t xml:space="preserve">By allocating 91.64% of funds to GOOG, the Bank has the potential to reach a daily return rate of 0.22%. If the Bank prefers an aggressive investment strategy, this portfolio produces an estimated risk of 1.99%, but with higher estimated returns than both the risk-minimizing portfolio and the balanced portfolio.</w:t>
      </w:r>
      <w:r w:rsidDel="00000000" w:rsidR="00000000" w:rsidRPr="00000000">
        <w:rPr>
          <w:rtl w:val="0"/>
        </w:rPr>
      </w:r>
    </w:p>
    <w:p w:rsidR="00000000" w:rsidDel="00000000" w:rsidP="00000000" w:rsidRDefault="00000000" w:rsidRPr="00000000" w14:paraId="000000CD">
      <w:pPr>
        <w:pStyle w:val="Heading1"/>
        <w:widowControl w:val="0"/>
        <w:spacing w:after="0" w:before="200" w:line="240" w:lineRule="auto"/>
        <w:rPr>
          <w:rFonts w:ascii="Times New Roman" w:cs="Times New Roman" w:eastAsia="Times New Roman" w:hAnsi="Times New Roman"/>
        </w:rPr>
      </w:pPr>
      <w:bookmarkStart w:colFirst="0" w:colLast="0" w:name="_rle65avsp3jc" w:id="23"/>
      <w:bookmarkEnd w:id="23"/>
      <w:r w:rsidDel="00000000" w:rsidR="00000000" w:rsidRPr="00000000">
        <w:rPr>
          <w:rFonts w:ascii="Times New Roman" w:cs="Times New Roman" w:eastAsia="Times New Roman" w:hAnsi="Times New Roman"/>
          <w:sz w:val="36"/>
          <w:szCs w:val="36"/>
          <w:rtl w:val="0"/>
        </w:rPr>
        <w:t xml:space="preserve">Conclusion</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provides three portfolio strategies. Across all three, GOOG shows up as the largest share, ranging from 43.02% to 91.64%. This may reflect GOOG’s high daily return and low volatility. On the minimum risk profile, GOOG (43.02%), APPL (19.49%), and META (34.78%) hold all the shares, while AVGO and NVDA do not receive any shares. This ranking also occurs in our moderate risk portfolio, where GOOG (71.24%), APPL (15.80%), and META (10.38%) show up as our top three allocations; AVGO (1.49%) and NVDA (1.10%) show up last. Meanwhile, AVGO (5.09%) and NVDA (3.18%) are ranked second and third on our maximum return portfolio with high risk, indicating that they are riskier stocks with ambitious returns. This portfolio also leans heavily on GOOG (91.64%) to provide stability.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sectPr>
          <w:headerReference r:id="rId28" w:type="default"/>
          <w:headerReference r:id="rId29" w:type="first"/>
          <w:footerReference r:id="rId30" w:type="default"/>
          <w:footerReference r:id="rId31" w:type="firs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Ultimately, we recommend the balanced risk portfolio described in Table 1, as it minimizes risk while achieving the Bank’s requested 0.18% return rate. Our efficient frontier helped us identify two other strategies in the case that the Bank is interested in more aggressively minimizing risk or maximizing returns. Regardless of portfolio strategy, our team recommends investing heavily in GOOG and reducing investments in NVDA and AVGO. This strategic allocation balances high-growth potential with foundational stability to minimize exposure to market volatility.</w:t>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2" w:type="default"/>
          <w:headerReference r:id="rId33" w:type="first"/>
          <w:footerReference r:id="rId34" w:type="default"/>
          <w:footerReference r:id="rId35" w:type="first"/>
          <w:type w:val="nextPage"/>
          <w:pgSz w:h="15840" w:w="12240" w:orient="portrait"/>
          <w:pgMar w:bottom="1440" w:top="1440" w:left="1440" w:right="1440" w:header="720" w:footer="720"/>
          <w:pgNumType w:start="1"/>
        </w:sectPr>
      </w:pPr>
      <w:bookmarkStart w:colFirst="0" w:colLast="0" w:name="_xdpnp7qisv4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D2">
      <w:pPr>
        <w:pStyle w:val="Heading1"/>
        <w:spacing w:after="0" w:before="0" w:line="276" w:lineRule="auto"/>
        <w:rPr>
          <w:rFonts w:ascii="Calibri" w:cs="Calibri" w:eastAsia="Calibri" w:hAnsi="Calibri"/>
          <w:b w:val="1"/>
          <w:bCs w:val="1"/>
          <w:sz w:val="34"/>
          <w:szCs w:val="34"/>
        </w:rPr>
      </w:pPr>
      <w:bookmarkStart w:colFirst="0" w:colLast="0" w:name="_h9rdnrumm7hk" w:id="25"/>
      <w:bookmarkEnd w:id="25"/>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D3">
      <w:pPr>
        <w:pStyle w:val="Heading1"/>
        <w:spacing w:after="0" w:before="0" w:line="240" w:lineRule="auto"/>
        <w:rPr/>
      </w:pPr>
      <w:bookmarkStart w:colFirst="0" w:colLast="0" w:name="_gzihnojbas9c" w:id="26"/>
      <w:bookmarkEnd w:id="26"/>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D6">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8"/>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D8">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DA">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DC">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DE">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DF">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0">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E2">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E4">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E5">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6">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10"/>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7">
            <w:pPr>
              <w:widowControl w:val="0"/>
              <w:spacing w:line="240" w:lineRule="auto"/>
              <w:ind w:left="-90" w:firstLine="0"/>
              <w:rPr>
                <w:sz w:val="20"/>
                <w:szCs w:val="20"/>
              </w:rPr>
            </w:pPr>
            <w:r w:rsidDel="00000000" w:rsidR="00000000" w:rsidRPr="00000000">
              <w:rPr>
                <w:sz w:val="20"/>
                <w:szCs w:val="20"/>
                <w:rtl w:val="0"/>
              </w:rPr>
              <w:t xml:space="preserve">  AG</w:t>
            </w:r>
          </w:p>
        </w:tc>
        <w:tc>
          <w:tcPr>
            <w:tcMar>
              <w:top w:w="0.0" w:type="dxa"/>
              <w:left w:w="0.0" w:type="dxa"/>
              <w:bottom w:w="0.0" w:type="dxa"/>
              <w:right w:w="0.0" w:type="dxa"/>
            </w:tcMar>
          </w:tcPr>
          <w:p w:rsidR="00000000" w:rsidDel="00000000" w:rsidP="00000000" w:rsidRDefault="00000000" w:rsidRPr="00000000" w14:paraId="000000E8">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EA">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EB">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C">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11"/>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0EE">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0F0">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F1">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F2">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F3">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5">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7">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9">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B">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C">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D">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E">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F">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100">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1">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1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3">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4">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5">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6">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7">
            <w:pPr>
              <w:widowControl w:val="0"/>
              <w:spacing w:line="240" w:lineRule="auto"/>
              <w:ind w:left="-90" w:firstLine="0"/>
              <w:rPr>
                <w:sz w:val="20"/>
                <w:szCs w:val="20"/>
              </w:rPr>
            </w:pPr>
            <w:r w:rsidDel="00000000" w:rsidR="00000000" w:rsidRPr="00000000">
              <w:rPr>
                <w:sz w:val="20"/>
                <w:szCs w:val="20"/>
                <w:rtl w:val="0"/>
              </w:rPr>
              <w:t xml:space="preserve">  </w:t>
            </w: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8">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9">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A">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B">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C">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E">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F">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0">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11">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112">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1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4">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6">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1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15"/>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9">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A">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B">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C">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11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6"/>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F">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0">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2">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4">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6">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7">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8">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9">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A">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C">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2E">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12F">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0">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131">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3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3">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5">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7">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9">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13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3C">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D">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E">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F">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1">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3">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144">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45">
      <w:pPr>
        <w:pStyle w:val="Heading2"/>
        <w:spacing w:after="0" w:before="0" w:line="276" w:lineRule="auto"/>
        <w:rPr/>
      </w:pPr>
      <w:bookmarkStart w:colFirst="0" w:colLast="0" w:name="_d8apr8eujlkf" w:id="27"/>
      <w:bookmarkEnd w:id="27"/>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7">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9">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B">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C">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D">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E">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F">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1">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3">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headerReference r:id="rId36" w:type="default"/>
      <w:headerReference r:id="rId37" w:type="first"/>
      <w:footerReference r:id="rId38" w:type="default"/>
      <w:footerReference r:id="rId3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rFonts w:ascii="Times New Roman" w:cs="Times New Roman" w:eastAsia="Times New Roman" w:hAnsi="Times New Roman"/>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28"/>
    <w:bookmarkEnd w:id="28"/>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bottom w:color="94b6d2" w:space="1" w:sz="4" w:val="single"/>
      </w:pBdr>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Bank Portfolio Optimization</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8.xml"/><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header" Target="header9.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10.xml"/><Relationship Id="rId25" Type="http://schemas.openxmlformats.org/officeDocument/2006/relationships/header" Target="header10.xml"/><Relationship Id="rId28" Type="http://schemas.openxmlformats.org/officeDocument/2006/relationships/header" Target="header9.xml"/><Relationship Id="rId27" Type="http://schemas.openxmlformats.org/officeDocument/2006/relationships/footer" Target="footer11.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10.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11.xml"/><Relationship Id="rId30" Type="http://schemas.openxmlformats.org/officeDocument/2006/relationships/footer" Target="footer9.xml"/><Relationship Id="rId11" Type="http://schemas.openxmlformats.org/officeDocument/2006/relationships/header" Target="header4.xml"/><Relationship Id="rId33" Type="http://schemas.openxmlformats.org/officeDocument/2006/relationships/header" Target="header11.xml"/><Relationship Id="rId10" Type="http://schemas.openxmlformats.org/officeDocument/2006/relationships/footer" Target="footer2.xml"/><Relationship Id="rId32" Type="http://schemas.openxmlformats.org/officeDocument/2006/relationships/header" Target="header12.xml"/><Relationship Id="rId13" Type="http://schemas.openxmlformats.org/officeDocument/2006/relationships/footer" Target="footer3.xml"/><Relationship Id="rId35" Type="http://schemas.openxmlformats.org/officeDocument/2006/relationships/footer" Target="footer13.xml"/><Relationship Id="rId12" Type="http://schemas.openxmlformats.org/officeDocument/2006/relationships/header" Target="header3.xml"/><Relationship Id="rId34" Type="http://schemas.openxmlformats.org/officeDocument/2006/relationships/footer" Target="footer12.xml"/><Relationship Id="rId15" Type="http://schemas.openxmlformats.org/officeDocument/2006/relationships/image" Target="media/image2.png"/><Relationship Id="rId37" Type="http://schemas.openxmlformats.org/officeDocument/2006/relationships/header" Target="header13.xml"/><Relationship Id="rId14" Type="http://schemas.openxmlformats.org/officeDocument/2006/relationships/footer" Target="footer4.xml"/><Relationship Id="rId36" Type="http://schemas.openxmlformats.org/officeDocument/2006/relationships/header" Target="header14.xml"/><Relationship Id="rId17" Type="http://schemas.openxmlformats.org/officeDocument/2006/relationships/header" Target="header6.xml"/><Relationship Id="rId39" Type="http://schemas.openxmlformats.org/officeDocument/2006/relationships/footer" Target="footer15.xml"/><Relationship Id="rId16" Type="http://schemas.openxmlformats.org/officeDocument/2006/relationships/header" Target="header5.xml"/><Relationship Id="rId38" Type="http://schemas.openxmlformats.org/officeDocument/2006/relationships/footer" Target="footer14.xml"/><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