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2CA943" w14:textId="77777777" w:rsidR="0078450F" w:rsidRPr="003C09F7" w:rsidRDefault="00494A57" w:rsidP="005027DD">
      <w:pPr>
        <w:shd w:val="clear" w:color="auto" w:fill="FFFFFF"/>
        <w:spacing w:after="0" w:line="48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>Data Analysis Plan</w:t>
      </w:r>
    </w:p>
    <w:p w14:paraId="676657C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Data-preparation: </w:t>
      </w:r>
    </w:p>
    <w:p w14:paraId="5C42C22A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1.  The data of participants who do not fully complete all questions and tasks will be excluded from analyses during the first round of analyses. </w:t>
      </w:r>
    </w:p>
    <w:p w14:paraId="081FA0AD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2. The data will be excluded of participants who had IAT error rates for any of the IATs above 30% across the entire task, or above 40% for any one of the four critical blocks or for participants who complete more than 10% of IAT trials faster than 400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ms.</w:t>
      </w:r>
      <w:proofErr w:type="spellEnd"/>
    </w:p>
    <w:p w14:paraId="4063B10A" w14:textId="1FAC4C45" w:rsidR="0078450F" w:rsidRPr="003C09F7" w:rsidRDefault="00BA2BC9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3. The D1</w:t>
      </w:r>
      <w:r w:rsidR="0078450F"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algorithm will be used to create IAT scores. Scores will be calculated so that positive values reflected a response bias for the target object indirectly related with positive stimuli relative to that indirectly paired with the negative stimuli whereas negative values indicated the reverse pattern of responding. </w:t>
      </w:r>
    </w:p>
    <w:p w14:paraId="45F47359" w14:textId="77777777" w:rsidR="0078450F" w:rsidRPr="003C09F7" w:rsidRDefault="0078450F" w:rsidP="005027DD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b/>
          <w:color w:val="000000" w:themeColor="text1"/>
          <w:sz w:val="24"/>
          <w:szCs w:val="24"/>
          <w:lang w:val="en-US" w:eastAsia="it-IT"/>
        </w:rPr>
        <w:t xml:space="preserve">Data-analyses: </w:t>
      </w:r>
    </w:p>
    <w:p w14:paraId="45D8F9C3" w14:textId="19902816" w:rsidR="00973704" w:rsidRPr="003C09F7" w:rsidRDefault="00973704" w:rsidP="009737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A difference score between explicit evaluation towards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 (T1)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and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target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(T2)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calculated for each participant, such that higher scores will reflect a preference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The same will be done for outcome 1 (O1) and outcome 2 (O2).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These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differential score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will be submitted to a 2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: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T1 vs. T2 or O1 vs. O2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) x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2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Training C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ondition: Extinction 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design, with the first factor measured within subjects and the second measured between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. For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IAT scores, we will compute a D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score which indicate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relative response bias for target 1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over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target 2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in case of positive value. D-score will be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submitted to a one</w:t>
      </w:r>
      <w:bookmarkStart w:id="0" w:name="_GoBack"/>
      <w:bookmarkEnd w:id="0"/>
      <w:r w:rsidR="00DF35D3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-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way ANOVA with Training Condition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(Extinction vs 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Acquisition-only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)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between subject factor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.</w:t>
      </w:r>
    </w:p>
    <w:p w14:paraId="2FF27C4B" w14:textId="77777777" w:rsidR="00973704" w:rsidRPr="003C09F7" w:rsidRDefault="00973704" w:rsidP="00973704">
      <w:pPr>
        <w:shd w:val="clear" w:color="auto" w:fill="FFFFFF"/>
        <w:spacing w:after="0" w:line="48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Cohen’s d will be reported for all of the comparisons.</w:t>
      </w:r>
    </w:p>
    <w:p w14:paraId="0E7AC4E8" w14:textId="433DBD77" w:rsidR="00A54D24" w:rsidRPr="003C09F7" w:rsidRDefault="00973704" w:rsidP="00180EE7">
      <w:pPr>
        <w:shd w:val="clear" w:color="auto" w:fill="FFFFFF"/>
        <w:spacing w:after="0" w:line="480" w:lineRule="auto"/>
        <w:rPr>
          <w:color w:val="000000" w:themeColor="text1"/>
          <w:lang w:val="en-US"/>
        </w:rPr>
      </w:pP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We will also compute Bayesian factors in accordance with procedures outlined by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Rouder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</w:t>
      </w:r>
      <w:proofErr w:type="spellStart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Speckman</w:t>
      </w:r>
      <w:proofErr w:type="spellEnd"/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, Sun, Morey, and Iverson (2009) to estimate the amount of evidence for the hypothesis that there is a difference between </w:t>
      </w:r>
      <w:r w:rsidR="002E293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stimulus evaluations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 xml:space="preserve"> as a function of training type </w:t>
      </w:r>
      <w:r w:rsidRPr="003C09F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it-IT"/>
        </w:rPr>
        <w:t>(alternative hypothesis) or that there is no difference (null hypothesis).</w:t>
      </w:r>
    </w:p>
    <w:sectPr w:rsidR="00A54D24" w:rsidRPr="003C09F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4"/>
  <w:proofState w:spelling="clean"/>
  <w:trackRevisions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8450F"/>
    <w:rsid w:val="000316EA"/>
    <w:rsid w:val="00057B63"/>
    <w:rsid w:val="000F364C"/>
    <w:rsid w:val="00127A74"/>
    <w:rsid w:val="00180EE7"/>
    <w:rsid w:val="001E6DFA"/>
    <w:rsid w:val="00270913"/>
    <w:rsid w:val="002844D4"/>
    <w:rsid w:val="002D4CE1"/>
    <w:rsid w:val="002E2930"/>
    <w:rsid w:val="002F4F9A"/>
    <w:rsid w:val="003C09F7"/>
    <w:rsid w:val="00494A57"/>
    <w:rsid w:val="004D7488"/>
    <w:rsid w:val="005027DD"/>
    <w:rsid w:val="005657AB"/>
    <w:rsid w:val="005760B8"/>
    <w:rsid w:val="00650850"/>
    <w:rsid w:val="00676E41"/>
    <w:rsid w:val="006C7832"/>
    <w:rsid w:val="006D5E75"/>
    <w:rsid w:val="0078450F"/>
    <w:rsid w:val="0079212C"/>
    <w:rsid w:val="008B61A5"/>
    <w:rsid w:val="00973704"/>
    <w:rsid w:val="0098645D"/>
    <w:rsid w:val="009D432D"/>
    <w:rsid w:val="00AB6E94"/>
    <w:rsid w:val="00BA2BC9"/>
    <w:rsid w:val="00CA63E9"/>
    <w:rsid w:val="00DE6199"/>
    <w:rsid w:val="00DF35D3"/>
    <w:rsid w:val="00F9143B"/>
    <w:rsid w:val="00FC7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9EEFF5"/>
  <w15:docId w15:val="{83D64AD3-B18A-46CF-9590-D02F6647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657A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657A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657A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657A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657A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657A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7A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21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482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2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9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0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0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7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6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3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29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14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343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4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61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251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77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8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10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3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07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290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UGent</Company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mattavelli</dc:creator>
  <cp:lastModifiedBy>Microsoft Office User</cp:lastModifiedBy>
  <cp:revision>11</cp:revision>
  <dcterms:created xsi:type="dcterms:W3CDTF">2017-03-14T13:34:00Z</dcterms:created>
  <dcterms:modified xsi:type="dcterms:W3CDTF">2019-05-28T07:35:00Z</dcterms:modified>
</cp:coreProperties>
</file>