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5B855"/>
    <w:p w14:paraId="1486C3CA"/>
    <w:p w14:paraId="6A346962"/>
    <w:p w14:paraId="44F25660"/>
    <w:p w14:paraId="6811A189">
      <w:pPr>
        <w:jc w:val="center"/>
      </w:pPr>
      <w:r>
        <w:rPr>
          <w:b/>
          <w:color w:val="003366"/>
          <w:sz w:val="44"/>
        </w:rPr>
        <w:t>专题三：AI蛋白质设计工具与实战</w:t>
      </w:r>
      <w:r>
        <w:rPr>
          <w:b/>
          <w:color w:val="003366"/>
          <w:sz w:val="44"/>
        </w:rPr>
        <w:br w:type="textWrapping"/>
      </w:r>
      <w:r>
        <w:rPr>
          <w:b/>
          <w:color w:val="003366"/>
          <w:sz w:val="44"/>
        </w:rPr>
        <w:t>——ESM、ProteinMPNN、AlphaFold等工具的实操指南</w:t>
      </w:r>
    </w:p>
    <w:p w14:paraId="37FC40AC"/>
    <w:p w14:paraId="61EF7797">
      <w:pPr>
        <w:jc w:val="center"/>
      </w:pPr>
      <w:r>
        <w:rPr>
          <w:color w:val="005082"/>
          <w:sz w:val="28"/>
        </w:rPr>
        <w:t>从零开始使用AI工具进行蛋白质序列设计与评估</w:t>
      </w:r>
    </w:p>
    <w:p w14:paraId="703DA85D">
      <w:r>
        <w:br w:type="page"/>
      </w:r>
    </w:p>
    <w:p w14:paraId="5D150C6C">
      <w:pPr>
        <w:pStyle w:val="3"/>
      </w:pPr>
      <w:r>
        <w:rPr>
          <w:color w:val="003366"/>
        </w:rPr>
        <w:t>一、AI蛋白质设计工具生态系统</w:t>
      </w:r>
    </w:p>
    <w:p w14:paraId="1BA35393">
      <w:r>
        <w:rPr>
          <w:b w:val="0"/>
          <w:sz w:val="22"/>
        </w:rPr>
        <w:t>2024-2025年，AI蛋白质设计领域呈现"四大类工具协同工作"的格局。下图展示了标准设计管线的完整流程：</w:t>
      </w:r>
    </w:p>
    <w:p w14:paraId="2884E82A">
      <w:pPr>
        <w:jc w:val="center"/>
      </w:pPr>
      <w:r>
        <w:drawing>
          <wp:inline distT="0" distB="0" distL="114300" distR="114300">
            <wp:extent cx="5461635" cy="2564130"/>
            <wp:effectExtent l="0" t="0" r="571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0AD2">
      <w:pPr>
        <w:jc w:val="center"/>
      </w:pPr>
      <w:r>
        <w:rPr>
          <w:color w:val="646464"/>
          <w:sz w:val="18"/>
        </w:rPr>
        <w:t>图1: AI蛋白质设计标准管线——从PDB结构到Top 6候选序列的完整工作流</w:t>
      </w:r>
    </w:p>
    <w:p w14:paraId="382B615D">
      <w:r>
        <w:rPr>
          <w:b w:val="0"/>
          <w:sz w:val="22"/>
        </w:rPr>
        <w:t>工具分类：</w:t>
      </w:r>
    </w:p>
    <w:p w14:paraId="53A69FCA">
      <w:pPr>
        <w:pStyle w:val="16"/>
      </w:pPr>
      <w:r>
        <w:t>蛋白质语言模型（PLM）：ESM-2/ESM3, ProtBERT, SaProt —— 序列特征提取、零样本突变预测、序列生成</w:t>
      </w:r>
    </w:p>
    <w:p w14:paraId="193FC8A9">
      <w:pPr>
        <w:pStyle w:val="16"/>
      </w:pPr>
      <w:r>
        <w:t>逆折叠模型：ProteinMPNN, ESM-IF —— 给定骨架结构，设计氨基酸序列</w:t>
      </w:r>
    </w:p>
    <w:p w14:paraId="3573F8BA">
      <w:pPr>
        <w:pStyle w:val="16"/>
      </w:pPr>
      <w:r>
        <w:t>结构预测模型：AlphaFold2/3, ESMFold, Chai-1 —— 验证设计序列是否折叠为目标结构</w:t>
      </w:r>
    </w:p>
    <w:p w14:paraId="61689F69">
      <w:pPr>
        <w:pStyle w:val="16"/>
      </w:pPr>
      <w:r>
        <w:t>骨架生成模型（扩散）：RFdiffusion, FrameBuilder —— 从头生成蛋白质骨架</w:t>
      </w:r>
    </w:p>
    <w:p w14:paraId="347A11BC">
      <w:pPr>
        <w:pStyle w:val="3"/>
      </w:pPr>
      <w:r>
        <w:rPr>
          <w:color w:val="003366"/>
        </w:rPr>
        <w:t>二、ProteinMPNN快速上手（5分钟）</w:t>
      </w:r>
    </w:p>
    <w:p w14:paraId="46AE66F7">
      <w:r>
        <w:rPr>
          <w:b/>
          <w:sz w:val="22"/>
        </w:rPr>
        <w:t>最快上手方式——无需安装任何软件：</w:t>
      </w:r>
    </w:p>
    <w:p w14:paraId="2C34DAFE">
      <w:pPr>
        <w:pStyle w:val="16"/>
      </w:pPr>
      <w:r>
        <w:t>1. 打开 https://github.com/dauparas/ProteinMPNN</w:t>
      </w:r>
    </w:p>
    <w:p w14:paraId="49941833">
      <w:pPr>
        <w:pStyle w:val="16"/>
      </w:pPr>
      <w:r>
        <w:t>2. 找到 colab_notebooks/quickdemo.ipynb → "Open in Colab"</w:t>
      </w:r>
    </w:p>
    <w:p w14:paraId="7A0D3DA7">
      <w:pPr>
        <w:pStyle w:val="16"/>
      </w:pPr>
      <w:r>
        <w:t>3. 上传PDB文件（如2B3P——sfGFP的结构）</w:t>
      </w:r>
    </w:p>
    <w:p w14:paraId="55C4D80D">
      <w:pPr>
        <w:pStyle w:val="16"/>
      </w:pPr>
      <w:r>
        <w:t>4. 运行所有单元格 → 获得设计序列</w:t>
      </w:r>
    </w:p>
    <w:p w14:paraId="52E25669">
      <w:pPr>
        <w:pStyle w:val="16"/>
      </w:pPr>
      <w:r>
        <w:t>5. 尝试修改温度参数(T=0.1保守→T=1.0多样)观察序列多样性变化</w:t>
      </w:r>
    </w:p>
    <w:p w14:paraId="56C3F421">
      <w:r>
        <w:rPr>
          <w:b/>
          <w:sz w:val="22"/>
        </w:rPr>
        <w:t>设计GFP变体的关键约束（确保荧光功能）：</w:t>
      </w:r>
    </w:p>
    <w:p w14:paraId="694FC254">
      <w:pPr>
        <w:pStyle w:val="16"/>
      </w:pPr>
      <w:r>
        <w:t>必须固定发色团三肽（Tyr66-Gly67-Gly68 / sfGFP编号）——不可替换</w:t>
      </w:r>
    </w:p>
    <w:p w14:paraId="41782EDC">
      <w:pPr>
        <w:pStyle w:val="16"/>
      </w:pPr>
      <w:r>
        <w:t>强烈建议固定Arg96（催化环化）和Glu222（质子转移）</w:t>
      </w:r>
    </w:p>
    <w:p w14:paraId="213194A6">
      <w:pPr>
        <w:pStyle w:val="16"/>
      </w:pPr>
      <w:r>
        <w:t>考虑固定His148和Thr203（桶盖残基</w:t>
      </w:r>
      <w:bookmarkStart w:id="0" w:name="_GoBack"/>
      <w:bookmarkEnd w:id="0"/>
      <w:r>
        <w:t>，保护发色团不受溶剂淬灭）</w:t>
      </w:r>
    </w:p>
    <w:p w14:paraId="62E69F04">
      <w:pPr>
        <w:pStyle w:val="16"/>
      </w:pPr>
      <w:r>
        <w:t>允许其余β-桶表面和核心残基自由设计 → 探索序列空间</w:t>
      </w:r>
    </w:p>
    <w:p w14:paraId="4A22556C">
      <w:r>
        <w:rPr>
          <w:b/>
          <w:sz w:val="22"/>
        </w:rPr>
        <w:t>ProteinMPNN设计GFP的Python代码框架：</w:t>
      </w:r>
    </w:p>
    <w:p w14:paraId="247E3DE4">
      <w:r>
        <w:rPr>
          <w:rFonts w:ascii="Courier New" w:hAnsi="Courier New"/>
          <w:sz w:val="18"/>
        </w:rPr>
        <w:t># 在Colab中运行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sys; sys.path.append('/content/ProteinMPNN')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protein_mpnn_utils import *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固定发色团和催化残基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fixed_positions = {"A": [65, 66, 67, 96, 222]}  # 1-based residue numbers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temperature = 0.3  # 较低温度→保守设计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num_sequences = 100  # 生成候选数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运行ProteinMPNN生成序列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(完整代码参见官方quickdemo.ipynb)</w:t>
      </w:r>
    </w:p>
    <w:p w14:paraId="6843023E">
      <w:pPr>
        <w:pStyle w:val="3"/>
      </w:pPr>
      <w:r>
        <w:rPr>
          <w:color w:val="003366"/>
        </w:rPr>
        <w:t>三、ColabFold结构验证</w:t>
      </w:r>
    </w:p>
    <w:p w14:paraId="78852C6E">
      <w:pPr>
        <w:pStyle w:val="16"/>
      </w:pPr>
      <w:r>
        <w:t>GitHub: https://github.com/sokrypton/ColabFold</w:t>
      </w:r>
    </w:p>
    <w:p w14:paraId="60F6994F">
      <w:pPr>
        <w:pStyle w:val="16"/>
      </w:pPr>
      <w:r>
        <w:t>快速模式 (colabfold_batch)：适合批量验证设计序列</w:t>
      </w:r>
    </w:p>
    <w:p w14:paraId="653E0BFC">
      <w:pPr>
        <w:pStyle w:val="16"/>
      </w:pPr>
      <w:r>
        <w:t>质量判断标准：pLDDT &gt; 80 (高置信度), pTM &gt; 0.7 (整体折叠好), Cα RMSD (与2B3P) &lt; 3Å</w:t>
      </w:r>
    </w:p>
    <w:p w14:paraId="531DE2FE">
      <w:pPr>
        <w:pStyle w:val="16"/>
      </w:pPr>
      <w:r>
        <w:t>pLDDT（predicted LDDT）：0-100，&gt;90极高置信度，&lt;50可能无序/错误折叠</w:t>
      </w:r>
    </w:p>
    <w:p w14:paraId="5BB05E2C">
      <w:pPr>
        <w:pStyle w:val="16"/>
      </w:pPr>
      <w:r>
        <w:t>PAE（Predicted Aligned Error）：低值表示残基间距离预测准确</w:t>
      </w:r>
    </w:p>
    <w:p w14:paraId="5E4BCF83">
      <w:pPr>
        <w:pStyle w:val="3"/>
      </w:pPr>
      <w:r>
        <w:rPr>
          <w:color w:val="003366"/>
        </w:rPr>
        <w:t>四、ESM-2/ESM3序列特征提取</w:t>
      </w:r>
    </w:p>
    <w:p w14:paraId="4E9B9372">
      <w:pPr>
        <w:pStyle w:val="16"/>
      </w:pPr>
      <w:r>
        <w:t>提取序列嵌入作为ML模型输入特征 → 用于亮度/稳定性回归预测</w:t>
      </w:r>
    </w:p>
    <w:p w14:paraId="46738495">
      <w:pPr>
        <w:pStyle w:val="16"/>
      </w:pPr>
      <w:r>
        <w:t>ESM-1v零样本突变效应预测：计算突变前后的log-likelihood变化</w:t>
      </w:r>
    </w:p>
    <w:p w14:paraId="1F03FAE7">
      <w:pPr>
        <w:pStyle w:val="16"/>
      </w:pPr>
      <w:r>
        <w:t>ESM-2嵌入可用于t-SNE/UMAP可视化序列空间，发现高亮度"簇"</w:t>
      </w:r>
    </w:p>
    <w:p w14:paraId="59778802">
      <w:pPr>
        <w:pStyle w:val="16"/>
      </w:pPr>
      <w:r>
        <w:t>ESM3 (2025)：支持多模态条件生成（序列+结构+功能prompt联合引导）</w:t>
      </w:r>
    </w:p>
    <w:p w14:paraId="334C6FEA">
      <w:pPr>
        <w:pStyle w:val="3"/>
      </w:pPr>
      <w:r>
        <w:rPr>
          <w:color w:val="003366"/>
        </w:rPr>
        <w:t>五、在线工具和数据库</w:t>
      </w:r>
    </w:p>
    <w:p w14:paraId="1359A95B">
      <w:r>
        <w:rPr>
          <w:b/>
          <w:sz w:val="20"/>
        </w:rPr>
        <w:t>■ ColabDesign</w:t>
      </w:r>
      <w:r>
        <w:rPr>
          <w:color w:val="0050A0"/>
          <w:sz w:val="18"/>
        </w:rPr>
        <w:br w:type="textWrapping"/>
      </w:r>
      <w:r>
        <w:rPr>
          <w:color w:val="0050A0"/>
          <w:sz w:val="18"/>
        </w:rPr>
        <w:t xml:space="preserve">  https://github.com/sokrypton/ColabDesign</w:t>
      </w:r>
      <w:r>
        <w:rPr>
          <w:sz w:val="18"/>
        </w:rPr>
        <w:br w:type="textWrapping"/>
      </w:r>
      <w:r>
        <w:rPr>
          <w:sz w:val="18"/>
        </w:rPr>
        <w:t xml:space="preserve">  ProteinMPNN/RFdiffusion Colab一站式</w:t>
      </w:r>
    </w:p>
    <w:p w14:paraId="21DDE883">
      <w:r>
        <w:rPr>
          <w:b/>
          <w:sz w:val="20"/>
        </w:rPr>
        <w:t>■ ESM GitHub</w:t>
      </w:r>
      <w:r>
        <w:rPr>
          <w:color w:val="0050A0"/>
          <w:sz w:val="18"/>
        </w:rPr>
        <w:br w:type="textWrapping"/>
      </w:r>
      <w:r>
        <w:rPr>
          <w:color w:val="0050A0"/>
          <w:sz w:val="18"/>
        </w:rPr>
        <w:t xml:space="preserve">  https://github.com/facebookresearch/esm</w:t>
      </w:r>
      <w:r>
        <w:rPr>
          <w:sz w:val="18"/>
        </w:rPr>
        <w:br w:type="textWrapping"/>
      </w:r>
      <w:r>
        <w:rPr>
          <w:sz w:val="18"/>
        </w:rPr>
        <w:t xml:space="preserve">  ESM-2预训练模型</w:t>
      </w:r>
    </w:p>
    <w:p w14:paraId="23FC676C">
      <w:r>
        <w:rPr>
          <w:b/>
          <w:sz w:val="20"/>
        </w:rPr>
        <w:t>■ ESM3 GitHub</w:t>
      </w:r>
      <w:r>
        <w:rPr>
          <w:color w:val="0050A0"/>
          <w:sz w:val="18"/>
        </w:rPr>
        <w:br w:type="textWrapping"/>
      </w:r>
      <w:r>
        <w:rPr>
          <w:color w:val="0050A0"/>
          <w:sz w:val="18"/>
        </w:rPr>
        <w:t xml:space="preserve">  https://github.com/evolutionaryscale/esm</w:t>
      </w:r>
      <w:r>
        <w:rPr>
          <w:sz w:val="18"/>
        </w:rPr>
        <w:br w:type="textWrapping"/>
      </w:r>
      <w:r>
        <w:rPr>
          <w:sz w:val="18"/>
        </w:rPr>
        <w:t xml:space="preserve">  ESM3多模态模型</w:t>
      </w:r>
    </w:p>
    <w:p w14:paraId="0B420F77">
      <w:r>
        <w:rPr>
          <w:b/>
          <w:sz w:val="20"/>
        </w:rPr>
        <w:t>■ RCSB PDB for 2B3P</w:t>
      </w:r>
      <w:r>
        <w:rPr>
          <w:color w:val="0050A0"/>
          <w:sz w:val="18"/>
        </w:rPr>
        <w:br w:type="textWrapping"/>
      </w:r>
      <w:r>
        <w:rPr>
          <w:color w:val="0050A0"/>
          <w:sz w:val="18"/>
        </w:rPr>
        <w:t xml:space="preserve">  https://www.rcsb.org/structure/2B3P</w:t>
      </w:r>
      <w:r>
        <w:rPr>
          <w:sz w:val="18"/>
        </w:rPr>
        <w:br w:type="textWrapping"/>
      </w:r>
      <w:r>
        <w:rPr>
          <w:sz w:val="18"/>
        </w:rPr>
        <w:t xml:space="preserve">  sfGFP三维结构</w:t>
      </w:r>
    </w:p>
    <w:p w14:paraId="738CC5A9">
      <w:r>
        <w:rPr>
          <w:b/>
          <w:sz w:val="20"/>
        </w:rPr>
        <w:t>■ FPbase</w:t>
      </w:r>
      <w:r>
        <w:rPr>
          <w:color w:val="0050A0"/>
          <w:sz w:val="18"/>
        </w:rPr>
        <w:br w:type="textWrapping"/>
      </w:r>
      <w:r>
        <w:rPr>
          <w:color w:val="0050A0"/>
          <w:sz w:val="18"/>
        </w:rPr>
        <w:t xml:space="preserve">  https://www.fpbase.org/</w:t>
      </w:r>
      <w:r>
        <w:rPr>
          <w:sz w:val="18"/>
        </w:rPr>
        <w:br w:type="textWrapping"/>
      </w:r>
      <w:r>
        <w:rPr>
          <w:sz w:val="18"/>
        </w:rPr>
        <w:t xml:space="preserve">  荧光蛋白数据库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AD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810</Words>
  <Characters>1726</Characters>
  <Lines>0</Lines>
  <Paragraphs>0</Paragraphs>
  <TotalTime>0</TotalTime>
  <ScaleCrop>false</ScaleCrop>
  <LinksUpToDate>false</LinksUpToDate>
  <CharactersWithSpaces>1841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仰望天空</cp:lastModifiedBy>
  <dcterms:modified xsi:type="dcterms:W3CDTF">2026-05-15T01:55:33Z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eyJoZGlkIjoiYTczMTE5MmFkMzBjY2FhNzY5MWQwM2ZlZTM5OGNhNDgiLCJ1c2VySWQiOiI2MjkxNzEyNjIifQ==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012A597F50E24495AE7E7B83B57A4221_12</vt:lpwstr>
  </property>
</Properties>
</file>