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83676">
      <w:pPr>
        <w:rPr>
          <w:sz w:val="24"/>
          <w:szCs w:val="24"/>
        </w:rPr>
      </w:pPr>
    </w:p>
    <w:p w14:paraId="641C3AA7">
      <w:pPr>
        <w:rPr>
          <w:sz w:val="24"/>
          <w:szCs w:val="24"/>
        </w:rPr>
      </w:pPr>
    </w:p>
    <w:p w14:paraId="05CA72CB">
      <w:pPr>
        <w:rPr>
          <w:sz w:val="24"/>
          <w:szCs w:val="24"/>
        </w:rPr>
      </w:pPr>
    </w:p>
    <w:p w14:paraId="48693F77">
      <w:pPr>
        <w:rPr>
          <w:sz w:val="24"/>
          <w:szCs w:val="24"/>
        </w:rPr>
      </w:pPr>
    </w:p>
    <w:p w14:paraId="79904EFF">
      <w:pPr>
        <w:jc w:val="center"/>
        <w:rPr>
          <w:sz w:val="24"/>
          <w:szCs w:val="24"/>
        </w:rPr>
      </w:pPr>
      <w:r>
        <w:rPr>
          <w:b/>
          <w:color w:val="003366"/>
          <w:sz w:val="48"/>
          <w:szCs w:val="24"/>
        </w:rPr>
        <w:t>专题三：AI蛋白质设计工具与实战</w:t>
      </w:r>
      <w:r>
        <w:rPr>
          <w:b/>
          <w:color w:val="003366"/>
          <w:sz w:val="48"/>
          <w:szCs w:val="24"/>
        </w:rPr>
        <w:br w:type="textWrapping"/>
      </w:r>
      <w:r>
        <w:rPr>
          <w:b/>
          <w:color w:val="003366"/>
          <w:sz w:val="48"/>
          <w:szCs w:val="24"/>
        </w:rPr>
        <w:t>——ESM、ProteinMPNN、AlphaFold等工具的实操指南</w:t>
      </w:r>
    </w:p>
    <w:p w14:paraId="26589FAB">
      <w:pPr>
        <w:rPr>
          <w:sz w:val="24"/>
          <w:szCs w:val="24"/>
        </w:rPr>
      </w:pPr>
    </w:p>
    <w:p w14:paraId="1631068B">
      <w:pPr>
        <w:jc w:val="center"/>
        <w:rPr>
          <w:sz w:val="24"/>
          <w:szCs w:val="24"/>
        </w:rPr>
      </w:pPr>
      <w:r>
        <w:rPr>
          <w:color w:val="005082"/>
          <w:sz w:val="32"/>
          <w:szCs w:val="24"/>
        </w:rPr>
        <w:t>从零开始使用AI工具进行蛋白质序列设计与评估</w:t>
      </w:r>
    </w:p>
    <w:p w14:paraId="04DDAEDC">
      <w:pPr>
        <w:rPr>
          <w:sz w:val="24"/>
          <w:szCs w:val="24"/>
        </w:rPr>
      </w:pPr>
    </w:p>
    <w:p w14:paraId="399C283E">
      <w:pPr>
        <w:jc w:val="center"/>
        <w:rPr>
          <w:sz w:val="24"/>
          <w:szCs w:val="24"/>
        </w:rPr>
      </w:pPr>
      <w:r>
        <w:rPr>
          <w:sz w:val="28"/>
          <w:szCs w:val="24"/>
        </w:rPr>
        <w:t>生成日期: 2026年05月14日</w:t>
      </w:r>
    </w:p>
    <w:p w14:paraId="5211FF1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ED50FD3">
      <w:pPr>
        <w:pStyle w:val="3"/>
        <w:rPr>
          <w:sz w:val="32"/>
          <w:szCs w:val="32"/>
        </w:rPr>
      </w:pPr>
      <w:r>
        <w:rPr>
          <w:color w:val="003366"/>
          <w:sz w:val="32"/>
          <w:szCs w:val="32"/>
        </w:rPr>
        <w:t>一、AI蛋白质设计工具生态系统</w:t>
      </w:r>
    </w:p>
    <w:p w14:paraId="5899770B">
      <w:pPr>
        <w:rPr>
          <w:sz w:val="24"/>
          <w:szCs w:val="24"/>
        </w:rPr>
      </w:pPr>
      <w:r>
        <w:rPr>
          <w:b w:val="0"/>
          <w:sz w:val="24"/>
          <w:szCs w:val="24"/>
        </w:rPr>
        <w:t>2024-2025年，AI蛋白质设计领域呈现出"四大类工具协同工作"的格局：</w:t>
      </w:r>
    </w:p>
    <w:p w14:paraId="4C280FFA">
      <w:pPr>
        <w:rPr>
          <w:sz w:val="24"/>
          <w:szCs w:val="24"/>
        </w:rPr>
      </w:pPr>
      <w:r>
        <w:rPr>
          <w:b/>
          <w:sz w:val="24"/>
          <w:szCs w:val="24"/>
        </w:rPr>
        <w:t>工具分类与功能对应关系：</w:t>
      </w:r>
    </w:p>
    <w:tbl>
      <w:tblPr>
        <w:tblStyle w:val="49"/>
        <w:tblW w:w="8793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2449"/>
        <w:gridCol w:w="4091"/>
      </w:tblGrid>
      <w:tr w14:paraId="5B3156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253" w:type="dxa"/>
          </w:tcPr>
          <w:p w14:paraId="3E29FC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1"/>
                <w:szCs w:val="24"/>
              </w:rPr>
              <w:t>工具类别</w:t>
            </w:r>
          </w:p>
        </w:tc>
        <w:tc>
          <w:tcPr>
            <w:tcW w:w="2449" w:type="dxa"/>
          </w:tcPr>
          <w:p w14:paraId="5C854C7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1"/>
                <w:szCs w:val="24"/>
              </w:rPr>
              <w:t>代表工具</w:t>
            </w:r>
          </w:p>
        </w:tc>
        <w:tc>
          <w:tcPr>
            <w:tcW w:w="4091" w:type="dxa"/>
          </w:tcPr>
          <w:p w14:paraId="1589EA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1"/>
                <w:szCs w:val="24"/>
              </w:rPr>
              <w:t>核心功能</w:t>
            </w:r>
          </w:p>
        </w:tc>
      </w:tr>
      <w:tr w14:paraId="377510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</w:tcPr>
          <w:p w14:paraId="0157092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蛋白质语言模型（PLM）</w:t>
            </w:r>
          </w:p>
        </w:tc>
        <w:tc>
          <w:tcPr>
            <w:tcW w:w="2449" w:type="dxa"/>
          </w:tcPr>
          <w:p w14:paraId="4577F3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ESM-2/ESM3, ProtBERT, SaProt</w:t>
            </w:r>
          </w:p>
        </w:tc>
        <w:tc>
          <w:tcPr>
            <w:tcW w:w="4091" w:type="dxa"/>
          </w:tcPr>
          <w:p w14:paraId="5B01479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从序列提取特征表示、零样本突变效应预测、序列生成</w:t>
            </w:r>
          </w:p>
        </w:tc>
      </w:tr>
      <w:tr w14:paraId="03B20F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</w:tcPr>
          <w:p w14:paraId="4C3F2C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逆折叠模型</w:t>
            </w:r>
          </w:p>
        </w:tc>
        <w:tc>
          <w:tcPr>
            <w:tcW w:w="2449" w:type="dxa"/>
          </w:tcPr>
          <w:p w14:paraId="31788C7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ProteinMPNN, ESM-IF</w:t>
            </w:r>
          </w:p>
        </w:tc>
        <w:tc>
          <w:tcPr>
            <w:tcW w:w="4091" w:type="dxa"/>
          </w:tcPr>
          <w:p w14:paraId="30881D0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给定骨架结构，设计氨基酸序列</w:t>
            </w:r>
          </w:p>
        </w:tc>
      </w:tr>
      <w:tr w14:paraId="1350B3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</w:tcPr>
          <w:p w14:paraId="31456E8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结构预测模型</w:t>
            </w:r>
          </w:p>
        </w:tc>
        <w:tc>
          <w:tcPr>
            <w:tcW w:w="2449" w:type="dxa"/>
          </w:tcPr>
          <w:p w14:paraId="00617E0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AlphaFold2/3, ESMFold, Chai-1</w:t>
            </w:r>
          </w:p>
        </w:tc>
        <w:tc>
          <w:tcPr>
            <w:tcW w:w="4091" w:type="dxa"/>
          </w:tcPr>
          <w:p w14:paraId="239EFE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验证设计序列是否折叠为目标结构</w:t>
            </w:r>
          </w:p>
        </w:tc>
      </w:tr>
      <w:tr w14:paraId="0955DE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</w:tcPr>
          <w:p w14:paraId="587F80F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骨架生成模型（扩散）</w:t>
            </w:r>
          </w:p>
        </w:tc>
        <w:tc>
          <w:tcPr>
            <w:tcW w:w="2449" w:type="dxa"/>
          </w:tcPr>
          <w:p w14:paraId="18C4C2F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RFdiffusion, FrameBuilder</w:t>
            </w:r>
          </w:p>
        </w:tc>
        <w:tc>
          <w:tcPr>
            <w:tcW w:w="4091" w:type="dxa"/>
          </w:tcPr>
          <w:p w14:paraId="33E662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从头生成蛋白质骨架结构</w:t>
            </w:r>
          </w:p>
        </w:tc>
      </w:tr>
    </w:tbl>
    <w:p w14:paraId="7FCE8B26">
      <w:pPr>
        <w:rPr>
          <w:sz w:val="24"/>
          <w:szCs w:val="24"/>
        </w:rPr>
      </w:pPr>
    </w:p>
    <w:p w14:paraId="627B58E9">
      <w:pPr>
        <w:rPr>
          <w:sz w:val="24"/>
          <w:szCs w:val="24"/>
        </w:rPr>
      </w:pPr>
      <w:r>
        <w:rPr>
          <w:b/>
          <w:sz w:val="24"/>
          <w:szCs w:val="24"/>
        </w:rPr>
        <w:t>典型设计管线（被所有2025年workshop采用）：</w:t>
      </w:r>
    </w:p>
    <w:p w14:paraId="075C4A8F">
      <w:pPr>
        <w:rPr>
          <w:b/>
          <w:bCs/>
          <w:i w:val="0"/>
          <w:iCs w:val="0"/>
          <w:color w:val="C00000"/>
          <w:sz w:val="28"/>
          <w:szCs w:val="28"/>
          <w:u w:val="none"/>
        </w:rPr>
      </w:pPr>
      <w:r>
        <w:rPr>
          <w:b/>
          <w:bCs/>
          <w:i w:val="0"/>
          <w:iCs w:val="0"/>
          <w:color w:val="C00000"/>
          <w:sz w:val="28"/>
          <w:szCs w:val="28"/>
          <w:u w:val="none"/>
        </w:rPr>
        <w:t xml:space="preserve">  RFdiffusion (骨架生成) → ProteinMPNN (序列设计) → AlphaFold2/3 (结构验证) → 迭代筛选</w:t>
      </w:r>
    </w:p>
    <w:p w14:paraId="0887C739">
      <w:pPr>
        <w:rPr>
          <w:sz w:val="24"/>
          <w:szCs w:val="24"/>
        </w:rPr>
      </w:pPr>
      <w:r>
        <w:rPr>
          <w:b w:val="0"/>
          <w:sz w:val="24"/>
          <w:szCs w:val="24"/>
        </w:rPr>
        <w:t>对于GFP竞赛，由于已有高分辨率结构（2B3P），通常不需要从头生成骨架，可直接使用ProteinMPNN在现有骨架上设计序列变体。</w:t>
      </w:r>
    </w:p>
    <w:p w14:paraId="17C419D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1F5021">
      <w:pPr>
        <w:pStyle w:val="3"/>
        <w:rPr>
          <w:sz w:val="32"/>
          <w:szCs w:val="32"/>
        </w:rPr>
      </w:pPr>
      <w:r>
        <w:rPr>
          <w:color w:val="003366"/>
          <w:sz w:val="32"/>
          <w:szCs w:val="32"/>
        </w:rPr>
        <w:t>二、ESM-2/ESM3：蛋白质语言模型</w:t>
      </w:r>
    </w:p>
    <w:p w14:paraId="70A8FC44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2.1 ESM是什么？</w:t>
      </w:r>
    </w:p>
    <w:p w14:paraId="7D0C71E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ESM（Evolutionary Scale Modeling）是Meta AI开发的蛋白质语言模型系列，灵感来自NLP领域的BERT/GPT。</w:t>
      </w:r>
    </w:p>
    <w:p w14:paraId="6EA16FB9">
      <w:pPr>
        <w:rPr>
          <w:sz w:val="24"/>
          <w:szCs w:val="24"/>
          <w:u w:val="single"/>
        </w:rPr>
      </w:pPr>
      <w:r>
        <w:rPr>
          <w:b w:val="0"/>
          <w:sz w:val="24"/>
          <w:szCs w:val="24"/>
          <w:u w:val="single"/>
        </w:rPr>
        <w:t>核心思想：蛋白质氨基酸序列中的"语法"和"语义"编码了结构和功能信息。</w:t>
      </w:r>
    </w:p>
    <w:p w14:paraId="07C9461F">
      <w:pPr>
        <w:pStyle w:val="16"/>
        <w:rPr>
          <w:sz w:val="24"/>
          <w:szCs w:val="24"/>
        </w:rPr>
      </w:pPr>
      <w:r>
        <w:rPr>
          <w:sz w:val="24"/>
          <w:szCs w:val="24"/>
        </w:rPr>
        <w:t>ESM-2（2022）：15B参数版本，在数亿条蛋白质序列上训练。可生成序列嵌入（embedding），用于下游预测任务</w:t>
      </w:r>
    </w:p>
    <w:p w14:paraId="122D4EA5">
      <w:pPr>
        <w:pStyle w:val="16"/>
        <w:rPr>
          <w:sz w:val="24"/>
          <w:szCs w:val="24"/>
        </w:rPr>
      </w:pPr>
      <w:r>
        <w:rPr>
          <w:sz w:val="24"/>
          <w:szCs w:val="24"/>
        </w:rPr>
        <w:t>ESM3（2025）：980亿参数的多模态（序列+结构+功能）生成式模型。2025年Science封面文章报道了用ESM3生成全新GFP（</w:t>
      </w:r>
      <w:r>
        <w:rPr>
          <w:sz w:val="24"/>
          <w:szCs w:val="24"/>
          <w:u w:val="single"/>
        </w:rPr>
        <w:t>esmGFP</w:t>
      </w:r>
      <w:r>
        <w:rPr>
          <w:sz w:val="24"/>
          <w:szCs w:val="24"/>
        </w:rPr>
        <w:t>）</w:t>
      </w:r>
    </w:p>
    <w:p w14:paraId="7ABD611C">
      <w:pPr>
        <w:pStyle w:val="16"/>
        <w:rPr>
          <w:sz w:val="24"/>
          <w:szCs w:val="24"/>
        </w:rPr>
      </w:pPr>
      <w:r>
        <w:rPr>
          <w:sz w:val="24"/>
          <w:szCs w:val="24"/>
        </w:rPr>
        <w:t>ESM-1v：仅使用UniRef50序列训练的版本，适合</w:t>
      </w:r>
      <w:r>
        <w:rPr>
          <w:b/>
          <w:bCs/>
          <w:sz w:val="24"/>
          <w:szCs w:val="24"/>
        </w:rPr>
        <w:t>零样本突变效应预测</w:t>
      </w:r>
    </w:p>
    <w:p w14:paraId="408D442B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2.2 如何在Colab中使用ESM-2提取嵌入？</w:t>
      </w:r>
    </w:p>
    <w:p w14:paraId="472098D9">
      <w:pPr>
        <w:rPr>
          <w:sz w:val="24"/>
          <w:szCs w:val="24"/>
        </w:rPr>
      </w:pPr>
      <w:r>
        <w:rPr>
          <w:b/>
          <w:sz w:val="24"/>
          <w:szCs w:val="24"/>
        </w:rPr>
        <w:t>以下是核心Python代码框架（完整代码参见Colab notebook）：</w:t>
      </w:r>
    </w:p>
    <w:p w14:paraId="0F178E27">
      <w:pPr>
        <w:rPr>
          <w:sz w:val="24"/>
          <w:szCs w:val="24"/>
        </w:rPr>
      </w:pPr>
      <w:r>
        <w:rPr>
          <w:rFonts w:ascii="Courier New" w:hAnsi="Courier New"/>
          <w:sz w:val="20"/>
          <w:szCs w:val="24"/>
        </w:rPr>
        <w:t># 安装ESM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!pip install fair-esm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import torch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import esm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# 加载ESM-2模型（35M参数，适合Colab免费GPU）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model, alphabet = esm.pretrained.load_model_and_alphabet("esm2_t12_35M_UR50D")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model.eval()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batch_converter = alphabet.get_batch_converter()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# 准备序列数据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sequences = [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 xml:space="preserve">    ("sfGFP", "MSKGEELFTGVVPILVELDGDVNGHKFSVRGEGEGDATNGKLTLKFICTTGKLPVP..."),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 xml:space="preserve">    ("mutant1", "MSKGEELFTGVVPILVELDGDVNGHKFSVRGEGEGDATNGKLTLKFICTTGKLPVP..."),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]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# 提取嵌入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batch_labels, batch_strs, batch_tokens = batch_converter(sequences)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with torch.no_grad():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 xml:space="preserve">    results = model(batch_tokens, repr_layers=[model.num_layers])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 xml:space="preserve">    token_repr = results["representations"][model.num_layers]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 xml:space="preserve">    # 平均池化得到序列级嵌入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 xml:space="preserve">    seq_embedding = token_repr[:, 1:-1, :].mean(dim=1)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print(f"嵌入形状: {seq_embedding.shape}")  # [2, 480]</w:t>
      </w:r>
    </w:p>
    <w:p w14:paraId="003D393E">
      <w:pPr>
        <w:rPr>
          <w:sz w:val="24"/>
          <w:szCs w:val="24"/>
        </w:rPr>
      </w:pPr>
    </w:p>
    <w:p w14:paraId="787F2C82">
      <w:pPr>
        <w:rPr>
          <w:sz w:val="24"/>
          <w:szCs w:val="24"/>
        </w:rPr>
      </w:pPr>
      <w:r>
        <w:rPr>
          <w:b/>
          <w:sz w:val="21"/>
          <w:szCs w:val="24"/>
        </w:rPr>
        <w:t>■ ESM-2 GitHub (Meta)</w:t>
      </w:r>
      <w:r>
        <w:rPr>
          <w:color w:val="0050A0"/>
          <w:sz w:val="20"/>
          <w:szCs w:val="24"/>
        </w:rPr>
        <w:br w:type="textWrapping"/>
      </w:r>
      <w:r>
        <w:rPr>
          <w:color w:val="0050A0"/>
          <w:sz w:val="20"/>
          <w:szCs w:val="24"/>
        </w:rPr>
        <w:t xml:space="preserve">  </w:t>
      </w:r>
      <w:r>
        <w:rPr>
          <w:color w:val="0050A0"/>
          <w:sz w:val="20"/>
          <w:szCs w:val="24"/>
        </w:rPr>
        <w:fldChar w:fldCharType="begin"/>
      </w:r>
      <w:r>
        <w:rPr>
          <w:color w:val="0050A0"/>
          <w:sz w:val="20"/>
          <w:szCs w:val="24"/>
        </w:rPr>
        <w:instrText xml:space="preserve"> HYPERLINK "https://github.com/facebookresearch/esm" </w:instrText>
      </w:r>
      <w:r>
        <w:rPr>
          <w:color w:val="0050A0"/>
          <w:sz w:val="20"/>
          <w:szCs w:val="24"/>
        </w:rPr>
        <w:fldChar w:fldCharType="separate"/>
      </w:r>
      <w:r>
        <w:rPr>
          <w:rStyle w:val="135"/>
          <w:sz w:val="20"/>
          <w:szCs w:val="24"/>
        </w:rPr>
        <w:t>https://github.com/facebookresearch/esm</w:t>
      </w:r>
      <w:r>
        <w:rPr>
          <w:color w:val="0050A0"/>
          <w:sz w:val="20"/>
          <w:szCs w:val="24"/>
        </w:rPr>
        <w:fldChar w:fldCharType="end"/>
      </w:r>
      <w:r>
        <w:rPr>
          <w:sz w:val="21"/>
          <w:szCs w:val="24"/>
        </w:rPr>
        <w:br w:type="textWrapping"/>
      </w:r>
      <w:r>
        <w:rPr>
          <w:sz w:val="21"/>
          <w:szCs w:val="24"/>
        </w:rPr>
        <w:t xml:space="preserve">  官方仓库，含预训练模型下载和Colab示例</w:t>
      </w:r>
    </w:p>
    <w:p w14:paraId="515C7542">
      <w:pPr>
        <w:rPr>
          <w:sz w:val="24"/>
          <w:szCs w:val="24"/>
        </w:rPr>
      </w:pPr>
      <w:r>
        <w:rPr>
          <w:b/>
          <w:sz w:val="21"/>
          <w:szCs w:val="24"/>
        </w:rPr>
        <w:t>■ ESM3 GitHub (EvolutionaryScale)</w:t>
      </w:r>
      <w:r>
        <w:rPr>
          <w:color w:val="0050A0"/>
          <w:sz w:val="20"/>
          <w:szCs w:val="24"/>
        </w:rPr>
        <w:br w:type="textWrapping"/>
      </w:r>
      <w:r>
        <w:rPr>
          <w:color w:val="0050A0"/>
          <w:sz w:val="20"/>
          <w:szCs w:val="24"/>
        </w:rPr>
        <w:t xml:space="preserve">  </w:t>
      </w:r>
      <w:r>
        <w:rPr>
          <w:color w:val="0050A0"/>
          <w:sz w:val="20"/>
          <w:szCs w:val="24"/>
        </w:rPr>
        <w:fldChar w:fldCharType="begin"/>
      </w:r>
      <w:r>
        <w:rPr>
          <w:color w:val="0050A0"/>
          <w:sz w:val="20"/>
          <w:szCs w:val="24"/>
        </w:rPr>
        <w:instrText xml:space="preserve"> HYPERLINK "https://github.com/evolutionaryscale/esm" </w:instrText>
      </w:r>
      <w:r>
        <w:rPr>
          <w:color w:val="0050A0"/>
          <w:sz w:val="20"/>
          <w:szCs w:val="24"/>
        </w:rPr>
        <w:fldChar w:fldCharType="separate"/>
      </w:r>
      <w:r>
        <w:rPr>
          <w:rStyle w:val="135"/>
          <w:sz w:val="20"/>
          <w:szCs w:val="24"/>
        </w:rPr>
        <w:t>https://github.com/evolutionaryscale/esm</w:t>
      </w:r>
      <w:r>
        <w:rPr>
          <w:color w:val="0050A0"/>
          <w:sz w:val="20"/>
          <w:szCs w:val="24"/>
        </w:rPr>
        <w:fldChar w:fldCharType="end"/>
      </w:r>
      <w:r>
        <w:rPr>
          <w:sz w:val="21"/>
          <w:szCs w:val="24"/>
        </w:rPr>
        <w:br w:type="textWrapping"/>
      </w:r>
      <w:r>
        <w:rPr>
          <w:sz w:val="21"/>
          <w:szCs w:val="24"/>
        </w:rPr>
        <w:t xml:space="preserve">  ESM3开源版，包括esmGFP生成代码</w:t>
      </w:r>
    </w:p>
    <w:p w14:paraId="476C92A9">
      <w:pPr>
        <w:rPr>
          <w:sz w:val="24"/>
          <w:szCs w:val="24"/>
        </w:rPr>
      </w:pPr>
      <w:r>
        <w:rPr>
          <w:b/>
          <w:sz w:val="21"/>
          <w:szCs w:val="24"/>
        </w:rPr>
        <w:t>■ ESM-2 Notebook on Colab (Gray Lab)</w:t>
      </w:r>
      <w:r>
        <w:rPr>
          <w:color w:val="0050A0"/>
          <w:sz w:val="20"/>
          <w:szCs w:val="24"/>
        </w:rPr>
        <w:br w:type="textWrapping"/>
      </w:r>
      <w:r>
        <w:rPr>
          <w:color w:val="0050A0"/>
          <w:sz w:val="20"/>
          <w:szCs w:val="24"/>
        </w:rPr>
        <w:t xml:space="preserve">  </w:t>
      </w:r>
      <w:r>
        <w:rPr>
          <w:color w:val="0050A0"/>
          <w:sz w:val="20"/>
          <w:szCs w:val="24"/>
        </w:rPr>
        <w:fldChar w:fldCharType="begin"/>
      </w:r>
      <w:r>
        <w:rPr>
          <w:color w:val="0050A0"/>
          <w:sz w:val="20"/>
          <w:szCs w:val="24"/>
        </w:rPr>
        <w:instrText xml:space="preserve"> HYPERLINK "https://github.com/Graylab/DL4Proteins-notebooks" </w:instrText>
      </w:r>
      <w:r>
        <w:rPr>
          <w:color w:val="0050A0"/>
          <w:sz w:val="20"/>
          <w:szCs w:val="24"/>
        </w:rPr>
        <w:fldChar w:fldCharType="separate"/>
      </w:r>
      <w:r>
        <w:rPr>
          <w:rStyle w:val="135"/>
          <w:sz w:val="20"/>
          <w:szCs w:val="24"/>
        </w:rPr>
        <w:t>https://github.com/Graylab/DL4Proteins-notebooks</w:t>
      </w:r>
      <w:r>
        <w:rPr>
          <w:color w:val="0050A0"/>
          <w:sz w:val="20"/>
          <w:szCs w:val="24"/>
        </w:rPr>
        <w:fldChar w:fldCharType="end"/>
      </w:r>
      <w:r>
        <w:rPr>
          <w:sz w:val="21"/>
          <w:szCs w:val="24"/>
        </w:rPr>
        <w:br w:type="textWrapping"/>
      </w:r>
      <w:r>
        <w:rPr>
          <w:sz w:val="21"/>
          <w:szCs w:val="24"/>
        </w:rPr>
        <w:t xml:space="preserve">  DL4Proteins系列的教学Notebook，适合入门</w:t>
      </w:r>
    </w:p>
    <w:p w14:paraId="56A674B6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2.3 ESM在GFP竞赛中的应用</w:t>
      </w:r>
    </w:p>
    <w:p w14:paraId="4B7D3A20">
      <w:pPr>
        <w:pStyle w:val="16"/>
        <w:rPr>
          <w:sz w:val="24"/>
          <w:szCs w:val="24"/>
        </w:rPr>
      </w:pPr>
      <w:r>
        <w:rPr>
          <w:sz w:val="24"/>
          <w:szCs w:val="24"/>
        </w:rPr>
        <w:t>提取训练序列的ESM嵌入作为ML模型的输入特征（如随机森林、XGBoost、注意力网络）</w:t>
      </w:r>
    </w:p>
    <w:p w14:paraId="791BECA5">
      <w:pPr>
        <w:pStyle w:val="16"/>
        <w:rPr>
          <w:sz w:val="24"/>
          <w:szCs w:val="24"/>
        </w:rPr>
      </w:pPr>
      <w:r>
        <w:rPr>
          <w:sz w:val="24"/>
          <w:szCs w:val="24"/>
        </w:rPr>
        <w:t>使用ESM-1v进行零样本突变效应预测（log-likelihood ratio）</w:t>
      </w:r>
    </w:p>
    <w:p w14:paraId="2AD865E3">
      <w:pPr>
        <w:pStyle w:val="16"/>
        <w:rPr>
          <w:sz w:val="24"/>
          <w:szCs w:val="24"/>
        </w:rPr>
      </w:pPr>
      <w:r>
        <w:rPr>
          <w:sz w:val="24"/>
          <w:szCs w:val="24"/>
        </w:rPr>
        <w:t>使用ESM3的条件生成能力：给定结构条件和亮度/稳定性prompt生成新序列</w:t>
      </w:r>
    </w:p>
    <w:p w14:paraId="630DA088">
      <w:pPr>
        <w:pStyle w:val="16"/>
        <w:rPr>
          <w:sz w:val="24"/>
          <w:szCs w:val="24"/>
        </w:rPr>
      </w:pPr>
      <w:r>
        <w:rPr>
          <w:sz w:val="24"/>
          <w:szCs w:val="24"/>
        </w:rPr>
        <w:t>ESM-2嵌入可用于构建序列相似性矩阵和t-SNE/UMAP可视化</w:t>
      </w:r>
    </w:p>
    <w:p w14:paraId="7437E37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5F6F128">
      <w:pPr>
        <w:pStyle w:val="3"/>
        <w:rPr>
          <w:sz w:val="32"/>
          <w:szCs w:val="32"/>
        </w:rPr>
      </w:pPr>
      <w:r>
        <w:rPr>
          <w:color w:val="003366"/>
          <w:sz w:val="32"/>
          <w:szCs w:val="32"/>
        </w:rPr>
        <w:t>三、ProteinMPNN：逆折叠蛋白质序列设计</w:t>
      </w:r>
    </w:p>
    <w:p w14:paraId="65EA342C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3.1 ProteinMPNN是什么？</w:t>
      </w:r>
    </w:p>
    <w:p w14:paraId="5D335E46">
      <w:pPr>
        <w:rPr>
          <w:sz w:val="24"/>
          <w:szCs w:val="24"/>
        </w:rPr>
      </w:pPr>
      <w:r>
        <w:rPr>
          <w:b w:val="0"/>
          <w:sz w:val="24"/>
          <w:szCs w:val="24"/>
        </w:rPr>
        <w:t>ProteinMPNN（Dauparas et al., Science 2022）是基于消息传递神经网络的"逆折叠"模型。给定一个蛋白质骨架结构，它能够设计出折叠为该结构的氨基酸序列。</w:t>
      </w:r>
    </w:p>
    <w:p w14:paraId="10C55270">
      <w:pPr>
        <w:pStyle w:val="16"/>
        <w:rPr>
          <w:sz w:val="24"/>
          <w:szCs w:val="24"/>
        </w:rPr>
      </w:pPr>
      <w:r>
        <w:rPr>
          <w:sz w:val="24"/>
          <w:szCs w:val="24"/>
        </w:rPr>
        <w:t>输入：蛋白质骨架坐标（N, Cα, C原子+可选Cβ方向）</w:t>
      </w:r>
    </w:p>
    <w:p w14:paraId="210D7FCE">
      <w:pPr>
        <w:pStyle w:val="16"/>
        <w:rPr>
          <w:sz w:val="24"/>
          <w:szCs w:val="24"/>
        </w:rPr>
      </w:pPr>
      <w:r>
        <w:rPr>
          <w:sz w:val="24"/>
          <w:szCs w:val="24"/>
        </w:rPr>
        <w:t>输出：每个位置的氨基酸概率分布→采样获得序列</w:t>
      </w:r>
    </w:p>
    <w:p w14:paraId="0CA65DAC">
      <w:pPr>
        <w:pStyle w:val="16"/>
        <w:rPr>
          <w:sz w:val="24"/>
          <w:szCs w:val="24"/>
        </w:rPr>
      </w:pPr>
      <w:r>
        <w:rPr>
          <w:sz w:val="24"/>
          <w:szCs w:val="24"/>
        </w:rPr>
        <w:t>支持单链和多链蛋白设计</w:t>
      </w:r>
    </w:p>
    <w:p w14:paraId="4E77672D">
      <w:pPr>
        <w:pStyle w:val="16"/>
        <w:rPr>
          <w:sz w:val="24"/>
          <w:szCs w:val="24"/>
        </w:rPr>
      </w:pPr>
      <w:r>
        <w:rPr>
          <w:sz w:val="24"/>
          <w:szCs w:val="24"/>
        </w:rPr>
        <w:t>支持固定特定位置（如发色团、催化残基）不动</w:t>
      </w:r>
    </w:p>
    <w:p w14:paraId="3045580C">
      <w:pPr>
        <w:pStyle w:val="16"/>
        <w:rPr>
          <w:sz w:val="24"/>
          <w:szCs w:val="24"/>
        </w:rPr>
      </w:pPr>
      <w:r>
        <w:rPr>
          <w:sz w:val="24"/>
          <w:szCs w:val="24"/>
        </w:rPr>
        <w:t>温度（temperature）参数控制序列多样性：T=0.1保守，T=1.0多样</w:t>
      </w:r>
    </w:p>
    <w:p w14:paraId="52D13839">
      <w:pPr>
        <w:rPr>
          <w:sz w:val="24"/>
          <w:szCs w:val="24"/>
        </w:rPr>
      </w:pPr>
      <w:r>
        <w:rPr>
          <w:b/>
          <w:sz w:val="21"/>
          <w:szCs w:val="24"/>
        </w:rPr>
        <w:t>■ ProteinMPNN原始论文 (Science 2022)</w:t>
      </w:r>
      <w:r>
        <w:rPr>
          <w:color w:val="0050A0"/>
          <w:sz w:val="20"/>
          <w:szCs w:val="24"/>
        </w:rPr>
        <w:br w:type="textWrapping"/>
      </w:r>
      <w:r>
        <w:rPr>
          <w:color w:val="0050A0"/>
          <w:sz w:val="20"/>
          <w:szCs w:val="24"/>
        </w:rPr>
        <w:t xml:space="preserve">  </w:t>
      </w:r>
      <w:r>
        <w:rPr>
          <w:color w:val="0050A0"/>
          <w:sz w:val="20"/>
          <w:szCs w:val="24"/>
        </w:rPr>
        <w:fldChar w:fldCharType="begin"/>
      </w:r>
      <w:r>
        <w:rPr>
          <w:color w:val="0050A0"/>
          <w:sz w:val="20"/>
          <w:szCs w:val="24"/>
        </w:rPr>
        <w:instrText xml:space="preserve"> HYPERLINK "https://doi.org/10.1126/science.add2187" </w:instrText>
      </w:r>
      <w:r>
        <w:rPr>
          <w:color w:val="0050A0"/>
          <w:sz w:val="20"/>
          <w:szCs w:val="24"/>
        </w:rPr>
        <w:fldChar w:fldCharType="separate"/>
      </w:r>
      <w:r>
        <w:rPr>
          <w:rStyle w:val="135"/>
          <w:sz w:val="20"/>
          <w:szCs w:val="24"/>
        </w:rPr>
        <w:t>https://doi.org/10.1126/science.add2187</w:t>
      </w:r>
      <w:r>
        <w:rPr>
          <w:color w:val="0050A0"/>
          <w:sz w:val="20"/>
          <w:szCs w:val="24"/>
        </w:rPr>
        <w:fldChar w:fldCharType="end"/>
      </w:r>
      <w:r>
        <w:rPr>
          <w:sz w:val="21"/>
          <w:szCs w:val="24"/>
        </w:rPr>
        <w:br w:type="textWrapping"/>
      </w:r>
      <w:r>
        <w:rPr>
          <w:sz w:val="21"/>
          <w:szCs w:val="24"/>
        </w:rPr>
        <w:t xml:space="preserve">  了解模型架构和创新点</w:t>
      </w:r>
    </w:p>
    <w:p w14:paraId="65A10098">
      <w:pPr>
        <w:rPr>
          <w:sz w:val="24"/>
          <w:szCs w:val="24"/>
        </w:rPr>
      </w:pPr>
      <w:r>
        <w:rPr>
          <w:b/>
          <w:sz w:val="21"/>
          <w:szCs w:val="24"/>
        </w:rPr>
        <w:t>■ ProteinMPNN官方GitHub</w:t>
      </w:r>
      <w:r>
        <w:rPr>
          <w:color w:val="0050A0"/>
          <w:sz w:val="20"/>
          <w:szCs w:val="24"/>
        </w:rPr>
        <w:br w:type="textWrapping"/>
      </w:r>
      <w:r>
        <w:rPr>
          <w:color w:val="0050A0"/>
          <w:sz w:val="20"/>
          <w:szCs w:val="24"/>
        </w:rPr>
        <w:t xml:space="preserve">  </w:t>
      </w:r>
      <w:r>
        <w:rPr>
          <w:color w:val="0050A0"/>
          <w:sz w:val="20"/>
          <w:szCs w:val="24"/>
        </w:rPr>
        <w:fldChar w:fldCharType="begin"/>
      </w:r>
      <w:r>
        <w:rPr>
          <w:color w:val="0050A0"/>
          <w:sz w:val="20"/>
          <w:szCs w:val="24"/>
        </w:rPr>
        <w:instrText xml:space="preserve"> HYPERLINK "https://github.com/dauparas/ProteinMPNN" </w:instrText>
      </w:r>
      <w:r>
        <w:rPr>
          <w:color w:val="0050A0"/>
          <w:sz w:val="20"/>
          <w:szCs w:val="24"/>
        </w:rPr>
        <w:fldChar w:fldCharType="separate"/>
      </w:r>
      <w:r>
        <w:rPr>
          <w:rStyle w:val="135"/>
          <w:sz w:val="20"/>
          <w:szCs w:val="24"/>
        </w:rPr>
        <w:t>https://github.com/dauparas/ProteinMPNN</w:t>
      </w:r>
      <w:r>
        <w:rPr>
          <w:color w:val="0050A0"/>
          <w:sz w:val="20"/>
          <w:szCs w:val="24"/>
        </w:rPr>
        <w:fldChar w:fldCharType="end"/>
      </w:r>
      <w:r>
        <w:rPr>
          <w:sz w:val="21"/>
          <w:szCs w:val="24"/>
        </w:rPr>
        <w:br w:type="textWrapping"/>
      </w:r>
      <w:r>
        <w:rPr>
          <w:sz w:val="21"/>
          <w:szCs w:val="24"/>
        </w:rPr>
        <w:t xml:space="preserve">  包含Colab notebook，零安装即可运行</w:t>
      </w:r>
    </w:p>
    <w:p w14:paraId="6DC98394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3.2 在Colab中运行ProteinMPNN（零安装）</w:t>
      </w:r>
    </w:p>
    <w:p w14:paraId="2EF6C13D">
      <w:pPr>
        <w:rPr>
          <w:sz w:val="24"/>
          <w:szCs w:val="24"/>
        </w:rPr>
      </w:pPr>
      <w:r>
        <w:rPr>
          <w:b/>
          <w:sz w:val="24"/>
          <w:szCs w:val="24"/>
        </w:rPr>
        <w:t>最快上手方式：</w:t>
      </w:r>
    </w:p>
    <w:p w14:paraId="60823EB2">
      <w:pPr>
        <w:pStyle w:val="16"/>
        <w:rPr>
          <w:sz w:val="24"/>
          <w:szCs w:val="24"/>
        </w:rPr>
      </w:pPr>
      <w:r>
        <w:rPr>
          <w:sz w:val="24"/>
          <w:szCs w:val="24"/>
        </w:rPr>
        <w:t xml:space="preserve">步骤1：打开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"https://github.com/dauparas/ProteinMPNN" </w:instrText>
      </w:r>
      <w:r>
        <w:rPr>
          <w:sz w:val="24"/>
          <w:szCs w:val="24"/>
        </w:rPr>
        <w:fldChar w:fldCharType="separate"/>
      </w:r>
      <w:r>
        <w:rPr>
          <w:rStyle w:val="135"/>
          <w:sz w:val="24"/>
          <w:szCs w:val="24"/>
        </w:rPr>
        <w:t>https://github.com/dauparas/ProteinMPNN</w:t>
      </w:r>
      <w:r>
        <w:rPr>
          <w:sz w:val="24"/>
          <w:szCs w:val="24"/>
        </w:rPr>
        <w:fldChar w:fldCharType="end"/>
      </w:r>
    </w:p>
    <w:p w14:paraId="212C1186">
      <w:pPr>
        <w:pStyle w:val="16"/>
        <w:rPr>
          <w:sz w:val="24"/>
          <w:szCs w:val="24"/>
        </w:rPr>
      </w:pPr>
      <w:r>
        <w:rPr>
          <w:sz w:val="24"/>
          <w:szCs w:val="24"/>
        </w:rPr>
        <w:t>步骤2：找到colab_notebooks/quickdemo.ipynb，点击"Open in Colab"</w:t>
      </w:r>
    </w:p>
    <w:p w14:paraId="5F3E1D25">
      <w:pPr>
        <w:pStyle w:val="16"/>
        <w:rPr>
          <w:sz w:val="24"/>
          <w:szCs w:val="24"/>
        </w:rPr>
      </w:pPr>
      <w:r>
        <w:rPr>
          <w:sz w:val="24"/>
          <w:szCs w:val="24"/>
        </w:rPr>
        <w:t>步骤3：上传PDB文件（如2B3P——sfGFP的结构）</w:t>
      </w:r>
    </w:p>
    <w:p w14:paraId="6CA70A1E">
      <w:pPr>
        <w:pStyle w:val="16"/>
        <w:rPr>
          <w:sz w:val="24"/>
          <w:szCs w:val="24"/>
        </w:rPr>
      </w:pPr>
      <w:r>
        <w:rPr>
          <w:sz w:val="24"/>
          <w:szCs w:val="24"/>
        </w:rPr>
        <w:t>步骤4：运行所有单元格→获得设计序列</w:t>
      </w:r>
    </w:p>
    <w:p w14:paraId="06E6E3E7">
      <w:pPr>
        <w:rPr>
          <w:sz w:val="24"/>
          <w:szCs w:val="24"/>
        </w:rPr>
      </w:pPr>
      <w:r>
        <w:rPr>
          <w:b/>
          <w:sz w:val="24"/>
          <w:szCs w:val="24"/>
        </w:rPr>
        <w:t>ProteinMPNN设计荧光蛋白的关键参数设置：</w:t>
      </w:r>
    </w:p>
    <w:p w14:paraId="2DABFF8D">
      <w:pPr>
        <w:rPr>
          <w:sz w:val="24"/>
          <w:szCs w:val="24"/>
        </w:rPr>
      </w:pPr>
      <w:r>
        <w:rPr>
          <w:rFonts w:ascii="Courier New" w:hAnsi="Courier New"/>
          <w:sz w:val="20"/>
          <w:szCs w:val="24"/>
        </w:rPr>
        <w:t># 固定发色团附近的关键残基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fixed_positions = {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 xml:space="preserve">    "A": [65, 66, 67, 96, 222],  # Tyr66, Gly67, Gly68, Arg96, Glu222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}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# 设置采样温度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temperature = 0.3  # 较低温度→较保守设计→保持更多原始折叠信息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# 生成多个候选</w:t>
      </w:r>
      <w:r>
        <w:rPr>
          <w:rFonts w:ascii="Courier New" w:hAnsi="Courier New"/>
          <w:sz w:val="20"/>
          <w:szCs w:val="24"/>
        </w:rPr>
        <w:br w:type="textWrapping"/>
      </w:r>
      <w:r>
        <w:rPr>
          <w:rFonts w:ascii="Courier New" w:hAnsi="Courier New"/>
          <w:sz w:val="20"/>
          <w:szCs w:val="24"/>
        </w:rPr>
        <w:t>num_sequences = 100  # 生成100条候选序列</w:t>
      </w:r>
    </w:p>
    <w:p w14:paraId="180B5667">
      <w:pPr>
        <w:rPr>
          <w:sz w:val="24"/>
          <w:szCs w:val="24"/>
        </w:rPr>
      </w:pPr>
    </w:p>
    <w:p w14:paraId="020B060F">
      <w:pPr>
        <w:rPr>
          <w:sz w:val="24"/>
          <w:szCs w:val="24"/>
        </w:rPr>
      </w:pPr>
    </w:p>
    <w:p w14:paraId="7D691BD8">
      <w:pPr>
        <w:rPr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>ProteinMPNN设计GFP变体的关键约束（确保荧光功能保留）：</w:t>
      </w:r>
    </w:p>
    <w:p w14:paraId="378CBD07">
      <w:pPr>
        <w:pStyle w:val="16"/>
        <w:rPr>
          <w:sz w:val="24"/>
          <w:szCs w:val="24"/>
        </w:rPr>
      </w:pPr>
      <w:r>
        <w:rPr>
          <w:sz w:val="24"/>
          <w:szCs w:val="24"/>
        </w:rPr>
        <w:t>必须固定发色团三肽（Tyr66-Gly67-Gly68 / sfGFP编号）</w:t>
      </w:r>
    </w:p>
    <w:p w14:paraId="5B374032">
      <w:pPr>
        <w:pStyle w:val="16"/>
        <w:rPr>
          <w:sz w:val="24"/>
          <w:szCs w:val="24"/>
        </w:rPr>
      </w:pPr>
      <w:r>
        <w:rPr>
          <w:sz w:val="24"/>
          <w:szCs w:val="24"/>
        </w:rPr>
        <w:t>建议固定Arg96（发色团成熟催化）和Glu222（质子转移）</w:t>
      </w:r>
    </w:p>
    <w:p w14:paraId="0AE26A8E">
      <w:pPr>
        <w:pStyle w:val="16"/>
        <w:rPr>
          <w:sz w:val="24"/>
          <w:szCs w:val="24"/>
        </w:rPr>
      </w:pPr>
      <w:r>
        <w:rPr>
          <w:sz w:val="24"/>
          <w:szCs w:val="24"/>
        </w:rPr>
        <w:t>考虑固定His148和Thr203（桶盖残基，保护发色团）</w:t>
      </w:r>
    </w:p>
    <w:p w14:paraId="6A8B187B">
      <w:pPr>
        <w:pStyle w:val="16"/>
        <w:rPr>
          <w:sz w:val="24"/>
          <w:szCs w:val="24"/>
        </w:rPr>
      </w:pPr>
      <w:r>
        <w:rPr>
          <w:sz w:val="24"/>
          <w:szCs w:val="24"/>
        </w:rPr>
        <w:t>允许其余β-桶表面和核心残基自由设计</w:t>
      </w:r>
    </w:p>
    <w:p w14:paraId="146EBD50">
      <w:pPr>
        <w:rPr>
          <w:sz w:val="28"/>
          <w:szCs w:val="28"/>
        </w:rPr>
      </w:pPr>
      <w:r>
        <w:rPr>
          <w:b/>
          <w:sz w:val="22"/>
          <w:szCs w:val="28"/>
        </w:rPr>
        <w:t>■ Nikolaev et al. (2024) ProteinMPNN设计荧光蛋白验证</w:t>
      </w:r>
      <w:r>
        <w:rPr>
          <w:color w:val="0050A0"/>
          <w:sz w:val="21"/>
          <w:szCs w:val="28"/>
        </w:rPr>
        <w:br w:type="textWrapping"/>
      </w:r>
      <w:r>
        <w:rPr>
          <w:color w:val="0050A0"/>
          <w:sz w:val="21"/>
          <w:szCs w:val="28"/>
        </w:rPr>
        <w:t xml:space="preserve">  </w:t>
      </w:r>
      <w:r>
        <w:rPr>
          <w:color w:val="0050A0"/>
          <w:sz w:val="21"/>
          <w:szCs w:val="28"/>
        </w:rPr>
        <w:fldChar w:fldCharType="begin"/>
      </w:r>
      <w:r>
        <w:rPr>
          <w:color w:val="0050A0"/>
          <w:sz w:val="21"/>
          <w:szCs w:val="28"/>
        </w:rPr>
        <w:instrText xml:space="preserve"> HYPERLINK "https://doi.org/10.1002/pro.70002" </w:instrText>
      </w:r>
      <w:r>
        <w:rPr>
          <w:color w:val="0050A0"/>
          <w:sz w:val="21"/>
          <w:szCs w:val="28"/>
        </w:rPr>
        <w:fldChar w:fldCharType="separate"/>
      </w:r>
      <w:r>
        <w:rPr>
          <w:rStyle w:val="135"/>
          <w:sz w:val="21"/>
          <w:szCs w:val="28"/>
        </w:rPr>
        <w:t>https://doi.org/10.1002/pro.70002</w:t>
      </w:r>
      <w:r>
        <w:rPr>
          <w:color w:val="0050A0"/>
          <w:sz w:val="21"/>
          <w:szCs w:val="28"/>
        </w:rPr>
        <w:fldChar w:fldCharType="end"/>
      </w:r>
      <w:r>
        <w:rPr>
          <w:sz w:val="22"/>
          <w:szCs w:val="28"/>
        </w:rPr>
        <w:br w:type="textWrapping"/>
      </w:r>
      <w:r>
        <w:rPr>
          <w:sz w:val="22"/>
          <w:szCs w:val="28"/>
        </w:rPr>
        <w:t xml:space="preserve">  ProteinMPNN成功重设计荧光蛋白的实验验证</w:t>
      </w:r>
    </w:p>
    <w:p w14:paraId="0CF8861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9CCE0BE">
      <w:pPr>
        <w:pStyle w:val="3"/>
        <w:rPr>
          <w:sz w:val="32"/>
          <w:szCs w:val="32"/>
        </w:rPr>
      </w:pPr>
      <w:r>
        <w:rPr>
          <w:color w:val="003366"/>
          <w:sz w:val="32"/>
          <w:szCs w:val="32"/>
        </w:rPr>
        <w:t>四、AlphaFold2/ESMFold：结构预测验证</w:t>
      </w:r>
    </w:p>
    <w:p w14:paraId="5223D042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4.1 为什么需要结构验证？</w:t>
      </w:r>
    </w:p>
    <w:p w14:paraId="28659233">
      <w:pPr>
        <w:rPr>
          <w:sz w:val="24"/>
          <w:szCs w:val="24"/>
        </w:rPr>
      </w:pPr>
      <w:r>
        <w:rPr>
          <w:b w:val="0"/>
          <w:sz w:val="24"/>
          <w:szCs w:val="24"/>
        </w:rPr>
        <w:t>设计序列必须能正确折叠为预期的β-桶结构。如果设计序列折叠失败，荧光功能将不存在。结构预测模型提供了高通量的计算机筛选手段。</w:t>
      </w:r>
    </w:p>
    <w:p w14:paraId="3984BB96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4.2 ColabFold快速上手</w:t>
      </w:r>
    </w:p>
    <w:p w14:paraId="2D9F5963">
      <w:pPr>
        <w:pStyle w:val="16"/>
        <w:rPr>
          <w:sz w:val="24"/>
          <w:szCs w:val="24"/>
        </w:rPr>
      </w:pPr>
      <w:r>
        <w:rPr>
          <w:sz w:val="24"/>
          <w:szCs w:val="24"/>
        </w:rPr>
        <w:t xml:space="preserve">GitHub: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"https://github.com/sokrypton/ColabFold" </w:instrText>
      </w:r>
      <w:r>
        <w:rPr>
          <w:sz w:val="24"/>
          <w:szCs w:val="24"/>
        </w:rPr>
        <w:fldChar w:fldCharType="separate"/>
      </w:r>
      <w:r>
        <w:rPr>
          <w:rStyle w:val="135"/>
          <w:sz w:val="24"/>
          <w:szCs w:val="24"/>
        </w:rPr>
        <w:t>https://github.com/sokrypton/ColabFold</w:t>
      </w:r>
      <w:r>
        <w:rPr>
          <w:sz w:val="24"/>
          <w:szCs w:val="24"/>
        </w:rPr>
        <w:fldChar w:fldCharType="end"/>
      </w:r>
    </w:p>
    <w:p w14:paraId="7A836424">
      <w:pPr>
        <w:pStyle w:val="16"/>
        <w:rPr>
          <w:sz w:val="24"/>
          <w:szCs w:val="24"/>
        </w:rPr>
      </w:pPr>
      <w:r>
        <w:rPr>
          <w:sz w:val="24"/>
          <w:szCs w:val="24"/>
        </w:rPr>
        <w:t>点击AlphaFold2.ipynb → "Open in Colab"</w:t>
      </w:r>
    </w:p>
    <w:p w14:paraId="0374234D">
      <w:pPr>
        <w:pStyle w:val="16"/>
        <w:rPr>
          <w:sz w:val="24"/>
          <w:szCs w:val="24"/>
        </w:rPr>
      </w:pPr>
      <w:r>
        <w:rPr>
          <w:sz w:val="24"/>
          <w:szCs w:val="24"/>
        </w:rPr>
        <w:t>输入设计的氨基酸序列</w:t>
      </w:r>
    </w:p>
    <w:p w14:paraId="0AA3B251">
      <w:pPr>
        <w:pStyle w:val="16"/>
        <w:rPr>
          <w:sz w:val="24"/>
          <w:szCs w:val="24"/>
        </w:rPr>
      </w:pPr>
      <w:r>
        <w:rPr>
          <w:sz w:val="24"/>
          <w:szCs w:val="24"/>
        </w:rPr>
        <w:t>等待预测完成（通常5-15分钟，取决于序列长度和模型设置）</w:t>
      </w:r>
    </w:p>
    <w:p w14:paraId="1FF42E9C">
      <w:pPr>
        <w:pStyle w:val="16"/>
        <w:rPr>
          <w:sz w:val="24"/>
          <w:szCs w:val="24"/>
        </w:rPr>
      </w:pPr>
      <w:r>
        <w:rPr>
          <w:sz w:val="24"/>
          <w:szCs w:val="24"/>
        </w:rPr>
        <w:t>下载PDB文件和pLDDT评分</w:t>
      </w:r>
    </w:p>
    <w:p w14:paraId="7A384BD7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4.3 理解质量指标</w:t>
      </w:r>
    </w:p>
    <w:p w14:paraId="5BD2AEE6">
      <w:pPr>
        <w:pStyle w:val="16"/>
        <w:rPr>
          <w:sz w:val="24"/>
          <w:szCs w:val="24"/>
        </w:rPr>
      </w:pPr>
      <w:r>
        <w:rPr>
          <w:sz w:val="24"/>
          <w:szCs w:val="24"/>
        </w:rPr>
        <w:t>pLDDT（predicted Local Distance Difference Test）：0-100分，&gt;90为高置信度，&lt;50为低置信度。发色团周围区域通常需要&gt;80分</w:t>
      </w:r>
    </w:p>
    <w:p w14:paraId="5ADD60DA">
      <w:pPr>
        <w:pStyle w:val="16"/>
        <w:rPr>
          <w:sz w:val="24"/>
          <w:szCs w:val="24"/>
        </w:rPr>
      </w:pPr>
      <w:r>
        <w:rPr>
          <w:sz w:val="24"/>
          <w:szCs w:val="24"/>
        </w:rPr>
        <w:t>PAE（Predicted Aligned Error）：残基间距离预测误差矩阵。低PAE表示结构预测准确</w:t>
      </w:r>
    </w:p>
    <w:p w14:paraId="6DAE4CE1">
      <w:pPr>
        <w:pStyle w:val="16"/>
        <w:rPr>
          <w:sz w:val="24"/>
          <w:szCs w:val="24"/>
        </w:rPr>
      </w:pPr>
      <w:r>
        <w:rPr>
          <w:sz w:val="24"/>
          <w:szCs w:val="24"/>
        </w:rPr>
        <w:t>pTM（predicted TM-score）：整体折叠质量分数，&gt;0.8表示预测质量高</w:t>
      </w:r>
    </w:p>
    <w:p w14:paraId="1632155E">
      <w:pPr>
        <w:pStyle w:val="16"/>
        <w:rPr>
          <w:sz w:val="24"/>
          <w:szCs w:val="24"/>
        </w:rPr>
      </w:pPr>
      <w:r>
        <w:rPr>
          <w:sz w:val="24"/>
          <w:szCs w:val="24"/>
        </w:rPr>
        <w:t>RMSD（Root Mean Square Deviation）：与参考结构的偏差。对sfGFP模板应有&lt;2Å的Cα RMSD</w:t>
      </w:r>
    </w:p>
    <w:p w14:paraId="2DC51200">
      <w:pPr>
        <w:rPr>
          <w:sz w:val="24"/>
          <w:szCs w:val="24"/>
        </w:rPr>
      </w:pPr>
      <w:r>
        <w:rPr>
          <w:b w:val="0"/>
          <w:sz w:val="24"/>
          <w:szCs w:val="24"/>
        </w:rPr>
        <w:t>筛选标准建议：pLDDT &gt; 80，pTM &gt; 0.7，与2B3P的Cα RMSD &lt; 3Å。</w:t>
      </w:r>
    </w:p>
    <w:p w14:paraId="2D753372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4.4 AlphaFold3（2024年发布）</w:t>
      </w:r>
    </w:p>
    <w:p w14:paraId="1912FB9F">
      <w:pPr>
        <w:pStyle w:val="16"/>
        <w:rPr>
          <w:sz w:val="24"/>
          <w:szCs w:val="24"/>
        </w:rPr>
      </w:pPr>
      <w:r>
        <w:rPr>
          <w:sz w:val="24"/>
          <w:szCs w:val="24"/>
        </w:rPr>
        <w:t>支持蛋白质+小分子+DNA/RNA+离子的联合预测</w:t>
      </w:r>
    </w:p>
    <w:p w14:paraId="6512C24A">
      <w:pPr>
        <w:pStyle w:val="16"/>
        <w:rPr>
          <w:sz w:val="24"/>
          <w:szCs w:val="24"/>
        </w:rPr>
      </w:pPr>
      <w:r>
        <w:rPr>
          <w:sz w:val="24"/>
          <w:szCs w:val="24"/>
        </w:rPr>
        <w:t xml:space="preserve">可通过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"https://alphafoldserver.com" </w:instrText>
      </w:r>
      <w:r>
        <w:rPr>
          <w:sz w:val="24"/>
          <w:szCs w:val="24"/>
        </w:rPr>
        <w:fldChar w:fldCharType="separate"/>
      </w:r>
      <w:r>
        <w:rPr>
          <w:rStyle w:val="135"/>
          <w:sz w:val="24"/>
          <w:szCs w:val="24"/>
        </w:rPr>
        <w:t>https://alphafoldserver.com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在线使用</w:t>
      </w:r>
    </w:p>
    <w:p w14:paraId="71246235">
      <w:pPr>
        <w:pStyle w:val="16"/>
        <w:rPr>
          <w:sz w:val="24"/>
          <w:szCs w:val="24"/>
        </w:rPr>
      </w:pPr>
      <w:r>
        <w:rPr>
          <w:sz w:val="24"/>
          <w:szCs w:val="24"/>
        </w:rPr>
        <w:t>对GFP设计，可用于验证发色团周围结构完整性</w:t>
      </w:r>
    </w:p>
    <w:p w14:paraId="0CB3725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A020E7">
      <w:pPr>
        <w:pStyle w:val="3"/>
        <w:rPr>
          <w:sz w:val="32"/>
          <w:szCs w:val="32"/>
        </w:rPr>
      </w:pPr>
      <w:r>
        <w:rPr>
          <w:color w:val="003366"/>
          <w:sz w:val="32"/>
          <w:szCs w:val="32"/>
        </w:rPr>
        <w:t>五、RFdiffusion（进阶）：从头蛋白质骨架生成</w:t>
      </w:r>
    </w:p>
    <w:p w14:paraId="5CFC5123">
      <w:pPr>
        <w:rPr>
          <w:sz w:val="24"/>
          <w:szCs w:val="24"/>
        </w:rPr>
      </w:pPr>
      <w:r>
        <w:rPr>
          <w:b w:val="0"/>
          <w:sz w:val="24"/>
          <w:szCs w:val="24"/>
        </w:rPr>
        <w:t>RFdiffusion（Watson et al., Nature 2023）是基于去噪扩散模型的蛋白质骨架生成工具。</w:t>
      </w:r>
    </w:p>
    <w:p w14:paraId="637C6485">
      <w:pPr>
        <w:rPr>
          <w:sz w:val="24"/>
          <w:szCs w:val="24"/>
        </w:rPr>
      </w:pPr>
      <w:r>
        <w:rPr>
          <w:b/>
          <w:sz w:val="24"/>
          <w:szCs w:val="24"/>
        </w:rPr>
        <w:t>对GFP竞赛的适用性：</w:t>
      </w:r>
    </w:p>
    <w:p w14:paraId="59CEE929">
      <w:pPr>
        <w:rPr>
          <w:b/>
          <w:bCs/>
          <w:i/>
          <w:iCs/>
          <w:sz w:val="24"/>
          <w:szCs w:val="24"/>
          <w:u w:val="single"/>
        </w:rPr>
      </w:pPr>
      <w:r>
        <w:rPr>
          <w:b w:val="0"/>
          <w:sz w:val="24"/>
          <w:szCs w:val="24"/>
        </w:rPr>
        <w:t>由于sfGFP已有高分辨率结构（2B3P），通常不需要从头生成骨架。</w:t>
      </w:r>
      <w:r>
        <w:rPr>
          <w:b/>
          <w:bCs/>
          <w:i/>
          <w:iCs/>
          <w:sz w:val="24"/>
          <w:szCs w:val="24"/>
          <w:u w:val="single"/>
        </w:rPr>
        <w:t>但如果希望在β-桶的几何参数（桶直径、链数、桶高度）上进行创新，RFdiffusion提供了这种可能。</w:t>
      </w:r>
    </w:p>
    <w:p w14:paraId="0AA0D8DA">
      <w:pPr>
        <w:rPr>
          <w:sz w:val="32"/>
          <w:szCs w:val="32"/>
        </w:rPr>
      </w:pPr>
      <w:r>
        <w:rPr>
          <w:b/>
          <w:sz w:val="24"/>
          <w:szCs w:val="32"/>
        </w:rPr>
        <w:t>■ RFdiffusion GitHub</w:t>
      </w:r>
      <w:r>
        <w:rPr>
          <w:color w:val="0050A0"/>
          <w:sz w:val="22"/>
          <w:szCs w:val="32"/>
        </w:rPr>
        <w:br w:type="textWrapping"/>
      </w:r>
      <w:r>
        <w:rPr>
          <w:color w:val="0050A0"/>
          <w:sz w:val="22"/>
          <w:szCs w:val="32"/>
        </w:rPr>
        <w:t xml:space="preserve">  https://github.com/RosettaCommons/RFdiffusion</w:t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t xml:space="preserve">  de novo蛋白质骨架生成，需要PyRosetta license</w:t>
      </w:r>
    </w:p>
    <w:p w14:paraId="35AC5C95">
      <w:pPr>
        <w:rPr>
          <w:sz w:val="32"/>
          <w:szCs w:val="32"/>
        </w:rPr>
      </w:pPr>
      <w:r>
        <w:rPr>
          <w:b/>
          <w:sz w:val="24"/>
          <w:szCs w:val="32"/>
        </w:rPr>
        <w:t>■ Baker Lab 2024: Parametrically guided β-barrel design</w:t>
      </w:r>
      <w:r>
        <w:rPr>
          <w:color w:val="0050A0"/>
          <w:sz w:val="22"/>
          <w:szCs w:val="32"/>
        </w:rPr>
        <w:br w:type="textWrapping"/>
      </w:r>
      <w:r>
        <w:rPr>
          <w:color w:val="0050A0"/>
          <w:sz w:val="22"/>
          <w:szCs w:val="32"/>
        </w:rPr>
        <w:t xml:space="preserve">  https://doi.org/10.1101/2024.07.22.604663</w:t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t xml:space="preserve">  参数化β-桶从头设计，72/96可溶，14个95°C稳定</w:t>
      </w:r>
    </w:p>
    <w:p w14:paraId="1759A746">
      <w:pPr>
        <w:rPr>
          <w:sz w:val="32"/>
          <w:szCs w:val="32"/>
        </w:rPr>
      </w:pPr>
    </w:p>
    <w:p w14:paraId="050594EF">
      <w:pPr>
        <w:rPr>
          <w:sz w:val="32"/>
          <w:szCs w:val="32"/>
        </w:rPr>
      </w:pPr>
      <w:r>
        <w:rPr>
          <w:b/>
          <w:sz w:val="32"/>
          <w:szCs w:val="32"/>
        </w:rPr>
        <w:t>ColabDesign中集成了RFdiffusion的简化版（无需license）：</w:t>
      </w:r>
    </w:p>
    <w:p w14:paraId="4650B128">
      <w:pPr>
        <w:rPr>
          <w:sz w:val="32"/>
          <w:szCs w:val="32"/>
        </w:rPr>
      </w:pPr>
      <w:r>
        <w:rPr>
          <w:b/>
          <w:sz w:val="24"/>
          <w:szCs w:val="32"/>
        </w:rPr>
        <w:t>■ ColabDesign RFdiffusion Notebook</w:t>
      </w:r>
      <w:r>
        <w:rPr>
          <w:color w:val="0050A0"/>
          <w:sz w:val="22"/>
          <w:szCs w:val="32"/>
        </w:rPr>
        <w:br w:type="textWrapping"/>
      </w:r>
      <w:r>
        <w:rPr>
          <w:color w:val="0050A0"/>
          <w:sz w:val="22"/>
          <w:szCs w:val="32"/>
        </w:rPr>
        <w:t xml:space="preserve">  </w:t>
      </w:r>
      <w:r>
        <w:rPr>
          <w:color w:val="0050A0"/>
          <w:sz w:val="22"/>
          <w:szCs w:val="32"/>
        </w:rPr>
        <w:fldChar w:fldCharType="begin"/>
      </w:r>
      <w:r>
        <w:rPr>
          <w:color w:val="0050A0"/>
          <w:sz w:val="22"/>
          <w:szCs w:val="32"/>
        </w:rPr>
        <w:instrText xml:space="preserve"> HYPERLINK "https://github.com/sokrypton/ColabDesign" </w:instrText>
      </w:r>
      <w:r>
        <w:rPr>
          <w:color w:val="0050A0"/>
          <w:sz w:val="22"/>
          <w:szCs w:val="32"/>
        </w:rPr>
        <w:fldChar w:fldCharType="separate"/>
      </w:r>
      <w:r>
        <w:rPr>
          <w:rStyle w:val="135"/>
          <w:sz w:val="22"/>
          <w:szCs w:val="32"/>
        </w:rPr>
        <w:t>https://github.com/sokrypton/ColabDesign</w:t>
      </w:r>
      <w:r>
        <w:rPr>
          <w:color w:val="0050A0"/>
          <w:sz w:val="22"/>
          <w:szCs w:val="32"/>
        </w:rPr>
        <w:fldChar w:fldCharType="end"/>
      </w:r>
      <w:r>
        <w:rPr>
          <w:sz w:val="24"/>
          <w:szCs w:val="32"/>
        </w:rPr>
        <w:br w:type="textWrapping"/>
      </w:r>
      <w:r>
        <w:rPr>
          <w:sz w:val="24"/>
          <w:szCs w:val="32"/>
        </w:rPr>
        <w:t xml:space="preserve">  rfp/design.ipynb，在Colab中直接运行骨架生成</w:t>
      </w:r>
    </w:p>
    <w:p w14:paraId="3A0FAC5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3D2EA5">
      <w:pPr>
        <w:pStyle w:val="3"/>
        <w:rPr>
          <w:rFonts w:hint="eastAsia" w:ascii="微软雅黑" w:hAnsi="微软雅黑" w:eastAsia="微软雅黑" w:cs="微软雅黑"/>
          <w:sz w:val="32"/>
          <w:szCs w:val="32"/>
          <w:highlight w:val="yellow"/>
        </w:rPr>
      </w:pPr>
      <w:r>
        <w:rPr>
          <w:rFonts w:hint="eastAsia" w:ascii="微软雅黑" w:hAnsi="微软雅黑" w:eastAsia="微软雅黑" w:cs="微软雅黑"/>
          <w:color w:val="003366"/>
          <w:sz w:val="32"/>
          <w:szCs w:val="32"/>
          <w:highlight w:val="yellow"/>
        </w:rPr>
        <w:t>六、实践项目：搭建你的首个GFP设计管线</w:t>
      </w:r>
    </w:p>
    <w:p w14:paraId="11DD41DF">
      <w:pPr>
        <w:rPr>
          <w:sz w:val="24"/>
          <w:szCs w:val="24"/>
        </w:rPr>
      </w:pPr>
      <w:r>
        <w:rPr>
          <w:b w:val="0"/>
          <w:sz w:val="24"/>
          <w:szCs w:val="24"/>
        </w:rPr>
        <w:t>以下是一个最小可行的GFP设计管线，分为5个步骤：</w:t>
      </w:r>
    </w:p>
    <w:p w14:paraId="5FC94910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步骤1：准备模板结构</w:t>
      </w:r>
    </w:p>
    <w:p w14:paraId="1559D034">
      <w:pPr>
        <w:pStyle w:val="16"/>
        <w:rPr>
          <w:sz w:val="24"/>
          <w:szCs w:val="24"/>
        </w:rPr>
      </w:pPr>
      <w:r>
        <w:rPr>
          <w:sz w:val="24"/>
          <w:szCs w:val="24"/>
        </w:rPr>
        <w:t>从RCSB PDB下载2B3P（sfGFP结构）</w:t>
      </w:r>
    </w:p>
    <w:p w14:paraId="51376B73">
      <w:pPr>
        <w:pStyle w:val="16"/>
        <w:rPr>
          <w:sz w:val="24"/>
          <w:szCs w:val="24"/>
        </w:rPr>
      </w:pPr>
      <w:r>
        <w:rPr>
          <w:sz w:val="24"/>
          <w:szCs w:val="24"/>
        </w:rPr>
        <w:t>在PyMOL中删除水分子和配体，保留蛋白链</w:t>
      </w:r>
    </w:p>
    <w:p w14:paraId="69964453">
      <w:pPr>
        <w:pStyle w:val="16"/>
        <w:rPr>
          <w:sz w:val="24"/>
          <w:szCs w:val="24"/>
        </w:rPr>
      </w:pPr>
      <w:r>
        <w:rPr>
          <w:sz w:val="24"/>
          <w:szCs w:val="24"/>
        </w:rPr>
        <w:t>如有必要，进行能量最小化（Rosetta relax或OpenMM）</w:t>
      </w:r>
    </w:p>
    <w:p w14:paraId="0A775CCF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步骤2：用ProteinMPNN生成候选序列</w:t>
      </w:r>
    </w:p>
    <w:p w14:paraId="30E1D7C1">
      <w:pPr>
        <w:pStyle w:val="16"/>
        <w:rPr>
          <w:sz w:val="24"/>
          <w:szCs w:val="24"/>
        </w:rPr>
      </w:pPr>
      <w:r>
        <w:rPr>
          <w:sz w:val="24"/>
          <w:szCs w:val="24"/>
        </w:rPr>
        <w:t>加载2B3P到ProteinMPNN Colab</w:t>
      </w:r>
    </w:p>
    <w:p w14:paraId="5CE31756">
      <w:pPr>
        <w:pStyle w:val="16"/>
        <w:rPr>
          <w:sz w:val="24"/>
          <w:szCs w:val="24"/>
        </w:rPr>
      </w:pPr>
      <w:r>
        <w:rPr>
          <w:sz w:val="24"/>
          <w:szCs w:val="24"/>
        </w:rPr>
        <w:t>固定残基65-67（发色团）、96（Arg96）、222（Glu222）</w:t>
      </w:r>
    </w:p>
    <w:p w14:paraId="5A606EF2">
      <w:pPr>
        <w:pStyle w:val="16"/>
        <w:rPr>
          <w:sz w:val="24"/>
          <w:szCs w:val="24"/>
        </w:rPr>
      </w:pPr>
      <w:r>
        <w:rPr>
          <w:sz w:val="24"/>
          <w:szCs w:val="24"/>
        </w:rPr>
        <w:t>设置温度T=0.3-0.5，生成50-100条候选序列</w:t>
      </w:r>
    </w:p>
    <w:p w14:paraId="4FFD8B47">
      <w:pPr>
        <w:pStyle w:val="16"/>
        <w:rPr>
          <w:sz w:val="24"/>
          <w:szCs w:val="24"/>
        </w:rPr>
      </w:pPr>
      <w:r>
        <w:rPr>
          <w:sz w:val="24"/>
          <w:szCs w:val="24"/>
        </w:rPr>
        <w:t>记录每条序列的ProteinMPNN得分（负对数概率，越低越好）</w:t>
      </w:r>
    </w:p>
    <w:p w14:paraId="1D005247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步骤3：用ColabFold验证结构</w:t>
      </w:r>
    </w:p>
    <w:p w14:paraId="73B6F70C">
      <w:pPr>
        <w:pStyle w:val="16"/>
        <w:rPr>
          <w:sz w:val="24"/>
          <w:szCs w:val="24"/>
        </w:rPr>
      </w:pPr>
      <w:r>
        <w:rPr>
          <w:sz w:val="24"/>
          <w:szCs w:val="24"/>
        </w:rPr>
        <w:t>选择ProteinMPNN得分前20的序列</w:t>
      </w:r>
    </w:p>
    <w:p w14:paraId="0386DCCD">
      <w:pPr>
        <w:pStyle w:val="16"/>
        <w:rPr>
          <w:sz w:val="24"/>
          <w:szCs w:val="24"/>
        </w:rPr>
      </w:pPr>
      <w:r>
        <w:rPr>
          <w:sz w:val="24"/>
          <w:szCs w:val="24"/>
        </w:rPr>
        <w:t>在ColabFold中预测它们的结构</w:t>
      </w:r>
      <w:bookmarkStart w:id="0" w:name="_GoBack"/>
      <w:bookmarkEnd w:id="0"/>
    </w:p>
    <w:p w14:paraId="42AF5665">
      <w:pPr>
        <w:pStyle w:val="16"/>
        <w:rPr>
          <w:sz w:val="24"/>
          <w:szCs w:val="24"/>
        </w:rPr>
      </w:pPr>
      <w:r>
        <w:rPr>
          <w:sz w:val="24"/>
          <w:szCs w:val="24"/>
        </w:rPr>
        <w:t>计算每条序列与2B3P的Cα RMSD</w:t>
      </w:r>
    </w:p>
    <w:p w14:paraId="78CE8412">
      <w:pPr>
        <w:pStyle w:val="16"/>
        <w:rPr>
          <w:sz w:val="24"/>
          <w:szCs w:val="24"/>
        </w:rPr>
      </w:pPr>
      <w:r>
        <w:rPr>
          <w:sz w:val="24"/>
          <w:szCs w:val="24"/>
        </w:rPr>
        <w:t>筛选pLDDT &gt; 80 且 RMSD &lt; 2Å的序列</w:t>
      </w:r>
    </w:p>
    <w:p w14:paraId="394A705A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步骤4：用ESM-2评估功能保留</w:t>
      </w:r>
    </w:p>
    <w:p w14:paraId="57B5491B">
      <w:pPr>
        <w:pStyle w:val="16"/>
        <w:rPr>
          <w:sz w:val="24"/>
          <w:szCs w:val="24"/>
        </w:rPr>
      </w:pPr>
      <w:r>
        <w:rPr>
          <w:sz w:val="24"/>
          <w:szCs w:val="24"/>
        </w:rPr>
        <w:t>提取通过结构筛选的序列和原始sfGFP的ESM-2嵌入</w:t>
      </w:r>
    </w:p>
    <w:p w14:paraId="3CE2A1BA">
      <w:pPr>
        <w:pStyle w:val="16"/>
        <w:rPr>
          <w:sz w:val="24"/>
          <w:szCs w:val="24"/>
        </w:rPr>
      </w:pPr>
      <w:r>
        <w:rPr>
          <w:sz w:val="24"/>
          <w:szCs w:val="24"/>
        </w:rPr>
        <w:t>计算余弦相似度——高相似度意味着设计保留了类似的功能特征</w:t>
      </w:r>
    </w:p>
    <w:p w14:paraId="1A950CEA">
      <w:pPr>
        <w:pStyle w:val="16"/>
        <w:rPr>
          <w:sz w:val="24"/>
          <w:szCs w:val="24"/>
        </w:rPr>
      </w:pPr>
      <w:r>
        <w:rPr>
          <w:sz w:val="24"/>
          <w:szCs w:val="24"/>
        </w:rPr>
        <w:t>选择ESM-2嵌入相似度最高的5条序列</w:t>
      </w:r>
    </w:p>
    <w:p w14:paraId="3DFABA88">
      <w:pPr>
        <w:pStyle w:val="4"/>
        <w:rPr>
          <w:sz w:val="28"/>
          <w:szCs w:val="28"/>
        </w:rPr>
      </w:pPr>
      <w:r>
        <w:rPr>
          <w:color w:val="003366"/>
          <w:sz w:val="28"/>
          <w:szCs w:val="28"/>
        </w:rPr>
        <w:t>步骤5：稳定性评估</w:t>
      </w:r>
    </w:p>
    <w:p w14:paraId="6ACB8041">
      <w:pPr>
        <w:pStyle w:val="16"/>
        <w:rPr>
          <w:sz w:val="24"/>
          <w:szCs w:val="24"/>
        </w:rPr>
      </w:pPr>
      <w:r>
        <w:rPr>
          <w:sz w:val="24"/>
          <w:szCs w:val="24"/>
        </w:rPr>
        <w:t>使用TemBERTure或ProteinMPNN-ddG预测突变对稳定性的影响</w:t>
      </w:r>
    </w:p>
    <w:p w14:paraId="6B6EB5F8">
      <w:pPr>
        <w:pStyle w:val="16"/>
        <w:rPr>
          <w:sz w:val="24"/>
          <w:szCs w:val="24"/>
        </w:rPr>
      </w:pPr>
      <w:r>
        <w:rPr>
          <w:sz w:val="24"/>
          <w:szCs w:val="24"/>
        </w:rPr>
        <w:t>排除ΔΔG &gt; 2 kcal/mol的变体（可能显著失稳）</w:t>
      </w:r>
    </w:p>
    <w:p w14:paraId="0F1032D6">
      <w:pPr>
        <w:pStyle w:val="16"/>
        <w:rPr>
          <w:sz w:val="24"/>
          <w:szCs w:val="24"/>
        </w:rPr>
      </w:pPr>
      <w:r>
        <w:rPr>
          <w:sz w:val="24"/>
          <w:szCs w:val="24"/>
        </w:rPr>
        <w:t>最终选出6条序列作为候选提交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7369D"/>
    <w:rsid w:val="39E3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164</Words>
  <Characters>228</Characters>
  <Lines>0</Lines>
  <Paragraphs>0</Paragraphs>
  <TotalTime>16</TotalTime>
  <ScaleCrop>false</ScaleCrop>
  <LinksUpToDate>false</LinksUpToDate>
  <CharactersWithSpaces>231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仰望天空</cp:lastModifiedBy>
  <dcterms:modified xsi:type="dcterms:W3CDTF">2026-05-20T15:48:13Z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eyJoZGlkIjoiYTczMTE5MmFkMzBjY2FhNzY5MWQwM2ZlZTM5OGNhNDgiLCJ1c2VySWQiOiI2MjkxNzEyNjIifQ==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0BA3337FF1A041E5BD98D49A74E0C374_12</vt:lpwstr>
  </property>
</Properties>
</file>