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7E60C6">
      <w:pPr>
        <w:rPr>
          <w:rFonts w:ascii="Times New Roman" w:hAnsi="Times New Roman" w:eastAsia="宋体"/>
          <w:sz w:val="24"/>
          <w:szCs w:val="24"/>
        </w:rPr>
      </w:pPr>
    </w:p>
    <w:p w14:paraId="424C6944">
      <w:pPr>
        <w:jc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color w:val="003366"/>
          <w:sz w:val="48"/>
          <w:szCs w:val="24"/>
        </w:rPr>
        <w:t>运用计算方法设计兼具高荧光亮度和</w:t>
      </w:r>
      <w:r>
        <w:rPr>
          <w:rFonts w:ascii="Times New Roman" w:hAnsi="Times New Roman" w:eastAsia="宋体"/>
          <w:b/>
          <w:color w:val="003366"/>
          <w:sz w:val="48"/>
          <w:szCs w:val="24"/>
        </w:rPr>
        <w:br w:type="textWrapping"/>
      </w:r>
      <w:r>
        <w:rPr>
          <w:rFonts w:ascii="Times New Roman" w:hAnsi="Times New Roman" w:eastAsia="宋体"/>
          <w:b/>
          <w:color w:val="003366"/>
          <w:sz w:val="48"/>
          <w:szCs w:val="24"/>
        </w:rPr>
        <w:t>优良热稳定性的GFP变体</w:t>
      </w:r>
    </w:p>
    <w:p w14:paraId="7BFFBB02">
      <w:pPr>
        <w:jc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color w:val="005082"/>
          <w:sz w:val="36"/>
          <w:szCs w:val="24"/>
        </w:rPr>
        <w:t>文献与开源项目调研报告</w:t>
      </w:r>
    </w:p>
    <w:p w14:paraId="35E08DDA">
      <w:pPr>
        <w:rPr>
          <w:rFonts w:ascii="Times New Roman" w:hAnsi="Times New Roman" w:eastAsia="宋体"/>
          <w:sz w:val="24"/>
          <w:szCs w:val="24"/>
        </w:rPr>
      </w:pPr>
    </w:p>
    <w:p w14:paraId="503560A1">
      <w:pPr>
        <w:jc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8"/>
          <w:szCs w:val="24"/>
        </w:rPr>
        <w:t>日期: 2026年05月13日</w:t>
      </w:r>
    </w:p>
    <w:p w14:paraId="659B612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br w:type="page"/>
      </w:r>
    </w:p>
    <w:p w14:paraId="3C06344A">
      <w:pPr>
        <w:pStyle w:val="3"/>
        <w:rPr>
          <w:rFonts w:ascii="Times New Roman" w:hAnsi="Times New Roman" w:eastAsia="宋体"/>
          <w:sz w:val="32"/>
          <w:szCs w:val="32"/>
        </w:rPr>
      </w:pPr>
      <w:r>
        <w:rPr>
          <w:rFonts w:ascii="Times New Roman" w:hAnsi="Times New Roman" w:eastAsia="宋体"/>
          <w:color w:val="003366"/>
          <w:sz w:val="32"/>
          <w:szCs w:val="32"/>
        </w:rPr>
        <w:t>目录</w:t>
      </w:r>
    </w:p>
    <w:p w14:paraId="52CAB7C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 w:val="0"/>
          <w:sz w:val="24"/>
          <w:szCs w:val="24"/>
        </w:rPr>
        <w:t>一、调研背景与目标</w:t>
      </w:r>
    </w:p>
    <w:p w14:paraId="34AADBA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 w:val="0"/>
          <w:sz w:val="24"/>
          <w:szCs w:val="24"/>
        </w:rPr>
        <w:t>二、直接相关的GitHub竞赛项目</w:t>
      </w:r>
    </w:p>
    <w:p w14:paraId="750990A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 w:val="0"/>
          <w:sz w:val="24"/>
          <w:szCs w:val="24"/>
        </w:rPr>
        <w:t>三、蛋白质语言模型与生成式设计</w:t>
      </w:r>
    </w:p>
    <w:p w14:paraId="61EDC075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 w:val="0"/>
          <w:sz w:val="24"/>
          <w:szCs w:val="24"/>
        </w:rPr>
        <w:t>四、热稳定性预测与设计工具</w:t>
      </w:r>
    </w:p>
    <w:p w14:paraId="28345D0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 w:val="0"/>
          <w:sz w:val="24"/>
          <w:szCs w:val="24"/>
        </w:rPr>
        <w:t>五、分子动力学与理性设计</w:t>
      </w:r>
    </w:p>
    <w:p w14:paraId="2D0516B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 w:val="0"/>
          <w:sz w:val="24"/>
          <w:szCs w:val="24"/>
        </w:rPr>
        <w:t>六、定向进化与MLDE方法</w:t>
      </w:r>
    </w:p>
    <w:p w14:paraId="0D21689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 w:val="0"/>
          <w:sz w:val="24"/>
          <w:szCs w:val="24"/>
        </w:rPr>
        <w:t>七、反向翻译与序列优化工具</w:t>
      </w:r>
    </w:p>
    <w:p w14:paraId="5A83E82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 w:val="0"/>
          <w:sz w:val="24"/>
          <w:szCs w:val="24"/>
        </w:rPr>
        <w:t>八、推荐技术路线</w:t>
      </w:r>
    </w:p>
    <w:p w14:paraId="30217E3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 w:val="0"/>
          <w:sz w:val="24"/>
          <w:szCs w:val="24"/>
        </w:rPr>
        <w:t>九、参考文献汇总（含DOI）</w:t>
      </w:r>
    </w:p>
    <w:p w14:paraId="230D7DC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 w:val="0"/>
          <w:sz w:val="24"/>
          <w:szCs w:val="24"/>
        </w:rPr>
        <w:t>十、开源工具汇总</w:t>
      </w:r>
    </w:p>
    <w:p w14:paraId="2663629D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br w:type="page"/>
      </w:r>
    </w:p>
    <w:p w14:paraId="1414DA50">
      <w:pPr>
        <w:pStyle w:val="3"/>
        <w:rPr>
          <w:rFonts w:ascii="Times New Roman" w:hAnsi="Times New Roman" w:eastAsia="宋体"/>
          <w:sz w:val="40"/>
          <w:szCs w:val="40"/>
        </w:rPr>
      </w:pPr>
      <w:r>
        <w:rPr>
          <w:rFonts w:ascii="Times New Roman" w:hAnsi="Times New Roman" w:eastAsia="宋体"/>
          <w:color w:val="003366"/>
          <w:sz w:val="40"/>
          <w:szCs w:val="40"/>
        </w:rPr>
        <w:t>一、调研背景与目标</w:t>
      </w:r>
    </w:p>
    <w:p w14:paraId="02470FB6">
      <w:pPr>
        <w:rPr>
          <w:rFonts w:ascii="Times New Roman" w:hAnsi="Times New Roman" w:eastAsia="宋体"/>
          <w:sz w:val="32"/>
          <w:szCs w:val="32"/>
        </w:rPr>
      </w:pPr>
      <w:r>
        <w:rPr>
          <w:rFonts w:ascii="Times New Roman" w:hAnsi="Times New Roman" w:eastAsia="宋体"/>
          <w:b w:val="0"/>
          <w:sz w:val="32"/>
          <w:szCs w:val="32"/>
        </w:rPr>
        <w:t>本调研针对合成生物学创新赛"蛋白质设计"赛道展开，目标是检索与"运用计算方法设计兼具高荧光亮度和优良热稳定性的GFP变体"相关的学术文献和开源项目。</w:t>
      </w:r>
    </w:p>
    <w:p w14:paraId="3D05AAB8">
      <w:pPr>
        <w:rPr>
          <w:rFonts w:ascii="Times New Roman" w:hAnsi="Times New Roman" w:eastAsia="宋体"/>
          <w:sz w:val="32"/>
          <w:szCs w:val="32"/>
        </w:rPr>
      </w:pPr>
      <w:r>
        <w:rPr>
          <w:rFonts w:ascii="Times New Roman" w:hAnsi="Times New Roman" w:eastAsia="宋体"/>
          <w:b/>
          <w:sz w:val="32"/>
          <w:szCs w:val="32"/>
        </w:rPr>
        <w:t>关键竞赛参数：</w:t>
      </w:r>
    </w:p>
    <w:p w14:paraId="69CE933F">
      <w:pPr>
        <w:pStyle w:val="16"/>
        <w:rPr>
          <w:rFonts w:ascii="Times New Roman" w:hAnsi="Times New Roman" w:eastAsia="宋体"/>
          <w:sz w:val="32"/>
          <w:szCs w:val="32"/>
        </w:rPr>
      </w:pPr>
      <w:r>
        <w:rPr>
          <w:rFonts w:ascii="Times New Roman" w:hAnsi="Times New Roman" w:eastAsia="宋体"/>
          <w:sz w:val="32"/>
          <w:szCs w:val="32"/>
        </w:rPr>
        <w:t>每条序列长度：220-250 aa，以蛋氨酸（M）开头</w:t>
      </w:r>
    </w:p>
    <w:p w14:paraId="7AA7CBE4">
      <w:pPr>
        <w:pStyle w:val="16"/>
        <w:rPr>
          <w:rFonts w:ascii="Times New Roman" w:hAnsi="Times New Roman" w:eastAsia="宋体"/>
          <w:sz w:val="32"/>
          <w:szCs w:val="32"/>
        </w:rPr>
      </w:pPr>
      <w:r>
        <w:rPr>
          <w:rFonts w:ascii="Times New Roman" w:hAnsi="Times New Roman" w:eastAsia="宋体"/>
          <w:sz w:val="32"/>
          <w:szCs w:val="32"/>
        </w:rPr>
        <w:t>仅允许20种标准氨基酸大写字母</w:t>
      </w:r>
    </w:p>
    <w:p w14:paraId="57ED367F">
      <w:pPr>
        <w:pStyle w:val="16"/>
        <w:rPr>
          <w:rFonts w:ascii="Times New Roman" w:hAnsi="Times New Roman" w:eastAsia="宋体"/>
          <w:sz w:val="32"/>
          <w:szCs w:val="32"/>
        </w:rPr>
      </w:pPr>
      <w:r>
        <w:rPr>
          <w:rFonts w:ascii="Times New Roman" w:hAnsi="Times New Roman" w:eastAsia="宋体"/>
          <w:sz w:val="32"/>
          <w:szCs w:val="32"/>
        </w:rPr>
        <w:t>每队提交6条氨基酸序列</w:t>
      </w:r>
    </w:p>
    <w:p w14:paraId="32F94BE8">
      <w:pPr>
        <w:pStyle w:val="16"/>
        <w:rPr>
          <w:rFonts w:ascii="Times New Roman" w:hAnsi="Times New Roman" w:eastAsia="宋体"/>
          <w:sz w:val="32"/>
          <w:szCs w:val="32"/>
        </w:rPr>
      </w:pPr>
      <w:r>
        <w:rPr>
          <w:rFonts w:ascii="Times New Roman" w:hAnsi="Times New Roman" w:eastAsia="宋体"/>
          <w:sz w:val="32"/>
          <w:szCs w:val="32"/>
        </w:rPr>
        <w:t>得分公式：综合得分 = (F_initial / F_initial_WT) × (F_final / F_initial)</w:t>
      </w:r>
    </w:p>
    <w:p w14:paraId="690AD903">
      <w:pPr>
        <w:pStyle w:val="16"/>
        <w:rPr>
          <w:rFonts w:ascii="Times New Roman" w:hAnsi="Times New Roman" w:eastAsia="宋体"/>
          <w:sz w:val="32"/>
          <w:szCs w:val="32"/>
        </w:rPr>
      </w:pPr>
      <w:r>
        <w:rPr>
          <w:rFonts w:ascii="Times New Roman" w:hAnsi="Times New Roman" w:eastAsia="宋体"/>
          <w:sz w:val="32"/>
          <w:szCs w:val="32"/>
        </w:rPr>
        <w:t>低亮度淘汰线：F_initial &lt; 0.3 × F_initial_WT</w:t>
      </w:r>
    </w:p>
    <w:p w14:paraId="6F6F21F5">
      <w:pPr>
        <w:pStyle w:val="16"/>
        <w:rPr>
          <w:rFonts w:ascii="Times New Roman" w:hAnsi="Times New Roman" w:eastAsia="宋体"/>
          <w:sz w:val="32"/>
          <w:szCs w:val="32"/>
        </w:rPr>
      </w:pPr>
      <w:r>
        <w:rPr>
          <w:rFonts w:ascii="Times New Roman" w:hAnsi="Times New Roman" w:eastAsia="宋体"/>
          <w:sz w:val="32"/>
          <w:szCs w:val="32"/>
        </w:rPr>
        <w:t>DNA合成使用DNAChisel算法进行反向翻译（统一由大设施执行）</w:t>
      </w:r>
    </w:p>
    <w:p w14:paraId="59B15A69">
      <w:pPr>
        <w:pStyle w:val="16"/>
        <w:rPr>
          <w:rFonts w:ascii="Times New Roman" w:hAnsi="Times New Roman" w:eastAsia="宋体"/>
          <w:sz w:val="32"/>
          <w:szCs w:val="32"/>
        </w:rPr>
      </w:pPr>
      <w:r>
        <w:rPr>
          <w:rFonts w:ascii="Times New Roman" w:hAnsi="Times New Roman" w:eastAsia="宋体"/>
          <w:sz w:val="32"/>
          <w:szCs w:val="32"/>
        </w:rPr>
        <w:t>72°C热处理评估热稳定性</w:t>
      </w:r>
    </w:p>
    <w:p w14:paraId="698BC5A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br w:type="page"/>
      </w:r>
    </w:p>
    <w:p w14:paraId="063178EF">
      <w:pPr>
        <w:pStyle w:val="3"/>
        <w:rPr>
          <w:rFonts w:ascii="Times New Roman" w:hAnsi="Times New Roman" w:eastAsia="宋体"/>
          <w:sz w:val="32"/>
          <w:szCs w:val="32"/>
        </w:rPr>
      </w:pPr>
      <w:r>
        <w:rPr>
          <w:rFonts w:ascii="Times New Roman" w:hAnsi="Times New Roman" w:eastAsia="宋体"/>
          <w:color w:val="003366"/>
          <w:sz w:val="32"/>
          <w:szCs w:val="32"/>
        </w:rPr>
        <w:t>二、直接相关的GitHub竞赛项目</w:t>
      </w:r>
    </w:p>
    <w:p w14:paraId="7265184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 w:val="0"/>
          <w:sz w:val="24"/>
          <w:szCs w:val="24"/>
        </w:rPr>
        <w:t>以下项目是2025年合成生物学蛋白质设计竞赛的参赛仓库，与本次任务目标高度一致：</w:t>
      </w:r>
    </w:p>
    <w:p w14:paraId="32E9DE71">
      <w:pPr>
        <w:pStyle w:val="4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color w:val="003366"/>
          <w:sz w:val="28"/>
          <w:szCs w:val="28"/>
        </w:rPr>
        <w:t>2.1 SynBioChallenges2025 — 多方法ML管线</w:t>
      </w:r>
    </w:p>
    <w:p w14:paraId="01643D91">
      <w:pPr>
        <w:pStyle w:val="16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f-normies/synbiochallenges2025</w:t>
      </w:r>
      <w:r>
        <w:rPr>
          <w:rFonts w:ascii="Times New Roman" w:hAnsi="Times New Roman" w:eastAsia="宋体"/>
          <w:sz w:val="20"/>
          <w:szCs w:val="24"/>
        </w:rPr>
        <w:br w:type="textWrapping"/>
      </w:r>
      <w:r>
        <w:rPr>
          <w:rFonts w:ascii="Times New Roman" w:hAnsi="Times New Roman" w:eastAsia="宋体"/>
          <w:sz w:val="20"/>
          <w:szCs w:val="24"/>
        </w:rPr>
        <w:t>https://github.com/f-normies/synbiochallenges2025</w:t>
      </w:r>
      <w:r>
        <w:rPr>
          <w:rFonts w:ascii="Times New Roman" w:hAnsi="Times New Roman" w:eastAsia="宋体"/>
          <w:sz w:val="21"/>
          <w:szCs w:val="24"/>
        </w:rPr>
        <w:br w:type="textWrapping"/>
      </w:r>
      <w:r>
        <w:rPr>
          <w:rFonts w:ascii="Times New Roman" w:hAnsi="Times New Roman" w:eastAsia="宋体"/>
          <w:sz w:val="21"/>
          <w:szCs w:val="24"/>
        </w:rPr>
        <w:t>综合ML管线，结合GLEAM（基于ESM-2 3B的注意力荧光预测模型）+ MLDE（机器学习定向进化）+ 交叉熵蒙特卡洛 + TemBERTure热稳定性筛选。约束条件：≤6个突变。针对avGFP（238 aa）联合优化荧光亮度和热变性抗性。</w:t>
      </w:r>
    </w:p>
    <w:p w14:paraId="4489F5DA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核心组件：</w:t>
      </w:r>
    </w:p>
    <w:p w14:paraId="553B29BE">
      <w:pPr>
        <w:pStyle w:val="16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GLEAM：使用ESM-2 (3B)嵌入，通过全局-局部交叉注意力机制和蒙特卡洛Dropout进行不确定性量化的亮度预测</w:t>
      </w:r>
    </w:p>
    <w:p w14:paraId="46BF622D">
      <w:pPr>
        <w:pStyle w:val="16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MLDE：基于k-mer TF-IDF/熵重要性评分，使用ESM-2掩码语言建模进行引导式突变采样</w:t>
      </w:r>
    </w:p>
    <w:p w14:paraId="10A942C4">
      <w:pPr>
        <w:pStyle w:val="16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交叉熵蒙特卡洛：显式建模成对突变间的上位效应（epistasis），Gibbs采样生成序列</w:t>
      </w:r>
    </w:p>
    <w:p w14:paraId="4741EF8F">
      <w:pPr>
        <w:pStyle w:val="16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TemBERTure：基于protBERT-BFD的适配器模型，同时预测嗜热/非嗜热分类和熔解温度（Tm）回归</w:t>
      </w:r>
    </w:p>
    <w:p w14:paraId="5A12E1B7">
      <w:pPr>
        <w:pStyle w:val="4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color w:val="003366"/>
          <w:sz w:val="28"/>
          <w:szCs w:val="28"/>
        </w:rPr>
        <w:t>2.2 SC2025 — 深度强化学习方法</w:t>
      </w:r>
    </w:p>
    <w:p w14:paraId="26F39B58">
      <w:pPr>
        <w:pStyle w:val="16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ZhouLon/SC2025</w:t>
      </w:r>
      <w:r>
        <w:rPr>
          <w:rFonts w:ascii="Times New Roman" w:hAnsi="Times New Roman" w:eastAsia="宋体"/>
          <w:sz w:val="20"/>
          <w:szCs w:val="24"/>
        </w:rPr>
        <w:br w:type="textWrapping"/>
      </w:r>
      <w:r>
        <w:rPr>
          <w:rFonts w:ascii="Times New Roman" w:hAnsi="Times New Roman" w:eastAsia="宋体"/>
          <w:sz w:val="20"/>
          <w:szCs w:val="24"/>
        </w:rPr>
        <w:t>https://github.com/ZhouLon/SC2025</w:t>
      </w:r>
      <w:r>
        <w:rPr>
          <w:rFonts w:ascii="Times New Roman" w:hAnsi="Times New Roman" w:eastAsia="宋体"/>
          <w:sz w:val="21"/>
          <w:szCs w:val="24"/>
        </w:rPr>
        <w:br w:type="textWrapping"/>
      </w:r>
      <w:r>
        <w:rPr>
          <w:rFonts w:ascii="Times New Roman" w:hAnsi="Times New Roman" w:eastAsia="宋体"/>
          <w:sz w:val="21"/>
          <w:szCs w:val="24"/>
        </w:rPr>
        <w:t>将蛋白质设计建模为围棋游戏——状态 = 序列空间（238×20），动作 = 按位点氨基酸替换。使用双头DQN网络（位置选择头 + 氨基酸选择头），ε-greedy探索策略，双重经验回放缓冲区。A800 GPU (80 GB)。实验验证：12条序列合成，11条亮度高于野生型。许可证：GNU GPLv3。</w:t>
      </w:r>
    </w:p>
    <w:p w14:paraId="0DA4ACD7">
      <w:pPr>
        <w:pStyle w:val="4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color w:val="003366"/>
          <w:sz w:val="28"/>
          <w:szCs w:val="28"/>
        </w:rPr>
        <w:t>2.3 MCCOP — 扩散引导潜在空间优化</w:t>
      </w:r>
    </w:p>
    <w:p w14:paraId="1E093EBB">
      <w:pPr>
        <w:pStyle w:val="16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weroks/mccop</w:t>
      </w:r>
      <w:r>
        <w:rPr>
          <w:rFonts w:ascii="Times New Roman" w:hAnsi="Times New Roman" w:eastAsia="宋体"/>
          <w:sz w:val="20"/>
          <w:szCs w:val="24"/>
        </w:rPr>
        <w:br w:type="textWrapping"/>
      </w:r>
      <w:r>
        <w:rPr>
          <w:rFonts w:ascii="Times New Roman" w:hAnsi="Times New Roman" w:eastAsia="宋体"/>
          <w:sz w:val="20"/>
          <w:szCs w:val="24"/>
        </w:rPr>
        <w:t>https://github.com/weroks/mccop</w:t>
      </w:r>
      <w:r>
        <w:rPr>
          <w:rFonts w:ascii="Times New Roman" w:hAnsi="Times New Roman" w:eastAsia="宋体"/>
          <w:sz w:val="21"/>
          <w:szCs w:val="24"/>
        </w:rPr>
        <w:br w:type="textWrapping"/>
      </w:r>
      <w:r>
        <w:rPr>
          <w:rFonts w:ascii="Times New Roman" w:hAnsi="Times New Roman" w:eastAsia="宋体"/>
          <w:sz w:val="21"/>
          <w:szCs w:val="24"/>
        </w:rPr>
        <w:t>反事实蛋白质优化。在连续序列-结构联合潜在空间（ESMFold CHEAP嵌入）中操作。使用预训练扩散模型（DiMA）作为流形先验，确保生成变体可折叠。在GFP荧光任务中将突变集中在发色团邻近区域（残基63-69）和β-桶链。实现稀疏反事实（~1.4-2.5个突变），对抗率接近零。</w:t>
      </w:r>
    </w:p>
    <w:p w14:paraId="3C058152">
      <w:pPr>
        <w:pStyle w:val="4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color w:val="003366"/>
          <w:sz w:val="28"/>
          <w:szCs w:val="28"/>
        </w:rPr>
        <w:t>2.4 GGS — 平滑适应度景观</w:t>
      </w:r>
    </w:p>
    <w:p w14:paraId="63905C0D">
      <w:pPr>
        <w:pStyle w:val="16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kirjner/GGS</w:t>
      </w:r>
      <w:r>
        <w:rPr>
          <w:rFonts w:ascii="Times New Roman" w:hAnsi="Times New Roman" w:eastAsia="宋体"/>
          <w:sz w:val="20"/>
          <w:szCs w:val="24"/>
        </w:rPr>
        <w:br w:type="textWrapping"/>
      </w:r>
      <w:r>
        <w:rPr>
          <w:rFonts w:ascii="Times New Roman" w:hAnsi="Times New Roman" w:eastAsia="宋体"/>
          <w:sz w:val="20"/>
          <w:szCs w:val="24"/>
        </w:rPr>
        <w:t>https://github.com/kirjner/GGS</w:t>
      </w:r>
      <w:r>
        <w:rPr>
          <w:rFonts w:ascii="Times New Roman" w:hAnsi="Times New Roman" w:eastAsia="宋体"/>
          <w:sz w:val="21"/>
          <w:szCs w:val="24"/>
        </w:rPr>
        <w:br w:type="textWrapping"/>
      </w:r>
      <w:r>
        <w:rPr>
          <w:rFonts w:ascii="Times New Roman" w:hAnsi="Times New Roman" w:eastAsia="宋体"/>
          <w:sz w:val="21"/>
          <w:szCs w:val="24"/>
        </w:rPr>
        <w:t>ICLR 2024论文代码。使用Tikunov正则化平滑蛋白质适应度景观（图信号）。在GFP和AAV基准测试上实现最先进结果，适应度比训练集提高2.5倍。专为有限数据场景设计。</w:t>
      </w:r>
    </w:p>
    <w:p w14:paraId="2F8294C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br w:type="page"/>
      </w:r>
    </w:p>
    <w:p w14:paraId="2F90D19A">
      <w:pPr>
        <w:pStyle w:val="3"/>
        <w:rPr>
          <w:rFonts w:ascii="Times New Roman" w:hAnsi="Times New Roman" w:eastAsia="宋体"/>
          <w:sz w:val="32"/>
          <w:szCs w:val="32"/>
        </w:rPr>
      </w:pPr>
      <w:r>
        <w:rPr>
          <w:rFonts w:ascii="Times New Roman" w:hAnsi="Times New Roman" w:eastAsia="宋体"/>
          <w:color w:val="003366"/>
          <w:sz w:val="32"/>
          <w:szCs w:val="32"/>
        </w:rPr>
        <w:t>三、蛋白质语言模型与生成式设计</w:t>
      </w:r>
    </w:p>
    <w:p w14:paraId="13CFC80C">
      <w:pPr>
        <w:pStyle w:val="4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color w:val="003366"/>
          <w:sz w:val="28"/>
          <w:szCs w:val="28"/>
        </w:rPr>
        <w:t>3.1 ESM3 / esmGFP — 模拟5亿年进化（Science, 2025）</w:t>
      </w:r>
    </w:p>
    <w:p w14:paraId="2D42DC1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 w:val="0"/>
          <w:sz w:val="24"/>
          <w:szCs w:val="24"/>
        </w:rPr>
        <w:t>DOI: 10.1126/science.ads0018  |  GitHub: https://github.com/evolutionaryscale/esm (ESM开源版)</w:t>
      </w:r>
    </w:p>
    <w:p w14:paraId="2D850D1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 w:val="0"/>
          <w:sz w:val="24"/>
          <w:szCs w:val="24"/>
        </w:rPr>
        <w:t>EvolutionaryScale开发了980亿参数的多模态生成式蛋白质语言模型ESM3，能够对序列、结构、功能三种模态进行联合推理和生成。通过思维链（Chain-of-Thought）提示策略，ESM3生成了全新的绿色荧光蛋白esmGFP——与已知最近天然荧光蛋白(tagRFP)仅有58%序列同源性（229个氨基酸中差异达96个突变），估计相当于自然进化超过5亿年。荧光亮度与天然EGFP相当，激发/发射光谱高度重叠。</w:t>
      </w:r>
    </w:p>
    <w:p w14:paraId="79FD9EB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关键技术创新：</w:t>
      </w:r>
    </w:p>
    <w:p w14:paraId="7D314A7E">
      <w:pPr>
        <w:pStyle w:val="16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多轨道Transformer架构——序列、结构、功能统一编码为离散token</w:t>
      </w:r>
    </w:p>
    <w:p w14:paraId="76F57744">
      <w:pPr>
        <w:pStyle w:val="16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几何注意力机制（Geometric Attention）——基于局部参考系的精确3D结构建模，重建误差&lt;0.5Å</w:t>
      </w:r>
    </w:p>
    <w:p w14:paraId="60C793D2">
      <w:pPr>
        <w:pStyle w:val="16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可变掩码调度策略——随机遮蔽任意模态token，迫使跨模态学习</w:t>
      </w:r>
    </w:p>
    <w:p w14:paraId="28F04C42">
      <w:pPr>
        <w:pStyle w:val="16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缩放定律——14亿→70亿→980亿参数，生成能力和结构预测准确性显著提升</w:t>
      </w:r>
    </w:p>
    <w:p w14:paraId="0E83B1B2">
      <w:pPr>
        <w:pStyle w:val="4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color w:val="003366"/>
          <w:sz w:val="28"/>
          <w:szCs w:val="28"/>
        </w:rPr>
        <w:t>3.2 METL — 基于生物物理学的PLM（Nature Methods, 2025）</w:t>
      </w:r>
    </w:p>
    <w:p w14:paraId="2DD8B39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 w:val="0"/>
          <w:sz w:val="24"/>
          <w:szCs w:val="24"/>
        </w:rPr>
        <w:t>DOI: 10.1038/s41592-025-02667-2  |  GitHub: https://github.com/rsgelman/METL</w:t>
      </w:r>
    </w:p>
    <w:p w14:paraId="173F2D07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 w:val="0"/>
          <w:sz w:val="24"/>
          <w:szCs w:val="24"/>
        </w:rPr>
        <w:t>METL（Mutational Effect Transfer Learning）解决了传统PLM忽略生物物理机制的问题。模型在Rosetta模拟生成的数千万变体（55种生物物理属性）上进行预训练，再在实验数据上微调。仅使用64个训练样本即设计出功能性GFP变体：训练中见过的氨基酸——10/10成功；未见氨基酸——6/10成功。在低N场景（≤128个训练样本）和位置外推任务中显著优于ESM-2。</w:t>
      </w:r>
    </w:p>
    <w:p w14:paraId="3306DFF0">
      <w:pPr>
        <w:pStyle w:val="4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color w:val="003366"/>
          <w:sz w:val="28"/>
          <w:szCs w:val="28"/>
        </w:rPr>
        <w:t>3.3 GeoEvoBuilder — 兼顾活性与稳定性（PNAS, 2025）</w:t>
      </w:r>
    </w:p>
    <w:p w14:paraId="187D8E2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 w:val="0"/>
          <w:sz w:val="24"/>
          <w:szCs w:val="24"/>
        </w:rPr>
        <w:t>DOI: 10.1073/pnas.2504117122  |  GitHub: https://github.com/PKUliujl/GeoEvoBuilder</w:t>
      </w:r>
    </w:p>
    <w:p w14:paraId="35B44FA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 w:val="0"/>
          <w:sz w:val="24"/>
          <w:szCs w:val="24"/>
        </w:rPr>
        <w:t>北京大学来鲁华团队开发。由GeoSeqBuilder（基于结构序列设计）、ESM2（进化信息捕获）和适应性连接模块三部分组成。零样本学习、单轮设计，可改变超30%残基。</w:t>
      </w:r>
    </w:p>
    <w:p w14:paraId="666B201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GFP关键结果：</w:t>
      </w:r>
    </w:p>
    <w:p w14:paraId="7F371EB8">
      <w:pPr>
        <w:pStyle w:val="16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22条设计序列中20条可溶性表达，17条具有显著荧光活性</w:t>
      </w:r>
    </w:p>
    <w:p w14:paraId="53ACF08D">
      <w:pPr>
        <w:pStyle w:val="16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最佳突变体1GFL-15：最大激发波长红移70 nm，470 nm激发下荧光强度为WT的2.3倍</w:t>
      </w:r>
    </w:p>
    <w:p w14:paraId="49875568">
      <w:pPr>
        <w:pStyle w:val="16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Tm提高约2°C</w:t>
      </w:r>
    </w:p>
    <w:p w14:paraId="3B13E5E4">
      <w:pPr>
        <w:pStyle w:val="16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功能序列与WT序列一致性最低仅67.37%（即突变率超30%）</w:t>
      </w:r>
    </w:p>
    <w:p w14:paraId="29326A52">
      <w:pPr>
        <w:pStyle w:val="4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color w:val="003366"/>
          <w:sz w:val="28"/>
          <w:szCs w:val="28"/>
        </w:rPr>
        <w:t>3.4 ProteinMPNN — 反向折叠荧光蛋白重设计（Protein Science, 2024）</w:t>
      </w:r>
    </w:p>
    <w:p w14:paraId="4ED975F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 w:val="0"/>
          <w:sz w:val="24"/>
          <w:szCs w:val="24"/>
        </w:rPr>
        <w:t>DOI: 10.1002/pro.70002  |  GitHub: https://github.com/dauparas/ProteinMPNN</w:t>
      </w:r>
    </w:p>
    <w:p w14:paraId="7124FCCA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 w:val="0"/>
          <w:sz w:val="24"/>
          <w:szCs w:val="24"/>
        </w:rPr>
        <w:t>Nikolaev等人的工作直接验证了ProteinMPNN重设计荧光蛋白的可行性。以CagFbFP（黄素基荧光蛋白）为模板，固定20个与FMN发色团相互作用的氨基酸，允许ProteinMPNN重设计其余86个残基。ProteinMPNN建议36-48个替换（序列一致性55-66%）。3个实验测试设计均成功结合FMN、发出荧光并保持了与WT相当的热稳定性。该结果直接证明了ProteinMPNN可用于生成荧光蛋白的功能性发散变体。</w:t>
      </w:r>
    </w:p>
    <w:p w14:paraId="5E66ED1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br w:type="page"/>
      </w:r>
    </w:p>
    <w:p w14:paraId="56BBFBC0">
      <w:pPr>
        <w:pStyle w:val="3"/>
        <w:rPr>
          <w:rFonts w:ascii="Times New Roman" w:hAnsi="Times New Roman" w:eastAsia="宋体"/>
          <w:sz w:val="32"/>
          <w:szCs w:val="32"/>
        </w:rPr>
      </w:pPr>
      <w:r>
        <w:rPr>
          <w:rFonts w:ascii="Times New Roman" w:hAnsi="Times New Roman" w:eastAsia="宋体"/>
          <w:color w:val="003366"/>
          <w:sz w:val="32"/>
          <w:szCs w:val="32"/>
        </w:rPr>
        <w:t>四、热稳定性预测与设计工具</w:t>
      </w:r>
    </w:p>
    <w:p w14:paraId="0B9B7C33">
      <w:pPr>
        <w:pStyle w:val="4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color w:val="003366"/>
          <w:sz w:val="28"/>
          <w:szCs w:val="28"/>
        </w:rPr>
        <w:t>4.1 TemBERTure — 温度稳定性专用预测</w:t>
      </w:r>
    </w:p>
    <w:p w14:paraId="31D0DF4A">
      <w:pPr>
        <w:pStyle w:val="16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ibmm-unibe-ch/TemBERTure</w:t>
      </w:r>
      <w:r>
        <w:rPr>
          <w:rFonts w:ascii="Times New Roman" w:hAnsi="Times New Roman" w:eastAsia="宋体"/>
          <w:sz w:val="20"/>
          <w:szCs w:val="24"/>
        </w:rPr>
        <w:br w:type="textWrapping"/>
      </w:r>
      <w:r>
        <w:rPr>
          <w:rFonts w:ascii="Times New Roman" w:hAnsi="Times New Roman" w:eastAsia="宋体"/>
          <w:sz w:val="20"/>
          <w:szCs w:val="24"/>
        </w:rPr>
        <w:t>https://github.com/ibmm-unibe-ch/TemBERTure</w:t>
      </w:r>
      <w:r>
        <w:rPr>
          <w:rFonts w:ascii="Times New Roman" w:hAnsi="Times New Roman" w:eastAsia="宋体"/>
          <w:sz w:val="21"/>
          <w:szCs w:val="24"/>
        </w:rPr>
        <w:br w:type="textWrapping"/>
      </w:r>
      <w:r>
        <w:rPr>
          <w:rFonts w:ascii="Times New Roman" w:hAnsi="Times New Roman" w:eastAsia="宋体"/>
          <w:sz w:val="21"/>
          <w:szCs w:val="24"/>
        </w:rPr>
        <w:t>基于protBERT-BFD + 轻量瓶颈适配器。提供TemBERTureCLS（嗜热/非嗜热二分类）和TemBERTureTm（Tm回归预测）。3副本集成，附带不确定性估计。已被synbiochallenges2025管线集成用于GFP热稳定性筛选。</w:t>
      </w:r>
    </w:p>
    <w:p w14:paraId="1696A6E0">
      <w:pPr>
        <w:pStyle w:val="4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color w:val="003366"/>
          <w:sz w:val="28"/>
          <w:szCs w:val="28"/>
        </w:rPr>
        <w:t>4.2 SPURS — ESM+ProteinMPNN融合稳定性预测（2025）</w:t>
      </w:r>
    </w:p>
    <w:p w14:paraId="63C4A140">
      <w:pPr>
        <w:pStyle w:val="16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luo-group/SPURS</w:t>
      </w:r>
      <w:r>
        <w:rPr>
          <w:rFonts w:ascii="Times New Roman" w:hAnsi="Times New Roman" w:eastAsia="宋体"/>
          <w:sz w:val="20"/>
          <w:szCs w:val="24"/>
        </w:rPr>
        <w:br w:type="textWrapping"/>
      </w:r>
      <w:r>
        <w:rPr>
          <w:rFonts w:ascii="Times New Roman" w:hAnsi="Times New Roman" w:eastAsia="宋体"/>
          <w:sz w:val="20"/>
          <w:szCs w:val="24"/>
        </w:rPr>
        <w:t>https://github.com/luo-group/SPURS</w:t>
      </w:r>
      <w:r>
        <w:rPr>
          <w:rFonts w:ascii="Times New Roman" w:hAnsi="Times New Roman" w:eastAsia="宋体"/>
          <w:sz w:val="21"/>
          <w:szCs w:val="24"/>
        </w:rPr>
        <w:br w:type="textWrapping"/>
      </w:r>
      <w:r>
        <w:rPr>
          <w:rFonts w:ascii="Times New Roman" w:hAnsi="Times New Roman" w:eastAsia="宋体"/>
          <w:sz w:val="21"/>
          <w:szCs w:val="24"/>
        </w:rPr>
        <w:t>将ProteinMPNN的结构嵌入注入ESM-2注意力层（适配器方法），更新98.5%更少的参数。单次前向传播即可预测L×20所有单突变ΔΔG（比逐突变方法快约400倍）。Megascale测试集Spearman 0.83（vs ThermoMPNN 0.77），Human Domainome数据集0.54（563k变体）。对稳定突变（训练数据中稀少）的识别精度特别优异。</w:t>
      </w:r>
    </w:p>
    <w:p w14:paraId="5F16406E">
      <w:pPr>
        <w:pStyle w:val="4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color w:val="003366"/>
          <w:sz w:val="28"/>
          <w:szCs w:val="28"/>
        </w:rPr>
        <w:t>4.3 ProteinMPNN-ddG — 零样本稳定性预测（2024）</w:t>
      </w:r>
    </w:p>
    <w:p w14:paraId="3B05565F">
      <w:pPr>
        <w:pStyle w:val="16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PeptoneLtd/proteinmpnn_ddg</w:t>
      </w:r>
      <w:r>
        <w:rPr>
          <w:rFonts w:ascii="Times New Roman" w:hAnsi="Times New Roman" w:eastAsia="宋体"/>
          <w:sz w:val="20"/>
          <w:szCs w:val="24"/>
        </w:rPr>
        <w:br w:type="textWrapping"/>
      </w:r>
      <w:r>
        <w:rPr>
          <w:rFonts w:ascii="Times New Roman" w:hAnsi="Times New Roman" w:eastAsia="宋体"/>
          <w:sz w:val="20"/>
          <w:szCs w:val="24"/>
        </w:rPr>
        <w:t>https://github.com/PeptoneLtd/proteinmpnn_ddg</w:t>
      </w:r>
      <w:r>
        <w:rPr>
          <w:rFonts w:ascii="Times New Roman" w:hAnsi="Times New Roman" w:eastAsia="宋体"/>
          <w:sz w:val="21"/>
          <w:szCs w:val="24"/>
        </w:rPr>
        <w:br w:type="textWrapping"/>
      </w:r>
      <w:r>
        <w:rPr>
          <w:rFonts w:ascii="Times New Roman" w:hAnsi="Times New Roman" w:eastAsia="宋体"/>
          <w:sz w:val="21"/>
          <w:szCs w:val="24"/>
        </w:rPr>
        <w:t>零样本方法，在ProteinMPNN中增加一个"折叠参考态"项（类比经典自由能计算）。稳定突变识别改善11%（Success@10：66%→77%）。可实现蛋白质组级饱和突变扫描——23,391个结构在单V100 GPU上30分钟。NeurIPS 2024 Workshop论文。</w:t>
      </w:r>
    </w:p>
    <w:p w14:paraId="5B50CBA3">
      <w:pPr>
        <w:pStyle w:val="4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color w:val="003366"/>
          <w:sz w:val="28"/>
          <w:szCs w:val="28"/>
        </w:rPr>
        <w:t>4.4 ProtSSN — 序列-结构融合零样本预测</w:t>
      </w:r>
    </w:p>
    <w:p w14:paraId="109553CF">
      <w:pPr>
        <w:pStyle w:val="16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openmedlab/ProtSSN</w:t>
      </w:r>
      <w:r>
        <w:rPr>
          <w:rFonts w:ascii="Times New Roman" w:hAnsi="Times New Roman" w:eastAsia="宋体"/>
          <w:sz w:val="20"/>
          <w:szCs w:val="24"/>
        </w:rPr>
        <w:br w:type="textWrapping"/>
      </w:r>
      <w:r>
        <w:rPr>
          <w:rFonts w:ascii="Times New Roman" w:hAnsi="Times New Roman" w:eastAsia="宋体"/>
          <w:sz w:val="20"/>
          <w:szCs w:val="24"/>
        </w:rPr>
        <w:t>https://github.com/openmedlab/ProtSSN</w:t>
      </w:r>
      <w:r>
        <w:rPr>
          <w:rFonts w:ascii="Times New Roman" w:hAnsi="Times New Roman" w:eastAsia="宋体"/>
          <w:sz w:val="21"/>
          <w:szCs w:val="24"/>
        </w:rPr>
        <w:br w:type="textWrapping"/>
      </w:r>
      <w:r>
        <w:rPr>
          <w:rFonts w:ascii="Times New Roman" w:hAnsi="Times New Roman" w:eastAsia="宋体"/>
          <w:sz w:val="21"/>
          <w:szCs w:val="24"/>
        </w:rPr>
        <w:t>融合序列编码器和几何编码器，去噪预训练框架。无需MSA即可推理。自建DTm和DDG两个热稳定性基准。在ProteinGym上超越大多数基于MSA和语言模型的方法。</w:t>
      </w:r>
    </w:p>
    <w:p w14:paraId="2B0F9406">
      <w:pPr>
        <w:pStyle w:val="4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color w:val="003366"/>
          <w:sz w:val="28"/>
          <w:szCs w:val="28"/>
        </w:rPr>
        <w:t>4.5 PROSS — 蛋白质稳定性自动设计</w:t>
      </w:r>
    </w:p>
    <w:p w14:paraId="6F47110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 w:val="0"/>
          <w:sz w:val="24"/>
          <w:szCs w:val="24"/>
        </w:rPr>
        <w:t>Fleishman实验室 (Weizmann Institute) 开发。结合进化序列分析（PSSM）和Rosetta能量计算，自动设计稳定性提高的蛋白质变体。提供3-4个不同严格度的设计方案。</w:t>
      </w:r>
    </w:p>
    <w:p w14:paraId="47CFE0B7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在线服务器：</w:t>
      </w:r>
    </w:p>
    <w:p w14:paraId="7271BD6F">
      <w:pPr>
        <w:pStyle w:val="16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PROSS Web Server</w:t>
      </w:r>
      <w:r>
        <w:rPr>
          <w:rFonts w:ascii="Times New Roman" w:hAnsi="Times New Roman" w:eastAsia="宋体"/>
          <w:sz w:val="20"/>
          <w:szCs w:val="24"/>
        </w:rPr>
        <w:br w:type="textWrapping"/>
      </w:r>
      <w:r>
        <w:rPr>
          <w:rFonts w:ascii="Times New Roman" w:hAnsi="Times New Roman" w:eastAsia="宋体"/>
          <w:sz w:val="20"/>
          <w:szCs w:val="24"/>
        </w:rPr>
        <w:t>https://pross.weizmann.ac.il</w:t>
      </w:r>
    </w:p>
    <w:p w14:paraId="4A0FD9AD">
      <w:pPr>
        <w:pStyle w:val="16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mPROSS（膜蛋白版，2024）</w:t>
      </w:r>
      <w:r>
        <w:rPr>
          <w:rFonts w:ascii="Times New Roman" w:hAnsi="Times New Roman" w:eastAsia="宋体"/>
          <w:sz w:val="20"/>
          <w:szCs w:val="24"/>
        </w:rPr>
        <w:br w:type="textWrapping"/>
      </w:r>
      <w:r>
        <w:rPr>
          <w:rFonts w:ascii="Times New Roman" w:hAnsi="Times New Roman" w:eastAsia="宋体"/>
          <w:sz w:val="20"/>
          <w:szCs w:val="24"/>
        </w:rPr>
        <w:t>https://mpross.weizmann.ac.il</w:t>
      </w:r>
    </w:p>
    <w:p w14:paraId="5D7C11E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 w:val="0"/>
          <w:sz w:val="24"/>
          <w:szCs w:val="24"/>
        </w:rPr>
        <w:t>2021年社区评估：14个靶标中9/14表达改善，9/10热稳定性提高。</w:t>
      </w:r>
    </w:p>
    <w:p w14:paraId="6E9E8155">
      <w:pPr>
        <w:pStyle w:val="4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color w:val="003366"/>
          <w:sz w:val="28"/>
          <w:szCs w:val="28"/>
        </w:rPr>
        <w:t>4.6 protein-stability-optimization管线</w:t>
      </w:r>
    </w:p>
    <w:p w14:paraId="0CE7EEE2">
      <w:pPr>
        <w:pStyle w:val="16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izgys/protein-stability-optimization</w:t>
      </w:r>
      <w:r>
        <w:rPr>
          <w:rFonts w:ascii="Times New Roman" w:hAnsi="Times New Roman" w:eastAsia="宋体"/>
          <w:sz w:val="20"/>
          <w:szCs w:val="24"/>
        </w:rPr>
        <w:br w:type="textWrapping"/>
      </w:r>
      <w:r>
        <w:rPr>
          <w:rFonts w:ascii="Times New Roman" w:hAnsi="Times New Roman" w:eastAsia="宋体"/>
          <w:sz w:val="20"/>
          <w:szCs w:val="24"/>
        </w:rPr>
        <w:t>https://github.com/izgys/protein-stability-optimization</w:t>
      </w:r>
      <w:r>
        <w:rPr>
          <w:rFonts w:ascii="Times New Roman" w:hAnsi="Times New Roman" w:eastAsia="宋体"/>
          <w:sz w:val="21"/>
          <w:szCs w:val="24"/>
        </w:rPr>
        <w:br w:type="textWrapping"/>
      </w:r>
      <w:r>
        <w:rPr>
          <w:rFonts w:ascii="Times New Roman" w:hAnsi="Times New Roman" w:eastAsia="宋体"/>
          <w:sz w:val="21"/>
          <w:szCs w:val="24"/>
        </w:rPr>
        <w:t>ProteinMPNN/ThermoMPNN突变设计 → ColabFold结构预测 → OpenMM/GROMACS MD验证（RMSD、氢键、ΔΔG代理指标）。以T4溶菌酶为示例，工作流可直接迁移至GFP。</w:t>
      </w:r>
    </w:p>
    <w:p w14:paraId="185C2F9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br w:type="page"/>
      </w:r>
    </w:p>
    <w:p w14:paraId="624CC2A3">
      <w:pPr>
        <w:pStyle w:val="3"/>
        <w:rPr>
          <w:rFonts w:ascii="Times New Roman" w:hAnsi="Times New Roman" w:eastAsia="宋体"/>
          <w:sz w:val="32"/>
          <w:szCs w:val="32"/>
        </w:rPr>
      </w:pPr>
      <w:r>
        <w:rPr>
          <w:rFonts w:ascii="Times New Roman" w:hAnsi="Times New Roman" w:eastAsia="宋体"/>
          <w:color w:val="003366"/>
          <w:sz w:val="32"/>
          <w:szCs w:val="32"/>
        </w:rPr>
        <w:t>五、分子动力学与理性设计</w:t>
      </w:r>
    </w:p>
    <w:p w14:paraId="5FE5517A">
      <w:pPr>
        <w:pStyle w:val="4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color w:val="003366"/>
          <w:sz w:val="28"/>
          <w:szCs w:val="28"/>
        </w:rPr>
        <w:t>5.1 YuzuFP — MD引导亮度增强（Communications Chemistry, 2025）</w:t>
      </w:r>
    </w:p>
    <w:p w14:paraId="135B6D9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 w:val="0"/>
          <w:sz w:val="24"/>
          <w:szCs w:val="24"/>
        </w:rPr>
        <w:t>DOI: 10.1038/s42004-025-01573-4</w:t>
      </w:r>
    </w:p>
    <w:p w14:paraId="6A450B6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 w:val="0"/>
          <w:sz w:val="24"/>
          <w:szCs w:val="24"/>
        </w:rPr>
        <w:t>短时间MD（10 ns）筛选H148位置所有19种氨基酸，评估与发色团酚酸盐和保守水分子W1的氢键网络。H148S单突变体（YuzuFP）：亮度比sfGFP提高1.5倍（比EGFP提高1.7倍），活细胞中抗光漂白性提高约3倍。荧光"开启"时间更长（5.3 s vs 3.6 s）。机制：S148形成持续性氢键（60%模拟时间 vs H148的&lt;5%），水分子W1驻留时间更长。</w:t>
      </w:r>
    </w:p>
    <w:p w14:paraId="492706BA">
      <w:pPr>
        <w:pStyle w:val="4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color w:val="003366"/>
          <w:sz w:val="28"/>
          <w:szCs w:val="28"/>
        </w:rPr>
        <w:t>5.2 FluProCAD — 自动FP计算筛选工作流（Molecular Physics, 2025）</w:t>
      </w:r>
    </w:p>
    <w:p w14:paraId="24F6DEE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 w:val="0"/>
          <w:sz w:val="24"/>
          <w:szCs w:val="24"/>
        </w:rPr>
        <w:t>DOI: 10.1080/00268976.2025.2458641</w:t>
      </w:r>
    </w:p>
    <w:p w14:paraId="4F1E046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 w:val="0"/>
          <w:sz w:val="24"/>
          <w:szCs w:val="24"/>
        </w:rPr>
        <w:t>命令行自动化工作流，设置并计算荧光蛋白突变体的关键光学和热力学性质。无需建模专业知识。成功重现5种avGFP变体的光学响应和折叠/二聚化自由能，验证了14种rsGreen0.7变体的结构预测与晶体结构的一致性。</w:t>
      </w:r>
    </w:p>
    <w:p w14:paraId="70E62B54">
      <w:pPr>
        <w:pStyle w:val="4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color w:val="003366"/>
          <w:sz w:val="28"/>
          <w:szCs w:val="28"/>
        </w:rPr>
        <w:t>5.3 参数化β-桶设计 — RFdiffusion+ProteinMPNN (2024-2025)</w:t>
      </w:r>
    </w:p>
    <w:p w14:paraId="0E2E265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 w:val="0"/>
          <w:sz w:val="24"/>
          <w:szCs w:val="24"/>
        </w:rPr>
        <w:t>DOI: 10.1101/2024.07.22.604663  |  GitHub: https://github.com/RosettaCommons/RFdiffusion</w:t>
      </w:r>
    </w:p>
    <w:p w14:paraId="210992C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 w:val="0"/>
          <w:sz w:val="24"/>
          <w:szCs w:val="24"/>
        </w:rPr>
        <w:t>Baker实验室将参数化骨架生成与RFdiffusion/ProteinMPNN结合，实现de novo β-桶蛋白设计。72/96设计可溶表达，29/32显示正确CD光谱，14个在95°C下稳定。BBn6晶体结构分辨率2.0Å，与设计模型Cα RMSD仅0.9Å。该方法直接适用于荧光β-桶蛋白的从头设计。</w:t>
      </w:r>
    </w:p>
    <w:p w14:paraId="69CE342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br w:type="page"/>
      </w:r>
    </w:p>
    <w:p w14:paraId="3E49B66A">
      <w:pPr>
        <w:pStyle w:val="3"/>
        <w:rPr>
          <w:rFonts w:ascii="Times New Roman" w:hAnsi="Times New Roman" w:eastAsia="宋体"/>
          <w:sz w:val="32"/>
          <w:szCs w:val="32"/>
        </w:rPr>
      </w:pPr>
      <w:r>
        <w:rPr>
          <w:rFonts w:ascii="Times New Roman" w:hAnsi="Times New Roman" w:eastAsia="宋体"/>
          <w:color w:val="003366"/>
          <w:sz w:val="32"/>
          <w:szCs w:val="32"/>
        </w:rPr>
        <w:t>六、定向进化与MLDE方法</w:t>
      </w:r>
    </w:p>
    <w:p w14:paraId="54373890">
      <w:pPr>
        <w:pStyle w:val="4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color w:val="003366"/>
          <w:sz w:val="28"/>
          <w:szCs w:val="28"/>
        </w:rPr>
        <w:t>6.1 超低N虚拟适应度景观（Harvard, 2024）</w:t>
      </w:r>
    </w:p>
    <w:p w14:paraId="00AF3A4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 w:val="0"/>
          <w:sz w:val="24"/>
          <w:szCs w:val="24"/>
        </w:rPr>
        <w:t>Harvard研究组提出仅使用24个功能测定突变体序列即可构建精确虚拟适应度景观，并在in silico中筛选1000万序列。在avGFP和TEM-1 β-内酰胺酶上验证。模型学习"非自然性"潜在表示，引导搜索远离无功能序列区域。</w:t>
      </w:r>
    </w:p>
    <w:p w14:paraId="44DD1C4A">
      <w:pPr>
        <w:pStyle w:val="4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color w:val="003366"/>
          <w:sz w:val="28"/>
          <w:szCs w:val="28"/>
        </w:rPr>
        <w:t>6.2 MLDE综合基准（Caltech/Arnold Lab, 2024）</w:t>
      </w:r>
    </w:p>
    <w:p w14:paraId="2600D76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 w:val="0"/>
          <w:sz w:val="24"/>
          <w:szCs w:val="24"/>
        </w:rPr>
        <w:t>DOI: 10.1101/2024.10.24.619774</w:t>
      </w:r>
    </w:p>
    <w:p w14:paraId="68448C3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 w:val="0"/>
          <w:sz w:val="24"/>
          <w:szCs w:val="24"/>
        </w:rPr>
        <w:t>在16个蛋白质适应度景观上系统评估MLDE、ALDE、ftMLDE策略，使用6种零样本预测因子。关键发现：MLDE在传统DE难以处理的景观上优势最大（活性变体更少、崎岖度更高、上位效应更强）。聚焦训练+零样本预测因子始终优于随机采样。</w:t>
      </w:r>
    </w:p>
    <w:p w14:paraId="34D44E16">
      <w:pPr>
        <w:pStyle w:val="4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color w:val="003366"/>
          <w:sz w:val="28"/>
          <w:szCs w:val="28"/>
        </w:rPr>
        <w:t>6.3 二进制分选数据预测连续性质（PNAS, 2024）</w:t>
      </w:r>
    </w:p>
    <w:p w14:paraId="08FC218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 w:val="0"/>
          <w:sz w:val="24"/>
          <w:szCs w:val="24"/>
        </w:rPr>
        <w:t>DOI: 10.1073/pnas.2317527121</w:t>
      </w:r>
    </w:p>
    <w:p w14:paraId="594BC4DD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 w:val="0"/>
          <w:sz w:val="24"/>
          <w:szCs w:val="24"/>
        </w:rPr>
        <w:t>使用FACS分选数据和线性ML模型（LDA）预测连续蛋白质性质。GFP适应度景观（Sarkisyan et al.）为核心基准。线性模型在二进制标签上训练，表现与在精确连续数据上训练的Ridge回归相当（Spearman ρ~0.85）。使用整数线性规划扩展预测到未见序列空间。</w:t>
      </w:r>
    </w:p>
    <w:p w14:paraId="10EE233B">
      <w:pPr>
        <w:pStyle w:val="4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color w:val="003366"/>
          <w:sz w:val="28"/>
          <w:szCs w:val="28"/>
        </w:rPr>
        <w:t>6.4 TopVIP — 顶级变体识别管线（Cell Systems, 2024）</w:t>
      </w:r>
    </w:p>
    <w:p w14:paraId="6827A51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 w:val="0"/>
          <w:sz w:val="24"/>
          <w:szCs w:val="24"/>
        </w:rPr>
        <w:t>DOI: 10.1016/j.cels.2024.01.006</w:t>
      </w:r>
    </w:p>
    <w:p w14:paraId="29515867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 w:val="0"/>
          <w:sz w:val="24"/>
          <w:szCs w:val="24"/>
        </w:rPr>
        <w:t>集成多种零样本预测因子 + 采样算法 + 迭代低N策略。表明零样本预测因子单独使用不够，结合监督低N模型效果最佳。</w:t>
      </w:r>
    </w:p>
    <w:p w14:paraId="07912B15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br w:type="page"/>
      </w:r>
    </w:p>
    <w:p w14:paraId="040DEC51">
      <w:pPr>
        <w:pStyle w:val="3"/>
        <w:rPr>
          <w:rFonts w:ascii="Times New Roman" w:hAnsi="Times New Roman" w:eastAsia="宋体"/>
          <w:sz w:val="32"/>
          <w:szCs w:val="32"/>
        </w:rPr>
      </w:pPr>
      <w:r>
        <w:rPr>
          <w:rFonts w:ascii="Times New Roman" w:hAnsi="Times New Roman" w:eastAsia="宋体"/>
          <w:color w:val="003366"/>
          <w:sz w:val="32"/>
          <w:szCs w:val="32"/>
        </w:rPr>
        <w:t>七、反向翻译与序列优化工具</w:t>
      </w:r>
    </w:p>
    <w:p w14:paraId="216B9A22">
      <w:pPr>
        <w:pStyle w:val="4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color w:val="003366"/>
          <w:sz w:val="28"/>
          <w:szCs w:val="28"/>
        </w:rPr>
        <w:t>7.1 DNAChisel — 竞赛指定反向翻译算法</w:t>
      </w:r>
    </w:p>
    <w:p w14:paraId="3CC2BD37">
      <w:pPr>
        <w:pStyle w:val="16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Edinburgh-Genome-Foundry/DnaChisel</w:t>
      </w:r>
      <w:r>
        <w:rPr>
          <w:rFonts w:ascii="Times New Roman" w:hAnsi="Times New Roman" w:eastAsia="宋体"/>
          <w:sz w:val="20"/>
          <w:szCs w:val="24"/>
        </w:rPr>
        <w:br w:type="textWrapping"/>
      </w:r>
      <w:r>
        <w:rPr>
          <w:rFonts w:ascii="Times New Roman" w:hAnsi="Times New Roman" w:eastAsia="宋体"/>
          <w:sz w:val="20"/>
          <w:szCs w:val="24"/>
        </w:rPr>
        <w:t>https://github.com/Edinburgh-Genome-Foundry/DNAChisel</w:t>
      </w:r>
      <w:r>
        <w:rPr>
          <w:rFonts w:ascii="Times New Roman" w:hAnsi="Times New Roman" w:eastAsia="宋体"/>
          <w:sz w:val="21"/>
          <w:szCs w:val="24"/>
        </w:rPr>
        <w:br w:type="textWrapping"/>
      </w:r>
      <w:r>
        <w:rPr>
          <w:rFonts w:ascii="Times New Roman" w:hAnsi="Times New Roman" w:eastAsia="宋体"/>
          <w:sz w:val="21"/>
          <w:szCs w:val="24"/>
        </w:rPr>
        <w:t>Edinburgh Genome Foundry开发的DNA序列优化Python库（MIT许可证，Bioinformatics 2020）。竞赛使用其reverse_translate函数将氨基酸序列转为DNA，并包含CodonOptimize（支持use_best_codon、match_codon_usage、harmonize_rca三种方法）。支持E. coli等宿主。安装：pip install dnachisel。</w:t>
      </w:r>
    </w:p>
    <w:p w14:paraId="680D42C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 w:val="0"/>
          <w:sz w:val="24"/>
          <w:szCs w:val="24"/>
        </w:rPr>
        <w:t>参赛队伍无需自行操作反向翻译，大设施统一执行。但了解其原理有助于设计阶段考虑密码子偏好性的影响。</w:t>
      </w:r>
    </w:p>
    <w:p w14:paraId="36279FBD">
      <w:pPr>
        <w:pStyle w:val="4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color w:val="003366"/>
          <w:sz w:val="28"/>
          <w:szCs w:val="28"/>
        </w:rPr>
        <w:t>7.2 其他相关序列优化工具</w:t>
      </w:r>
    </w:p>
    <w:p w14:paraId="4715E141">
      <w:pPr>
        <w:pStyle w:val="16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BigHat-Biosciences/bh-DnaChisel</w:t>
      </w:r>
      <w:r>
        <w:rPr>
          <w:rFonts w:ascii="Times New Roman" w:hAnsi="Times New Roman" w:eastAsia="宋体"/>
          <w:sz w:val="20"/>
          <w:szCs w:val="24"/>
        </w:rPr>
        <w:br w:type="textWrapping"/>
      </w:r>
      <w:r>
        <w:rPr>
          <w:rFonts w:ascii="Times New Roman" w:hAnsi="Times New Roman" w:eastAsia="宋体"/>
          <w:sz w:val="20"/>
          <w:szCs w:val="24"/>
        </w:rPr>
        <w:t>https://github.com/BigHat-Biosciences/bh-DnaChisel</w:t>
      </w:r>
      <w:r>
        <w:rPr>
          <w:rFonts w:ascii="Times New Roman" w:hAnsi="Times New Roman" w:eastAsia="宋体"/>
          <w:sz w:val="21"/>
          <w:szCs w:val="24"/>
        </w:rPr>
        <w:br w:type="textWrapping"/>
      </w:r>
      <w:r>
        <w:rPr>
          <w:rFonts w:ascii="Times New Roman" w:hAnsi="Times New Roman" w:eastAsia="宋体"/>
          <w:sz w:val="21"/>
          <w:szCs w:val="24"/>
        </w:rPr>
        <w:t>BigHat Biosciences维护的DNAChisel分支，专注抗体序列优化。</w:t>
      </w:r>
    </w:p>
    <w:p w14:paraId="104582D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br w:type="page"/>
      </w:r>
    </w:p>
    <w:p w14:paraId="2E23E32C">
      <w:pPr>
        <w:pStyle w:val="3"/>
        <w:rPr>
          <w:rFonts w:ascii="Times New Roman" w:hAnsi="Times New Roman" w:eastAsia="宋体"/>
          <w:sz w:val="32"/>
          <w:szCs w:val="32"/>
        </w:rPr>
      </w:pPr>
      <w:r>
        <w:rPr>
          <w:rFonts w:ascii="Times New Roman" w:hAnsi="Times New Roman" w:eastAsia="宋体"/>
          <w:color w:val="003366"/>
          <w:sz w:val="32"/>
          <w:szCs w:val="32"/>
        </w:rPr>
        <w:t>八、推荐技术路线</w:t>
      </w:r>
    </w:p>
    <w:p w14:paraId="490A752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 w:val="0"/>
          <w:sz w:val="24"/>
          <w:szCs w:val="24"/>
        </w:rPr>
        <w:t>基于上述文献和工具调研，推荐以下几条互补的技术路线：</w:t>
      </w:r>
    </w:p>
    <w:p w14:paraId="363C753E">
      <w:pPr>
        <w:pStyle w:val="4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color w:val="003366"/>
          <w:sz w:val="28"/>
          <w:szCs w:val="28"/>
        </w:rPr>
        <w:t>路线A：ESM3/ESM2 + 结构约束生成</w:t>
      </w:r>
    </w:p>
    <w:p w14:paraId="5AEA4DA0">
      <w:pPr>
        <w:pStyle w:val="14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以sfGFP或avGFP的结构（PDB）为条件，使用ESM3/ESM2进行序列生成</w:t>
      </w:r>
    </w:p>
    <w:p w14:paraId="12BD9719">
      <w:pPr>
        <w:pStyle w:val="14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约束发色团形成残基（Tyr66-Gly67-Gly68）和关键折叠残基</w:t>
      </w:r>
    </w:p>
    <w:p w14:paraId="6A0ACE0E">
      <w:pPr>
        <w:pStyle w:val="14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在prompt中同时编码高亮度和高稳定性要求</w:t>
      </w:r>
    </w:p>
    <w:p w14:paraId="6572577E">
      <w:pPr>
        <w:pStyle w:val="14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使用AlphaFold2/ESMFold验证生成序列的结构完整性（pLDDT、RMSD）</w:t>
      </w:r>
    </w:p>
    <w:p w14:paraId="4C5A0C3C">
      <w:pPr>
        <w:pStyle w:val="4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color w:val="003366"/>
          <w:sz w:val="28"/>
          <w:szCs w:val="28"/>
        </w:rPr>
        <w:t>路线B：GeoEvoBuilder 结构-进化联合设计</w:t>
      </w:r>
    </w:p>
    <w:p w14:paraId="325A646B">
      <w:pPr>
        <w:pStyle w:val="14"/>
        <w:numPr>
          <w:ilvl w:val="0"/>
          <w:numId w:val="7"/>
        </w:num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以GFP结构（如1GFL）为输入，运行GeoEvoBuilder（已在GFP上验证）</w:t>
      </w:r>
    </w:p>
    <w:p w14:paraId="6A4BC164">
      <w:pPr>
        <w:pStyle w:val="14"/>
        <w:numPr>
          <w:ilvl w:val="0"/>
          <w:numId w:val="7"/>
        </w:num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零样本生成大量候选变体（支持超30%序列变化）</w:t>
      </w:r>
    </w:p>
    <w:p w14:paraId="34ED9E31">
      <w:pPr>
        <w:pStyle w:val="14"/>
        <w:numPr>
          <w:ilvl w:val="0"/>
          <w:numId w:val="7"/>
        </w:num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筛选具有结构完整性且序列多样性的候选</w:t>
      </w:r>
    </w:p>
    <w:p w14:paraId="2ECBA914">
      <w:pPr>
        <w:pStyle w:val="14"/>
        <w:numPr>
          <w:ilvl w:val="0"/>
          <w:numId w:val="7"/>
        </w:num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使用TemBERTure或SPURS评估热稳定性</w:t>
      </w:r>
    </w:p>
    <w:p w14:paraId="00322FC4">
      <w:pPr>
        <w:pStyle w:val="4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color w:val="003366"/>
          <w:sz w:val="28"/>
          <w:szCs w:val="28"/>
        </w:rPr>
        <w:t>路线C：MLDE + 多目标优化</w:t>
      </w:r>
    </w:p>
    <w:p w14:paraId="6AE06450">
      <w:pPr>
        <w:pStyle w:val="14"/>
        <w:numPr>
          <w:ilvl w:val="0"/>
          <w:numId w:val="8"/>
        </w:num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收集已有GFP变体实验数据作为初始训练集（如Sarkisyan等人的适应度景观数据）</w:t>
      </w:r>
    </w:p>
    <w:p w14:paraId="737CA1A5">
      <w:pPr>
        <w:pStyle w:val="14"/>
        <w:numPr>
          <w:ilvl w:val="0"/>
          <w:numId w:val="8"/>
        </w:num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使用ESM-2嵌入 + GLEAM式注意力模型预测荧光亮度</w:t>
      </w:r>
    </w:p>
    <w:p w14:paraId="2DC17989">
      <w:pPr>
        <w:pStyle w:val="14"/>
        <w:numPr>
          <w:ilvl w:val="0"/>
          <w:numId w:val="8"/>
        </w:num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使用TemBERTure/SPURS预测热稳定性</w:t>
      </w:r>
    </w:p>
    <w:p w14:paraId="1B7912BD">
      <w:pPr>
        <w:pStyle w:val="14"/>
        <w:numPr>
          <w:ilvl w:val="0"/>
          <w:numId w:val="8"/>
        </w:num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采用交叉熵蒙特卡洛或贝叶斯优化联合搜索高亮度+高稳定性的序列</w:t>
      </w:r>
    </w:p>
    <w:p w14:paraId="1FFEBB33">
      <w:pPr>
        <w:pStyle w:val="14"/>
        <w:numPr>
          <w:ilvl w:val="0"/>
          <w:numId w:val="8"/>
        </w:num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约束突变数≤6-10个（维持折叠完整性）</w:t>
      </w:r>
    </w:p>
    <w:p w14:paraId="372A34A6">
      <w:pPr>
        <w:pStyle w:val="4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color w:val="003366"/>
          <w:sz w:val="28"/>
          <w:szCs w:val="28"/>
        </w:rPr>
        <w:t>路线D：ProteinMPNN + MD筛选</w:t>
      </w:r>
    </w:p>
    <w:p w14:paraId="1E50BEFA">
      <w:pPr>
        <w:pStyle w:val="14"/>
        <w:numPr>
          <w:ilvl w:val="0"/>
          <w:numId w:val="9"/>
        </w:num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基于GFP晶体结构，使用ProteinMPNN生成大量序列变体</w:t>
      </w:r>
    </w:p>
    <w:p w14:paraId="6821EBA6">
      <w:pPr>
        <w:pStyle w:val="14"/>
        <w:numPr>
          <w:ilvl w:val="0"/>
          <w:numId w:val="9"/>
        </w:num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固定发色团口袋关键残基（Tyr66、Gly67、Gly68、Arg96、Glu222等）</w:t>
      </w:r>
    </w:p>
    <w:p w14:paraId="4662FE77">
      <w:pPr>
        <w:pStyle w:val="14"/>
        <w:numPr>
          <w:ilvl w:val="0"/>
          <w:numId w:val="9"/>
        </w:num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使用AlphaFold2/ColabFold预测结构，筛选高pLDDT候选</w:t>
      </w:r>
    </w:p>
    <w:p w14:paraId="7D97A588">
      <w:pPr>
        <w:pStyle w:val="14"/>
        <w:numPr>
          <w:ilvl w:val="0"/>
          <w:numId w:val="9"/>
        </w:num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通过短MD模拟（参考YuzuFP方法）评估发色团氢键网络</w:t>
      </w:r>
    </w:p>
    <w:p w14:paraId="27433199">
      <w:pPr>
        <w:pStyle w:val="14"/>
        <w:numPr>
          <w:ilvl w:val="0"/>
          <w:numId w:val="9"/>
        </w:num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使用Rosetta ddG或FoldX预测折叠稳定性</w:t>
      </w:r>
    </w:p>
    <w:p w14:paraId="015DFA97">
      <w:pPr>
        <w:pStyle w:val="4"/>
        <w:rPr>
          <w:rFonts w:ascii="Times New Roman" w:hAnsi="Times New Roman" w:eastAsia="宋体"/>
          <w:sz w:val="28"/>
          <w:szCs w:val="28"/>
          <w:highlight w:val="yellow"/>
        </w:rPr>
      </w:pPr>
      <w:r>
        <w:rPr>
          <w:rFonts w:ascii="Times New Roman" w:hAnsi="Times New Roman" w:eastAsia="宋体"/>
          <w:color w:val="003366"/>
          <w:sz w:val="28"/>
          <w:szCs w:val="28"/>
          <w:highlight w:val="yellow"/>
        </w:rPr>
        <w:t>路线E：RFDiffusion De Novo β-桶设计</w:t>
      </w:r>
    </w:p>
    <w:p w14:paraId="0FBAFACD">
      <w:pPr>
        <w:pStyle w:val="14"/>
        <w:numPr>
          <w:ilvl w:val="0"/>
          <w:numId w:val="10"/>
        </w:num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使用RFDiffusion从零设计β-桶骨架（参数化控制桶直径、链数）</w:t>
      </w:r>
    </w:p>
    <w:p w14:paraId="00C789E8">
      <w:pPr>
        <w:pStyle w:val="14"/>
        <w:numPr>
          <w:ilvl w:val="0"/>
          <w:numId w:val="10"/>
        </w:num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在发色团位置嵌入GFP发色团形成残基</w:t>
      </w:r>
    </w:p>
    <w:p w14:paraId="68C480FD">
      <w:pPr>
        <w:pStyle w:val="14"/>
        <w:numPr>
          <w:ilvl w:val="0"/>
          <w:numId w:val="10"/>
        </w:num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使用ProteinMPNN设计序列</w:t>
      </w:r>
    </w:p>
    <w:p w14:paraId="02BC567F">
      <w:pPr>
        <w:pStyle w:val="14"/>
        <w:numPr>
          <w:ilvl w:val="0"/>
          <w:numId w:val="10"/>
        </w:num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AlphaFold2筛选可折叠设计</w:t>
      </w:r>
    </w:p>
    <w:p w14:paraId="019D34C0">
      <w:pPr>
        <w:pStyle w:val="14"/>
        <w:numPr>
          <w:ilvl w:val="0"/>
          <w:numId w:val="10"/>
        </w:num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从零设计可能产生新颖性极高的序列（不属于任何现有GFP家族）</w:t>
      </w:r>
    </w:p>
    <w:p w14:paraId="468AA98B">
      <w:pPr>
        <w:pStyle w:val="14"/>
        <w:numPr>
          <w:ilvl w:val="0"/>
          <w:numId w:val="10"/>
        </w:num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但风险较高，建议与其他路线并行</w:t>
      </w:r>
    </w:p>
    <w:p w14:paraId="099CC8EA">
      <w:pPr>
        <w:pStyle w:val="4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color w:val="003366"/>
          <w:sz w:val="28"/>
          <w:szCs w:val="28"/>
        </w:rPr>
        <w:t>推荐策略</w:t>
      </w:r>
    </w:p>
    <w:p w14:paraId="74D1E30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 w:val="0"/>
          <w:sz w:val="24"/>
          <w:szCs w:val="24"/>
        </w:rPr>
        <w:t>建议采用"多路线并行 + 最终筛选"策略：路线A/B/C/D并行生成候选序列池，通过结构预测（AlphaFold2 pLDDT）、稳定性预测（TemBERTure/SPURS）、荧光亮度预测（GLEAM/自定义模型）三方筛选，最终选出6条互补序列。在提交前使用DNAChisel本地验证反向翻译结果（参考竞赛官方流程）。设计文档中应详细记录每条路线的参数选择、中间输出和筛选逻辑。</w:t>
      </w:r>
    </w:p>
    <w:p w14:paraId="581FE87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br w:type="page"/>
      </w:r>
    </w:p>
    <w:p w14:paraId="60E0B029">
      <w:pPr>
        <w:pStyle w:val="3"/>
        <w:rPr>
          <w:rFonts w:ascii="Times New Roman" w:hAnsi="Times New Roman" w:eastAsia="宋体"/>
          <w:sz w:val="32"/>
          <w:szCs w:val="32"/>
        </w:rPr>
      </w:pPr>
      <w:r>
        <w:rPr>
          <w:rFonts w:ascii="Times New Roman" w:hAnsi="Times New Roman" w:eastAsia="宋体"/>
          <w:color w:val="003366"/>
          <w:sz w:val="32"/>
          <w:szCs w:val="32"/>
        </w:rPr>
        <w:t>九、参考文献汇总（含DOI）</w:t>
      </w:r>
    </w:p>
    <w:p w14:paraId="155F3B1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1"/>
          <w:szCs w:val="24"/>
        </w:rPr>
        <w:t xml:space="preserve">[1] </w:t>
      </w:r>
      <w:r>
        <w:rPr>
          <w:rFonts w:ascii="Times New Roman" w:hAnsi="Times New Roman" w:eastAsia="宋体"/>
          <w:sz w:val="21"/>
          <w:szCs w:val="24"/>
        </w:rPr>
        <w:t xml:space="preserve">Simulating 500 million years of evolution with a language model (ESM3/esmGFP). Science 387(6736):850-858, 2025. </w:t>
      </w:r>
      <w:r>
        <w:rPr>
          <w:rFonts w:ascii="Times New Roman" w:hAnsi="Times New Roman" w:eastAsia="宋体"/>
          <w:color w:val="0050A0"/>
          <w:sz w:val="21"/>
          <w:szCs w:val="24"/>
        </w:rPr>
        <w:t>DOI: 10.1126/science.ads0018</w:t>
      </w:r>
      <w:r>
        <w:rPr>
          <w:rFonts w:ascii="Times New Roman" w:hAnsi="Times New Roman" w:eastAsia="宋体"/>
          <w:color w:val="B45000"/>
          <w:sz w:val="21"/>
          <w:szCs w:val="24"/>
        </w:rPr>
        <w:t xml:space="preserve">  [★★★ 核心文献]</w:t>
      </w:r>
    </w:p>
    <w:p w14:paraId="5D09F95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1"/>
          <w:szCs w:val="24"/>
        </w:rPr>
        <w:t xml:space="preserve">[2] </w:t>
      </w:r>
      <w:r>
        <w:rPr>
          <w:rFonts w:ascii="Times New Roman" w:hAnsi="Times New Roman" w:eastAsia="宋体"/>
          <w:sz w:val="21"/>
          <w:szCs w:val="24"/>
        </w:rPr>
        <w:t xml:space="preserve">Mutational Effect Transfer Learning (METL). Nature Methods, 2025. </w:t>
      </w:r>
      <w:r>
        <w:rPr>
          <w:rFonts w:ascii="Times New Roman" w:hAnsi="Times New Roman" w:eastAsia="宋体"/>
          <w:color w:val="0050A0"/>
          <w:sz w:val="21"/>
          <w:szCs w:val="24"/>
        </w:rPr>
        <w:t>DOI: 10.1038/s41592-025-02667-2</w:t>
      </w:r>
      <w:r>
        <w:rPr>
          <w:rFonts w:ascii="Times New Roman" w:hAnsi="Times New Roman" w:eastAsia="宋体"/>
          <w:color w:val="B45000"/>
          <w:sz w:val="21"/>
          <w:szCs w:val="24"/>
        </w:rPr>
        <w:t xml:space="preserve">  [★★★ 低N场景优势]</w:t>
      </w:r>
    </w:p>
    <w:p w14:paraId="0F2359B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1"/>
          <w:szCs w:val="24"/>
        </w:rPr>
        <w:t xml:space="preserve">[3] </w:t>
      </w:r>
      <w:r>
        <w:rPr>
          <w:rFonts w:ascii="Times New Roman" w:hAnsi="Times New Roman" w:eastAsia="宋体"/>
          <w:sz w:val="21"/>
          <w:szCs w:val="24"/>
        </w:rPr>
        <w:t xml:space="preserve">GeoEvoBuilder: A deep learning framework for efficient functional and thermostable protein design. PNAS 122(41):e2504117122, 2025. </w:t>
      </w:r>
      <w:r>
        <w:rPr>
          <w:rFonts w:ascii="Times New Roman" w:hAnsi="Times New Roman" w:eastAsia="宋体"/>
          <w:color w:val="0050A0"/>
          <w:sz w:val="21"/>
          <w:szCs w:val="24"/>
        </w:rPr>
        <w:t>DOI: 10.1073/pnas.2504117122</w:t>
      </w:r>
      <w:r>
        <w:rPr>
          <w:rFonts w:ascii="Times New Roman" w:hAnsi="Times New Roman" w:eastAsia="宋体"/>
          <w:color w:val="B45000"/>
          <w:sz w:val="21"/>
          <w:szCs w:val="24"/>
        </w:rPr>
        <w:t xml:space="preserve">  [★★★ GFP验证，零样本]</w:t>
      </w:r>
    </w:p>
    <w:p w14:paraId="4550BF1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1"/>
          <w:szCs w:val="24"/>
        </w:rPr>
        <w:t xml:space="preserve">[4] </w:t>
      </w:r>
      <w:r>
        <w:rPr>
          <w:rFonts w:ascii="Times New Roman" w:hAnsi="Times New Roman" w:eastAsia="宋体"/>
          <w:sz w:val="21"/>
          <w:szCs w:val="24"/>
        </w:rPr>
        <w:t xml:space="preserve">Reengineering a flavin-based fluorescent protein using ProteinMPNN. Protein Science 33:e70002, 2024. </w:t>
      </w:r>
      <w:r>
        <w:rPr>
          <w:rFonts w:ascii="Times New Roman" w:hAnsi="Times New Roman" w:eastAsia="宋体"/>
          <w:color w:val="0050A0"/>
          <w:sz w:val="21"/>
          <w:szCs w:val="24"/>
        </w:rPr>
        <w:t>DOI: 10.1002/pro.70002</w:t>
      </w:r>
      <w:r>
        <w:rPr>
          <w:rFonts w:ascii="Times New Roman" w:hAnsi="Times New Roman" w:eastAsia="宋体"/>
          <w:color w:val="B45000"/>
          <w:sz w:val="21"/>
          <w:szCs w:val="24"/>
        </w:rPr>
        <w:t xml:space="preserve">  [★★★ 荧光蛋白+ProteinMPNN]</w:t>
      </w:r>
    </w:p>
    <w:p w14:paraId="2010A6F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1"/>
          <w:szCs w:val="24"/>
        </w:rPr>
        <w:t xml:space="preserve">[5] </w:t>
      </w:r>
      <w:r>
        <w:rPr>
          <w:rFonts w:ascii="Times New Roman" w:hAnsi="Times New Roman" w:eastAsia="宋体"/>
          <w:sz w:val="21"/>
          <w:szCs w:val="24"/>
        </w:rPr>
        <w:t xml:space="preserve">Molecular dynamics guided identification of a brighter variant of sfGFP (YuzuFP). Communications Chemistry 8:174, 2025. </w:t>
      </w:r>
      <w:r>
        <w:rPr>
          <w:rFonts w:ascii="Times New Roman" w:hAnsi="Times New Roman" w:eastAsia="宋体"/>
          <w:color w:val="0050A0"/>
          <w:sz w:val="21"/>
          <w:szCs w:val="24"/>
        </w:rPr>
        <w:t>DOI: 10.1038/s42004-025-01573-4</w:t>
      </w:r>
      <w:r>
        <w:rPr>
          <w:rFonts w:ascii="Times New Roman" w:hAnsi="Times New Roman" w:eastAsia="宋体"/>
          <w:color w:val="B45000"/>
          <w:sz w:val="21"/>
          <w:szCs w:val="24"/>
        </w:rPr>
        <w:t xml:space="preserve">  [★★ MD理性设计]</w:t>
      </w:r>
    </w:p>
    <w:p w14:paraId="610E325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1"/>
          <w:szCs w:val="24"/>
        </w:rPr>
        <w:t xml:space="preserve">[6] </w:t>
      </w:r>
      <w:r>
        <w:rPr>
          <w:rFonts w:ascii="Times New Roman" w:hAnsi="Times New Roman" w:eastAsia="宋体"/>
          <w:sz w:val="21"/>
          <w:szCs w:val="24"/>
        </w:rPr>
        <w:t xml:space="preserve">FluProCAD: A computational screening workflow for fluorescent protein variants. Molecular Physics, 2025. </w:t>
      </w:r>
      <w:r>
        <w:rPr>
          <w:rFonts w:ascii="Times New Roman" w:hAnsi="Times New Roman" w:eastAsia="宋体"/>
          <w:color w:val="0050A0"/>
          <w:sz w:val="21"/>
          <w:szCs w:val="24"/>
        </w:rPr>
        <w:t>DOI: 10.1080/00268976.2025.2458641</w:t>
      </w:r>
      <w:r>
        <w:rPr>
          <w:rFonts w:ascii="Times New Roman" w:hAnsi="Times New Roman" w:eastAsia="宋体"/>
          <w:color w:val="B45000"/>
          <w:sz w:val="21"/>
          <w:szCs w:val="24"/>
        </w:rPr>
        <w:t xml:space="preserve">  [★ 自动化FP筛选]</w:t>
      </w:r>
    </w:p>
    <w:p w14:paraId="48AF3D6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1"/>
          <w:szCs w:val="24"/>
        </w:rPr>
        <w:t xml:space="preserve">[7] </w:t>
      </w:r>
      <w:r>
        <w:rPr>
          <w:rFonts w:ascii="Times New Roman" w:hAnsi="Times New Roman" w:eastAsia="宋体"/>
          <w:sz w:val="21"/>
          <w:szCs w:val="24"/>
        </w:rPr>
        <w:t xml:space="preserve">Designed active-site library reveals thousands of functional GFP variants (htFuncLib). Nature Communications 14:2890, 2023. </w:t>
      </w:r>
      <w:r>
        <w:rPr>
          <w:rFonts w:ascii="Times New Roman" w:hAnsi="Times New Roman" w:eastAsia="宋体"/>
          <w:color w:val="0050A0"/>
          <w:sz w:val="21"/>
          <w:szCs w:val="24"/>
        </w:rPr>
        <w:t>DOI: 10.1038/s41467-023-38099-z</w:t>
      </w:r>
      <w:r>
        <w:rPr>
          <w:rFonts w:ascii="Times New Roman" w:hAnsi="Times New Roman" w:eastAsia="宋体"/>
          <w:color w:val="B45000"/>
          <w:sz w:val="21"/>
          <w:szCs w:val="24"/>
        </w:rPr>
        <w:t xml:space="preserve">  [★★★ 大规模FP设计]</w:t>
      </w:r>
    </w:p>
    <w:p w14:paraId="55DAED5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1"/>
          <w:szCs w:val="24"/>
        </w:rPr>
        <w:t xml:space="preserve">[8] </w:t>
      </w:r>
      <w:r>
        <w:rPr>
          <w:rFonts w:ascii="Times New Roman" w:hAnsi="Times New Roman" w:eastAsia="宋体"/>
          <w:sz w:val="21"/>
          <w:szCs w:val="24"/>
        </w:rPr>
        <w:t xml:space="preserve">Improving Protein Optimization with Smoothed Fitness Landscapes (GGS). ICLR 2024, 2024. </w:t>
      </w:r>
      <w:r>
        <w:rPr>
          <w:rFonts w:ascii="Times New Roman" w:hAnsi="Times New Roman" w:eastAsia="宋体"/>
          <w:color w:val="0050A0"/>
          <w:sz w:val="21"/>
          <w:szCs w:val="24"/>
        </w:rPr>
        <w:t>DOI: -</w:t>
      </w:r>
      <w:r>
        <w:rPr>
          <w:rFonts w:ascii="Times New Roman" w:hAnsi="Times New Roman" w:eastAsia="宋体"/>
          <w:color w:val="B45000"/>
          <w:sz w:val="21"/>
          <w:szCs w:val="24"/>
        </w:rPr>
        <w:t xml:space="preserve">  [★★ 平滑适应度景观]</w:t>
      </w:r>
    </w:p>
    <w:p w14:paraId="31D579A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1"/>
          <w:szCs w:val="24"/>
        </w:rPr>
        <w:t xml:space="preserve">[9] </w:t>
      </w:r>
      <w:r>
        <w:rPr>
          <w:rFonts w:ascii="Times New Roman" w:hAnsi="Times New Roman" w:eastAsia="宋体"/>
          <w:sz w:val="21"/>
          <w:szCs w:val="24"/>
        </w:rPr>
        <w:t xml:space="preserve">Machine learning to predict continuous protein properties from binary cell sorting data. PNAS 121(14):e2317527121, 2024. </w:t>
      </w:r>
      <w:r>
        <w:rPr>
          <w:rFonts w:ascii="Times New Roman" w:hAnsi="Times New Roman" w:eastAsia="宋体"/>
          <w:color w:val="0050A0"/>
          <w:sz w:val="21"/>
          <w:szCs w:val="24"/>
        </w:rPr>
        <w:t>DOI: 10.1073/pnas.2317527121</w:t>
      </w:r>
      <w:r>
        <w:rPr>
          <w:rFonts w:ascii="Times New Roman" w:hAnsi="Times New Roman" w:eastAsia="宋体"/>
          <w:color w:val="B45000"/>
          <w:sz w:val="21"/>
          <w:szCs w:val="24"/>
        </w:rPr>
        <w:t xml:space="preserve">  [★ GFP基准]</w:t>
      </w:r>
    </w:p>
    <w:p w14:paraId="6DB32D5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1"/>
          <w:szCs w:val="24"/>
        </w:rPr>
        <w:t xml:space="preserve">[10] </w:t>
      </w:r>
      <w:r>
        <w:rPr>
          <w:rFonts w:ascii="Times New Roman" w:hAnsi="Times New Roman" w:eastAsia="宋体"/>
          <w:sz w:val="21"/>
          <w:szCs w:val="24"/>
        </w:rPr>
        <w:t xml:space="preserve">Evaluation of MLDE Across Diverse Combinatorial Landscapes. bioRxiv, 2024. </w:t>
      </w:r>
      <w:r>
        <w:rPr>
          <w:rFonts w:ascii="Times New Roman" w:hAnsi="Times New Roman" w:eastAsia="宋体"/>
          <w:color w:val="0050A0"/>
          <w:sz w:val="21"/>
          <w:szCs w:val="24"/>
        </w:rPr>
        <w:t>DOI: 10.1101/2024.10.24.619774</w:t>
      </w:r>
      <w:r>
        <w:rPr>
          <w:rFonts w:ascii="Times New Roman" w:hAnsi="Times New Roman" w:eastAsia="宋体"/>
          <w:color w:val="B45000"/>
          <w:sz w:val="21"/>
          <w:szCs w:val="24"/>
        </w:rPr>
        <w:t xml:space="preserve">  [★★ MLDE系统评估]</w:t>
      </w:r>
    </w:p>
    <w:p w14:paraId="7930FBB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1"/>
          <w:szCs w:val="24"/>
        </w:rPr>
        <w:t xml:space="preserve">[11] </w:t>
      </w:r>
      <w:r>
        <w:rPr>
          <w:rFonts w:ascii="Times New Roman" w:hAnsi="Times New Roman" w:eastAsia="宋体"/>
          <w:sz w:val="21"/>
          <w:szCs w:val="24"/>
        </w:rPr>
        <w:t xml:space="preserve">A top variant identification pipeline for protein engineering (TopVIP). Cell Systems 15(2):134-148, 2024. </w:t>
      </w:r>
      <w:r>
        <w:rPr>
          <w:rFonts w:ascii="Times New Roman" w:hAnsi="Times New Roman" w:eastAsia="宋体"/>
          <w:color w:val="0050A0"/>
          <w:sz w:val="21"/>
          <w:szCs w:val="24"/>
        </w:rPr>
        <w:t>DOI: 10.1016/j.cels.2024.01.006</w:t>
      </w:r>
      <w:r>
        <w:rPr>
          <w:rFonts w:ascii="Times New Roman" w:hAnsi="Times New Roman" w:eastAsia="宋体"/>
          <w:color w:val="B45000"/>
          <w:sz w:val="21"/>
          <w:szCs w:val="24"/>
        </w:rPr>
        <w:t xml:space="preserve">  [★ 变体筛选管线]</w:t>
      </w:r>
    </w:p>
    <w:p w14:paraId="55EB0AF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1"/>
          <w:szCs w:val="24"/>
        </w:rPr>
        <w:t xml:space="preserve">[12] </w:t>
      </w:r>
      <w:r>
        <w:rPr>
          <w:rFonts w:ascii="Times New Roman" w:hAnsi="Times New Roman" w:eastAsia="宋体"/>
          <w:sz w:val="21"/>
          <w:szCs w:val="24"/>
        </w:rPr>
        <w:t xml:space="preserve">SPURS: Rewiring protein sequence and structure generative models to enhance stability prediction. Nature Communications, 2025. </w:t>
      </w:r>
      <w:r>
        <w:rPr>
          <w:rFonts w:ascii="Times New Roman" w:hAnsi="Times New Roman" w:eastAsia="宋体"/>
          <w:color w:val="0050A0"/>
          <w:sz w:val="21"/>
          <w:szCs w:val="24"/>
        </w:rPr>
        <w:t>DOI: 10.1038/s41467-025-56475-9</w:t>
      </w:r>
      <w:r>
        <w:rPr>
          <w:rFonts w:ascii="Times New Roman" w:hAnsi="Times New Roman" w:eastAsia="宋体"/>
          <w:color w:val="B45000"/>
          <w:sz w:val="21"/>
          <w:szCs w:val="24"/>
        </w:rPr>
        <w:t xml:space="preserve">  [★★★ 一流稳定性预测]</w:t>
      </w:r>
    </w:p>
    <w:p w14:paraId="2219025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1"/>
          <w:szCs w:val="24"/>
        </w:rPr>
        <w:t xml:space="preserve">[13] </w:t>
      </w:r>
      <w:r>
        <w:rPr>
          <w:rFonts w:ascii="Times New Roman" w:hAnsi="Times New Roman" w:eastAsia="宋体"/>
          <w:sz w:val="21"/>
          <w:szCs w:val="24"/>
        </w:rPr>
        <w:t xml:space="preserve">Improving Inverse Folding models at Protein Stability Prediction (ProteinMPNN-ddG). NeurIPS 2024 Workshop / bioRxiv, 2024. </w:t>
      </w:r>
      <w:r>
        <w:rPr>
          <w:rFonts w:ascii="Times New Roman" w:hAnsi="Times New Roman" w:eastAsia="宋体"/>
          <w:color w:val="0050A0"/>
          <w:sz w:val="21"/>
          <w:szCs w:val="24"/>
        </w:rPr>
        <w:t>DOI: 10.1101/2024.06.15.599145</w:t>
      </w:r>
      <w:r>
        <w:rPr>
          <w:rFonts w:ascii="Times New Roman" w:hAnsi="Times New Roman" w:eastAsia="宋体"/>
          <w:color w:val="B45000"/>
          <w:sz w:val="21"/>
          <w:szCs w:val="24"/>
        </w:rPr>
        <w:t xml:space="preserve">  [★★ 零样本ΔΔG]</w:t>
      </w:r>
    </w:p>
    <w:p w14:paraId="4F1D464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1"/>
          <w:szCs w:val="24"/>
        </w:rPr>
        <w:t xml:space="preserve">[14] </w:t>
      </w:r>
      <w:r>
        <w:rPr>
          <w:rFonts w:ascii="Times New Roman" w:hAnsi="Times New Roman" w:eastAsia="宋体"/>
          <w:sz w:val="21"/>
          <w:szCs w:val="24"/>
        </w:rPr>
        <w:t xml:space="preserve">Parametrically guided design of beta barrels and transmembrane nanopores using deep learning. bioRxiv / eLife, 2025. </w:t>
      </w:r>
      <w:r>
        <w:rPr>
          <w:rFonts w:ascii="Times New Roman" w:hAnsi="Times New Roman" w:eastAsia="宋体"/>
          <w:color w:val="0050A0"/>
          <w:sz w:val="21"/>
          <w:szCs w:val="24"/>
        </w:rPr>
        <w:t>DOI: 10.1101/2024.07.22.604663</w:t>
      </w:r>
      <w:r>
        <w:rPr>
          <w:rFonts w:ascii="Times New Roman" w:hAnsi="Times New Roman" w:eastAsia="宋体"/>
          <w:color w:val="B45000"/>
          <w:sz w:val="21"/>
          <w:szCs w:val="24"/>
        </w:rPr>
        <w:t xml:space="preserve">  [★★ De novo β-桶]</w:t>
      </w:r>
    </w:p>
    <w:p w14:paraId="3EA4B16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1"/>
          <w:szCs w:val="24"/>
        </w:rPr>
        <w:t xml:space="preserve">[15] </w:t>
      </w:r>
      <w:r>
        <w:rPr>
          <w:rFonts w:ascii="Times New Roman" w:hAnsi="Times New Roman" w:eastAsia="宋体"/>
          <w:sz w:val="21"/>
          <w:szCs w:val="24"/>
        </w:rPr>
        <w:t xml:space="preserve">ProteinGuide: Guide your favorite protein sequence generative model. arXiv:2505.04823, 2025. </w:t>
      </w:r>
      <w:r>
        <w:rPr>
          <w:rFonts w:ascii="Times New Roman" w:hAnsi="Times New Roman" w:eastAsia="宋体"/>
          <w:color w:val="0050A0"/>
          <w:sz w:val="21"/>
          <w:szCs w:val="24"/>
        </w:rPr>
        <w:t>DOI: 10.48550/arXiv.2505.04823</w:t>
      </w:r>
      <w:r>
        <w:rPr>
          <w:rFonts w:ascii="Times New Roman" w:hAnsi="Times New Roman" w:eastAsia="宋体"/>
          <w:color w:val="B45000"/>
          <w:sz w:val="21"/>
          <w:szCs w:val="24"/>
        </w:rPr>
        <w:t xml:space="preserve">  [★ 即插即用条件生成]</w:t>
      </w:r>
    </w:p>
    <w:p w14:paraId="1007606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1"/>
          <w:szCs w:val="24"/>
        </w:rPr>
        <w:t xml:space="preserve">[16] </w:t>
      </w:r>
      <w:r>
        <w:rPr>
          <w:rFonts w:ascii="Times New Roman" w:hAnsi="Times New Roman" w:eastAsia="宋体"/>
          <w:sz w:val="21"/>
          <w:szCs w:val="24"/>
        </w:rPr>
        <w:t xml:space="preserve">Thermophilic Chassis-Enabled High-Throughput Selection of a Thermostable Fluorogenic Reporter. ACS Synthetic Biology 14(10):4100-4115, 2025. </w:t>
      </w:r>
      <w:r>
        <w:rPr>
          <w:rFonts w:ascii="Times New Roman" w:hAnsi="Times New Roman" w:eastAsia="宋体"/>
          <w:color w:val="0050A0"/>
          <w:sz w:val="21"/>
          <w:szCs w:val="24"/>
        </w:rPr>
        <w:t>DOI: 10.1021/acssynbio.5c00343</w:t>
      </w:r>
      <w:r>
        <w:rPr>
          <w:rFonts w:ascii="Times New Roman" w:hAnsi="Times New Roman" w:eastAsia="宋体"/>
          <w:color w:val="B45000"/>
          <w:sz w:val="21"/>
          <w:szCs w:val="24"/>
        </w:rPr>
        <w:t xml:space="preserve">  [★ 嗜热筛选]</w:t>
      </w:r>
    </w:p>
    <w:p w14:paraId="0D307A1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1"/>
          <w:szCs w:val="24"/>
        </w:rPr>
        <w:t xml:space="preserve">[17] </w:t>
      </w:r>
      <w:r>
        <w:rPr>
          <w:rFonts w:ascii="Times New Roman" w:hAnsi="Times New Roman" w:eastAsia="宋体"/>
          <w:sz w:val="21"/>
          <w:szCs w:val="24"/>
        </w:rPr>
        <w:t xml:space="preserve">DnaChisel: A versatile DNA sequence optimizer. Bioinformatics 36:4592-4594, 2020. </w:t>
      </w:r>
      <w:r>
        <w:rPr>
          <w:rFonts w:ascii="Times New Roman" w:hAnsi="Times New Roman" w:eastAsia="宋体"/>
          <w:color w:val="0050A0"/>
          <w:sz w:val="21"/>
          <w:szCs w:val="24"/>
        </w:rPr>
        <w:t>DOI: 10.1093/bioinformatics/btaa558</w:t>
      </w:r>
      <w:r>
        <w:rPr>
          <w:rFonts w:ascii="Times New Roman" w:hAnsi="Times New Roman" w:eastAsia="宋体"/>
          <w:color w:val="B45000"/>
          <w:sz w:val="21"/>
          <w:szCs w:val="24"/>
        </w:rPr>
        <w:t xml:space="preserve">  [竞赛指定反向翻译工具]</w:t>
      </w:r>
    </w:p>
    <w:p w14:paraId="1552FF07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1"/>
          <w:szCs w:val="24"/>
        </w:rPr>
        <w:t xml:space="preserve">[18] </w:t>
      </w:r>
      <w:r>
        <w:rPr>
          <w:rFonts w:ascii="Times New Roman" w:hAnsi="Times New Roman" w:eastAsia="宋体"/>
          <w:sz w:val="21"/>
          <w:szCs w:val="24"/>
        </w:rPr>
        <w:t xml:space="preserve">Next-generation de novo luciferases: How AI is improving its own designs at light speed. Current Opinion in Structural Biology 91:103011, 2025. </w:t>
      </w:r>
      <w:r>
        <w:rPr>
          <w:rFonts w:ascii="Times New Roman" w:hAnsi="Times New Roman" w:eastAsia="宋体"/>
          <w:color w:val="0050A0"/>
          <w:sz w:val="21"/>
          <w:szCs w:val="24"/>
        </w:rPr>
        <w:t>DOI: 10.1016/j.sbi.2025.103011</w:t>
      </w:r>
      <w:r>
        <w:rPr>
          <w:rFonts w:ascii="Times New Roman" w:hAnsi="Times New Roman" w:eastAsia="宋体"/>
          <w:color w:val="B45000"/>
          <w:sz w:val="21"/>
          <w:szCs w:val="24"/>
        </w:rPr>
        <w:t xml:space="preserve">  [★ AI荧光素酶设计]</w:t>
      </w:r>
    </w:p>
    <w:p w14:paraId="3504F35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br w:type="page"/>
      </w:r>
    </w:p>
    <w:p w14:paraId="799500ED">
      <w:pPr>
        <w:pStyle w:val="3"/>
        <w:rPr>
          <w:rFonts w:ascii="Times New Roman" w:hAnsi="Times New Roman" w:eastAsia="宋体"/>
          <w:sz w:val="32"/>
          <w:szCs w:val="32"/>
        </w:rPr>
      </w:pPr>
      <w:r>
        <w:rPr>
          <w:rFonts w:ascii="Times New Roman" w:hAnsi="Times New Roman" w:eastAsia="宋体"/>
          <w:color w:val="003366"/>
          <w:sz w:val="32"/>
          <w:szCs w:val="32"/>
        </w:rPr>
        <w:t>十、开源工具汇总</w:t>
      </w:r>
    </w:p>
    <w:p w14:paraId="217143FA">
      <w:pPr>
        <w:pStyle w:val="4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color w:val="003366"/>
          <w:sz w:val="28"/>
          <w:szCs w:val="28"/>
        </w:rPr>
        <w:t>10.1 蛋白质生成与设计</w:t>
      </w:r>
    </w:p>
    <w:p w14:paraId="5A7386D1">
      <w:pPr>
        <w:pStyle w:val="16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ESM3 (EvolutionaryScale)</w:t>
      </w:r>
      <w:r>
        <w:rPr>
          <w:rFonts w:ascii="Times New Roman" w:hAnsi="Times New Roman" w:eastAsia="宋体"/>
          <w:sz w:val="20"/>
          <w:szCs w:val="24"/>
        </w:rPr>
        <w:br w:type="textWrapping"/>
      </w:r>
      <w:r>
        <w:rPr>
          <w:rFonts w:ascii="Times New Roman" w:hAnsi="Times New Roman" w:eastAsia="宋体"/>
          <w:sz w:val="20"/>
          <w:szCs w:val="24"/>
        </w:rPr>
        <w:fldChar w:fldCharType="begin"/>
      </w:r>
      <w:r>
        <w:rPr>
          <w:rFonts w:ascii="Times New Roman" w:hAnsi="Times New Roman" w:eastAsia="宋体"/>
          <w:sz w:val="20"/>
          <w:szCs w:val="24"/>
        </w:rPr>
        <w:instrText xml:space="preserve"> HYPERLINK "https://github.com/evolutionaryscale/esm" </w:instrText>
      </w:r>
      <w:r>
        <w:rPr>
          <w:rFonts w:ascii="Times New Roman" w:hAnsi="Times New Roman" w:eastAsia="宋体"/>
          <w:sz w:val="20"/>
          <w:szCs w:val="24"/>
        </w:rPr>
        <w:fldChar w:fldCharType="separate"/>
      </w:r>
      <w:r>
        <w:rPr>
          <w:rStyle w:val="135"/>
          <w:rFonts w:ascii="Times New Roman" w:hAnsi="Times New Roman" w:eastAsia="宋体"/>
          <w:sz w:val="20"/>
          <w:szCs w:val="24"/>
        </w:rPr>
        <w:t>https://github.com/evolutionaryscale/esm</w:t>
      </w:r>
      <w:r>
        <w:rPr>
          <w:rFonts w:ascii="Times New Roman" w:hAnsi="Times New Roman" w:eastAsia="宋体"/>
          <w:sz w:val="20"/>
          <w:szCs w:val="24"/>
        </w:rPr>
        <w:fldChar w:fldCharType="end"/>
      </w:r>
      <w:r>
        <w:rPr>
          <w:rFonts w:ascii="Times New Roman" w:hAnsi="Times New Roman" w:eastAsia="宋体"/>
          <w:sz w:val="21"/>
          <w:szCs w:val="24"/>
        </w:rPr>
        <w:br w:type="textWrapping"/>
      </w:r>
      <w:r>
        <w:rPr>
          <w:rFonts w:ascii="Times New Roman" w:hAnsi="Times New Roman" w:eastAsia="宋体"/>
          <w:sz w:val="21"/>
          <w:szCs w:val="24"/>
        </w:rPr>
        <w:t>多模态PLM，序列-结构-功能联合生成。基础版免费开放学术界。</w:t>
      </w:r>
    </w:p>
    <w:p w14:paraId="5F22BBB5">
      <w:pPr>
        <w:pStyle w:val="16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ESM2 (Meta)</w:t>
      </w:r>
      <w:r>
        <w:rPr>
          <w:rFonts w:ascii="Times New Roman" w:hAnsi="Times New Roman" w:eastAsia="宋体"/>
          <w:sz w:val="20"/>
          <w:szCs w:val="24"/>
        </w:rPr>
        <w:br w:type="textWrapping"/>
      </w:r>
      <w:r>
        <w:rPr>
          <w:rFonts w:ascii="Times New Roman" w:hAnsi="Times New Roman" w:eastAsia="宋体"/>
          <w:sz w:val="20"/>
          <w:szCs w:val="24"/>
        </w:rPr>
        <w:fldChar w:fldCharType="begin"/>
      </w:r>
      <w:r>
        <w:rPr>
          <w:rFonts w:ascii="Times New Roman" w:hAnsi="Times New Roman" w:eastAsia="宋体"/>
          <w:sz w:val="20"/>
          <w:szCs w:val="24"/>
        </w:rPr>
        <w:instrText xml:space="preserve"> HYPERLINK "https://github.com/facebookresearch/esm" </w:instrText>
      </w:r>
      <w:r>
        <w:rPr>
          <w:rFonts w:ascii="Times New Roman" w:hAnsi="Times New Roman" w:eastAsia="宋体"/>
          <w:sz w:val="20"/>
          <w:szCs w:val="24"/>
        </w:rPr>
        <w:fldChar w:fldCharType="separate"/>
      </w:r>
      <w:r>
        <w:rPr>
          <w:rStyle w:val="135"/>
          <w:rFonts w:ascii="Times New Roman" w:hAnsi="Times New Roman" w:eastAsia="宋体"/>
          <w:sz w:val="20"/>
          <w:szCs w:val="24"/>
        </w:rPr>
        <w:t>https://github.com/facebookresearch/esm</w:t>
      </w:r>
      <w:r>
        <w:rPr>
          <w:rFonts w:ascii="Times New Roman" w:hAnsi="Times New Roman" w:eastAsia="宋体"/>
          <w:sz w:val="20"/>
          <w:szCs w:val="24"/>
        </w:rPr>
        <w:fldChar w:fldCharType="end"/>
      </w:r>
      <w:r>
        <w:rPr>
          <w:rFonts w:ascii="Times New Roman" w:hAnsi="Times New Roman" w:eastAsia="宋体"/>
          <w:sz w:val="21"/>
          <w:szCs w:val="24"/>
        </w:rPr>
        <w:br w:type="textWrapping"/>
      </w:r>
      <w:r>
        <w:rPr>
          <w:rFonts w:ascii="Times New Roman" w:hAnsi="Times New Roman" w:eastAsia="宋体"/>
          <w:sz w:val="21"/>
          <w:szCs w:val="24"/>
        </w:rPr>
        <w:t>广泛使用的蛋白质语言模型（15B参数版本可用于嵌入提取）。</w:t>
      </w:r>
    </w:p>
    <w:p w14:paraId="5D8167AF">
      <w:pPr>
        <w:pStyle w:val="16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ProteinMPNN</w:t>
      </w:r>
      <w:r>
        <w:rPr>
          <w:rFonts w:ascii="Times New Roman" w:hAnsi="Times New Roman" w:eastAsia="宋体"/>
          <w:sz w:val="20"/>
          <w:szCs w:val="24"/>
        </w:rPr>
        <w:br w:type="textWrapping"/>
      </w:r>
      <w:r>
        <w:rPr>
          <w:rFonts w:ascii="Times New Roman" w:hAnsi="Times New Roman" w:eastAsia="宋体"/>
          <w:sz w:val="20"/>
          <w:szCs w:val="24"/>
        </w:rPr>
        <w:fldChar w:fldCharType="begin"/>
      </w:r>
      <w:r>
        <w:rPr>
          <w:rFonts w:ascii="Times New Roman" w:hAnsi="Times New Roman" w:eastAsia="宋体"/>
          <w:sz w:val="20"/>
          <w:szCs w:val="24"/>
        </w:rPr>
        <w:instrText xml:space="preserve"> HYPERLINK "https://github.com/dauparas/ProteinMPNN" </w:instrText>
      </w:r>
      <w:r>
        <w:rPr>
          <w:rFonts w:ascii="Times New Roman" w:hAnsi="Times New Roman" w:eastAsia="宋体"/>
          <w:sz w:val="20"/>
          <w:szCs w:val="24"/>
        </w:rPr>
        <w:fldChar w:fldCharType="separate"/>
      </w:r>
      <w:r>
        <w:rPr>
          <w:rStyle w:val="135"/>
          <w:rFonts w:ascii="Times New Roman" w:hAnsi="Times New Roman" w:eastAsia="宋体"/>
          <w:sz w:val="20"/>
          <w:szCs w:val="24"/>
        </w:rPr>
        <w:t>https://github.com/dauparas/ProteinMPNN</w:t>
      </w:r>
      <w:r>
        <w:rPr>
          <w:rFonts w:ascii="Times New Roman" w:hAnsi="Times New Roman" w:eastAsia="宋体"/>
          <w:sz w:val="20"/>
          <w:szCs w:val="24"/>
        </w:rPr>
        <w:fldChar w:fldCharType="end"/>
      </w:r>
      <w:r>
        <w:rPr>
          <w:rFonts w:ascii="Times New Roman" w:hAnsi="Times New Roman" w:eastAsia="宋体"/>
          <w:sz w:val="21"/>
          <w:szCs w:val="24"/>
        </w:rPr>
        <w:br w:type="textWrapping"/>
      </w:r>
      <w:r>
        <w:rPr>
          <w:rFonts w:ascii="Times New Roman" w:hAnsi="Times New Roman" w:eastAsia="宋体"/>
          <w:sz w:val="21"/>
          <w:szCs w:val="24"/>
        </w:rPr>
        <w:t>基于图的逆折叠模型，从骨架结构设计序列。竞赛必需工具。</w:t>
      </w:r>
    </w:p>
    <w:p w14:paraId="35BC7D0B">
      <w:pPr>
        <w:pStyle w:val="16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RFDiffusion</w:t>
      </w:r>
      <w:r>
        <w:rPr>
          <w:rFonts w:ascii="Times New Roman" w:hAnsi="Times New Roman" w:eastAsia="宋体"/>
          <w:sz w:val="20"/>
          <w:szCs w:val="24"/>
        </w:rPr>
        <w:br w:type="textWrapping"/>
      </w:r>
      <w:r>
        <w:rPr>
          <w:rFonts w:ascii="Times New Roman" w:hAnsi="Times New Roman" w:eastAsia="宋体"/>
          <w:sz w:val="20"/>
          <w:szCs w:val="24"/>
        </w:rPr>
        <w:fldChar w:fldCharType="begin"/>
      </w:r>
      <w:r>
        <w:rPr>
          <w:rFonts w:ascii="Times New Roman" w:hAnsi="Times New Roman" w:eastAsia="宋体"/>
          <w:sz w:val="20"/>
          <w:szCs w:val="24"/>
        </w:rPr>
        <w:instrText xml:space="preserve"> HYPERLINK "https://github.com/RosettaCommons/RFdiffusion" </w:instrText>
      </w:r>
      <w:r>
        <w:rPr>
          <w:rFonts w:ascii="Times New Roman" w:hAnsi="Times New Roman" w:eastAsia="宋体"/>
          <w:sz w:val="20"/>
          <w:szCs w:val="24"/>
        </w:rPr>
        <w:fldChar w:fldCharType="separate"/>
      </w:r>
      <w:r>
        <w:rPr>
          <w:rStyle w:val="135"/>
          <w:rFonts w:ascii="Times New Roman" w:hAnsi="Times New Roman" w:eastAsia="宋体"/>
          <w:sz w:val="20"/>
          <w:szCs w:val="24"/>
        </w:rPr>
        <w:t>https://github.com/RosettaCommons/RFdiffusion</w:t>
      </w:r>
      <w:r>
        <w:rPr>
          <w:rFonts w:ascii="Times New Roman" w:hAnsi="Times New Roman" w:eastAsia="宋体"/>
          <w:sz w:val="20"/>
          <w:szCs w:val="24"/>
        </w:rPr>
        <w:fldChar w:fldCharType="end"/>
      </w:r>
      <w:r>
        <w:rPr>
          <w:rFonts w:ascii="Times New Roman" w:hAnsi="Times New Roman" w:eastAsia="宋体"/>
          <w:sz w:val="21"/>
          <w:szCs w:val="24"/>
        </w:rPr>
        <w:br w:type="textWrapping"/>
      </w:r>
      <w:r>
        <w:rPr>
          <w:rFonts w:ascii="Times New Roman" w:hAnsi="Times New Roman" w:eastAsia="宋体"/>
          <w:sz w:val="21"/>
          <w:szCs w:val="24"/>
        </w:rPr>
        <w:t>去噪扩散模型，de novo蛋白质骨架生成。</w:t>
      </w:r>
    </w:p>
    <w:p w14:paraId="5B011973">
      <w:pPr>
        <w:pStyle w:val="16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GeoEvoBuilder</w:t>
      </w:r>
      <w:r>
        <w:rPr>
          <w:rFonts w:ascii="Times New Roman" w:hAnsi="Times New Roman" w:eastAsia="宋体"/>
          <w:sz w:val="20"/>
          <w:szCs w:val="24"/>
        </w:rPr>
        <w:br w:type="textWrapping"/>
      </w:r>
      <w:r>
        <w:rPr>
          <w:rFonts w:ascii="Times New Roman" w:hAnsi="Times New Roman" w:eastAsia="宋体"/>
          <w:sz w:val="20"/>
          <w:szCs w:val="24"/>
        </w:rPr>
        <w:fldChar w:fldCharType="begin"/>
      </w:r>
      <w:r>
        <w:rPr>
          <w:rFonts w:ascii="Times New Roman" w:hAnsi="Times New Roman" w:eastAsia="宋体"/>
          <w:sz w:val="20"/>
          <w:szCs w:val="24"/>
        </w:rPr>
        <w:instrText xml:space="preserve"> HYPERLINK "https://github.com/PKUliujl/GeoEvoBuilder" </w:instrText>
      </w:r>
      <w:r>
        <w:rPr>
          <w:rFonts w:ascii="Times New Roman" w:hAnsi="Times New Roman" w:eastAsia="宋体"/>
          <w:sz w:val="20"/>
          <w:szCs w:val="24"/>
        </w:rPr>
        <w:fldChar w:fldCharType="separate"/>
      </w:r>
      <w:r>
        <w:rPr>
          <w:rStyle w:val="135"/>
          <w:rFonts w:ascii="Times New Roman" w:hAnsi="Times New Roman" w:eastAsia="宋体"/>
          <w:sz w:val="20"/>
          <w:szCs w:val="24"/>
        </w:rPr>
        <w:t>https://github.com/PKUliujl/GeoEvoBuilder</w:t>
      </w:r>
      <w:r>
        <w:rPr>
          <w:rFonts w:ascii="Times New Roman" w:hAnsi="Times New Roman" w:eastAsia="宋体"/>
          <w:sz w:val="20"/>
          <w:szCs w:val="24"/>
        </w:rPr>
        <w:fldChar w:fldCharType="end"/>
      </w:r>
      <w:r>
        <w:rPr>
          <w:rFonts w:ascii="Times New Roman" w:hAnsi="Times New Roman" w:eastAsia="宋体"/>
          <w:sz w:val="21"/>
          <w:szCs w:val="24"/>
        </w:rPr>
        <w:br w:type="textWrapping"/>
      </w:r>
      <w:r>
        <w:rPr>
          <w:rFonts w:ascii="Times New Roman" w:hAnsi="Times New Roman" w:eastAsia="宋体"/>
          <w:sz w:val="21"/>
          <w:szCs w:val="24"/>
        </w:rPr>
        <w:t>结构+进化联合设计，GFP上已验证。</w:t>
      </w:r>
    </w:p>
    <w:p w14:paraId="1FCCF743">
      <w:pPr>
        <w:pStyle w:val="16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ColabFold/AlphaFold2</w:t>
      </w:r>
      <w:r>
        <w:rPr>
          <w:rFonts w:ascii="Times New Roman" w:hAnsi="Times New Roman" w:eastAsia="宋体"/>
          <w:sz w:val="20"/>
          <w:szCs w:val="24"/>
        </w:rPr>
        <w:br w:type="textWrapping"/>
      </w:r>
      <w:r>
        <w:rPr>
          <w:rFonts w:ascii="Times New Roman" w:hAnsi="Times New Roman" w:eastAsia="宋体"/>
          <w:sz w:val="20"/>
          <w:szCs w:val="24"/>
        </w:rPr>
        <w:fldChar w:fldCharType="begin"/>
      </w:r>
      <w:r>
        <w:rPr>
          <w:rFonts w:ascii="Times New Roman" w:hAnsi="Times New Roman" w:eastAsia="宋体"/>
          <w:sz w:val="20"/>
          <w:szCs w:val="24"/>
        </w:rPr>
        <w:instrText xml:space="preserve"> HYPERLINK "https://github.com/sokrypton/ColabFold" </w:instrText>
      </w:r>
      <w:r>
        <w:rPr>
          <w:rFonts w:ascii="Times New Roman" w:hAnsi="Times New Roman" w:eastAsia="宋体"/>
          <w:sz w:val="20"/>
          <w:szCs w:val="24"/>
        </w:rPr>
        <w:fldChar w:fldCharType="separate"/>
      </w:r>
      <w:r>
        <w:rPr>
          <w:rStyle w:val="135"/>
          <w:rFonts w:ascii="Times New Roman" w:hAnsi="Times New Roman" w:eastAsia="宋体"/>
          <w:sz w:val="20"/>
          <w:szCs w:val="24"/>
        </w:rPr>
        <w:t>https://github.com/sokrypton/ColabFold</w:t>
      </w:r>
      <w:r>
        <w:rPr>
          <w:rFonts w:ascii="Times New Roman" w:hAnsi="Times New Roman" w:eastAsia="宋体"/>
          <w:sz w:val="20"/>
          <w:szCs w:val="24"/>
        </w:rPr>
        <w:fldChar w:fldCharType="end"/>
      </w:r>
      <w:r>
        <w:rPr>
          <w:rFonts w:ascii="Times New Roman" w:hAnsi="Times New Roman" w:eastAsia="宋体"/>
          <w:sz w:val="21"/>
          <w:szCs w:val="24"/>
        </w:rPr>
        <w:br w:type="textWrapping"/>
      </w:r>
      <w:r>
        <w:rPr>
          <w:rFonts w:ascii="Times New Roman" w:hAnsi="Times New Roman" w:eastAsia="宋体"/>
          <w:sz w:val="21"/>
          <w:szCs w:val="24"/>
        </w:rPr>
        <w:t>最快结构预测验证工具，MMseqs2生成MSA。</w:t>
      </w:r>
    </w:p>
    <w:p w14:paraId="28C4D210">
      <w:pPr>
        <w:pStyle w:val="4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color w:val="003366"/>
          <w:sz w:val="28"/>
          <w:szCs w:val="28"/>
        </w:rPr>
        <w:t>10.2 稳定性预测</w:t>
      </w:r>
    </w:p>
    <w:p w14:paraId="4616707D">
      <w:pPr>
        <w:pStyle w:val="16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TemBERTure</w:t>
      </w:r>
      <w:r>
        <w:rPr>
          <w:rFonts w:ascii="Times New Roman" w:hAnsi="Times New Roman" w:eastAsia="宋体"/>
          <w:sz w:val="20"/>
          <w:szCs w:val="24"/>
        </w:rPr>
        <w:br w:type="textWrapping"/>
      </w:r>
      <w:r>
        <w:rPr>
          <w:rFonts w:ascii="Times New Roman" w:hAnsi="Times New Roman" w:eastAsia="宋体"/>
          <w:sz w:val="20"/>
          <w:szCs w:val="24"/>
        </w:rPr>
        <w:fldChar w:fldCharType="begin"/>
      </w:r>
      <w:r>
        <w:rPr>
          <w:rFonts w:ascii="Times New Roman" w:hAnsi="Times New Roman" w:eastAsia="宋体"/>
          <w:sz w:val="20"/>
          <w:szCs w:val="24"/>
        </w:rPr>
        <w:instrText xml:space="preserve"> HYPERLINK "https://github.com/ibmm-unibe-ch/TemBERTure" </w:instrText>
      </w:r>
      <w:r>
        <w:rPr>
          <w:rFonts w:ascii="Times New Roman" w:hAnsi="Times New Roman" w:eastAsia="宋体"/>
          <w:sz w:val="20"/>
          <w:szCs w:val="24"/>
        </w:rPr>
        <w:fldChar w:fldCharType="separate"/>
      </w:r>
      <w:r>
        <w:rPr>
          <w:rStyle w:val="135"/>
          <w:rFonts w:ascii="Times New Roman" w:hAnsi="Times New Roman" w:eastAsia="宋体"/>
          <w:sz w:val="20"/>
          <w:szCs w:val="24"/>
        </w:rPr>
        <w:t>https://github.com/ibmm-unibe-ch/TemBERTure</w:t>
      </w:r>
      <w:r>
        <w:rPr>
          <w:rFonts w:ascii="Times New Roman" w:hAnsi="Times New Roman" w:eastAsia="宋体"/>
          <w:sz w:val="20"/>
          <w:szCs w:val="24"/>
        </w:rPr>
        <w:fldChar w:fldCharType="end"/>
      </w:r>
      <w:bookmarkStart w:id="0" w:name="_GoBack"/>
      <w:bookmarkEnd w:id="0"/>
      <w:r>
        <w:rPr>
          <w:rFonts w:ascii="Times New Roman" w:hAnsi="Times New Roman" w:eastAsia="宋体"/>
          <w:sz w:val="21"/>
          <w:szCs w:val="24"/>
        </w:rPr>
        <w:br w:type="textWrapping"/>
      </w:r>
      <w:r>
        <w:rPr>
          <w:rFonts w:ascii="Times New Roman" w:hAnsi="Times New Roman" w:eastAsia="宋体"/>
          <w:sz w:val="21"/>
          <w:szCs w:val="24"/>
        </w:rPr>
        <w:t>Tm预测+嗜热分类，protBERT-BFD适配器。</w:t>
      </w:r>
    </w:p>
    <w:p w14:paraId="48B0B064">
      <w:pPr>
        <w:pStyle w:val="16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SPURS</w:t>
      </w:r>
      <w:r>
        <w:rPr>
          <w:rFonts w:ascii="Times New Roman" w:hAnsi="Times New Roman" w:eastAsia="宋体"/>
          <w:sz w:val="20"/>
          <w:szCs w:val="24"/>
        </w:rPr>
        <w:br w:type="textWrapping"/>
      </w:r>
      <w:r>
        <w:rPr>
          <w:rFonts w:ascii="Times New Roman" w:hAnsi="Times New Roman" w:eastAsia="宋体"/>
          <w:sz w:val="20"/>
          <w:szCs w:val="24"/>
        </w:rPr>
        <w:t>https://github.com/luo-group/SPURS</w:t>
      </w:r>
      <w:r>
        <w:rPr>
          <w:rFonts w:ascii="Times New Roman" w:hAnsi="Times New Roman" w:eastAsia="宋体"/>
          <w:sz w:val="21"/>
          <w:szCs w:val="24"/>
        </w:rPr>
        <w:br w:type="textWrapping"/>
      </w:r>
      <w:r>
        <w:rPr>
          <w:rFonts w:ascii="Times New Roman" w:hAnsi="Times New Roman" w:eastAsia="宋体"/>
          <w:sz w:val="21"/>
          <w:szCs w:val="24"/>
        </w:rPr>
        <w:t>ProteinMPNN+ESM融合，单次前向预测所有L×20突变ΔΔG。</w:t>
      </w:r>
    </w:p>
    <w:p w14:paraId="5A3DC0BB">
      <w:pPr>
        <w:pStyle w:val="16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ProteinMPNN-ddG</w:t>
      </w:r>
      <w:r>
        <w:rPr>
          <w:rFonts w:ascii="Times New Roman" w:hAnsi="Times New Roman" w:eastAsia="宋体"/>
          <w:sz w:val="20"/>
          <w:szCs w:val="24"/>
        </w:rPr>
        <w:br w:type="textWrapping"/>
      </w:r>
      <w:r>
        <w:rPr>
          <w:rFonts w:ascii="Times New Roman" w:hAnsi="Times New Roman" w:eastAsia="宋体"/>
          <w:sz w:val="20"/>
          <w:szCs w:val="24"/>
        </w:rPr>
        <w:t>https://github.com/PeptoneLtd/proteinmpnn_ddg</w:t>
      </w:r>
      <w:r>
        <w:rPr>
          <w:rFonts w:ascii="Times New Roman" w:hAnsi="Times New Roman" w:eastAsia="宋体"/>
          <w:sz w:val="21"/>
          <w:szCs w:val="24"/>
        </w:rPr>
        <w:br w:type="textWrapping"/>
      </w:r>
      <w:r>
        <w:rPr>
          <w:rFonts w:ascii="Times New Roman" w:hAnsi="Times New Roman" w:eastAsia="宋体"/>
          <w:sz w:val="21"/>
          <w:szCs w:val="24"/>
        </w:rPr>
        <w:t>零样本ΔΔG，蛋白质组级扫描。</w:t>
      </w:r>
    </w:p>
    <w:p w14:paraId="5D1899CF">
      <w:pPr>
        <w:pStyle w:val="16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PROSS</w:t>
      </w:r>
      <w:r>
        <w:rPr>
          <w:rFonts w:ascii="Times New Roman" w:hAnsi="Times New Roman" w:eastAsia="宋体"/>
          <w:sz w:val="20"/>
          <w:szCs w:val="24"/>
        </w:rPr>
        <w:br w:type="textWrapping"/>
      </w:r>
      <w:r>
        <w:rPr>
          <w:rFonts w:ascii="Times New Roman" w:hAnsi="Times New Roman" w:eastAsia="宋体"/>
          <w:sz w:val="20"/>
          <w:szCs w:val="24"/>
        </w:rPr>
        <w:t>https://pross.weizmann.ac.il</w:t>
      </w:r>
      <w:r>
        <w:rPr>
          <w:rFonts w:ascii="Times New Roman" w:hAnsi="Times New Roman" w:eastAsia="宋体"/>
          <w:sz w:val="21"/>
          <w:szCs w:val="24"/>
        </w:rPr>
        <w:br w:type="textWrapping"/>
      </w:r>
      <w:r>
        <w:rPr>
          <w:rFonts w:ascii="Times New Roman" w:hAnsi="Times New Roman" w:eastAsia="宋体"/>
          <w:sz w:val="21"/>
          <w:szCs w:val="24"/>
        </w:rPr>
        <w:t>Rosetta+进化分析自动化稳定设计（Web服务器）。</w:t>
      </w:r>
    </w:p>
    <w:p w14:paraId="25A10932">
      <w:pPr>
        <w:pStyle w:val="16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ThermoMPNN</w:t>
      </w:r>
      <w:r>
        <w:rPr>
          <w:rFonts w:ascii="Times New Roman" w:hAnsi="Times New Roman" w:eastAsia="宋体"/>
          <w:sz w:val="20"/>
          <w:szCs w:val="24"/>
        </w:rPr>
        <w:br w:type="textWrapping"/>
      </w:r>
      <w:r>
        <w:rPr>
          <w:rFonts w:ascii="Times New Roman" w:hAnsi="Times New Roman" w:eastAsia="宋体"/>
          <w:sz w:val="20"/>
          <w:szCs w:val="24"/>
        </w:rPr>
        <w:t>https://github.com/Kuhlman-Lab/ThermoMPNN</w:t>
      </w:r>
      <w:r>
        <w:rPr>
          <w:rFonts w:ascii="Times New Roman" w:hAnsi="Times New Roman" w:eastAsia="宋体"/>
          <w:sz w:val="21"/>
          <w:szCs w:val="24"/>
        </w:rPr>
        <w:br w:type="textWrapping"/>
      </w:r>
      <w:r>
        <w:rPr>
          <w:rFonts w:ascii="Times New Roman" w:hAnsi="Times New Roman" w:eastAsia="宋体"/>
          <w:sz w:val="21"/>
          <w:szCs w:val="24"/>
        </w:rPr>
        <w:t>ProteinMPNN在Megascale上的微调版。</w:t>
      </w:r>
    </w:p>
    <w:p w14:paraId="5006A8EE">
      <w:pPr>
        <w:pStyle w:val="16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ProtSSN</w:t>
      </w:r>
      <w:r>
        <w:rPr>
          <w:rFonts w:ascii="Times New Roman" w:hAnsi="Times New Roman" w:eastAsia="宋体"/>
          <w:sz w:val="20"/>
          <w:szCs w:val="24"/>
        </w:rPr>
        <w:br w:type="textWrapping"/>
      </w:r>
      <w:r>
        <w:rPr>
          <w:rFonts w:ascii="Times New Roman" w:hAnsi="Times New Roman" w:eastAsia="宋体"/>
          <w:sz w:val="20"/>
          <w:szCs w:val="24"/>
        </w:rPr>
        <w:t>https://github.com/openmedlab/ProtSSN</w:t>
      </w:r>
      <w:r>
        <w:rPr>
          <w:rFonts w:ascii="Times New Roman" w:hAnsi="Times New Roman" w:eastAsia="宋体"/>
          <w:sz w:val="21"/>
          <w:szCs w:val="24"/>
        </w:rPr>
        <w:br w:type="textWrapping"/>
      </w:r>
      <w:r>
        <w:rPr>
          <w:rFonts w:ascii="Times New Roman" w:hAnsi="Times New Roman" w:eastAsia="宋体"/>
          <w:sz w:val="21"/>
          <w:szCs w:val="24"/>
        </w:rPr>
        <w:t>序列-结构融合，去噪预训练，零样本。</w:t>
      </w:r>
    </w:p>
    <w:p w14:paraId="682CCF03">
      <w:pPr>
        <w:pStyle w:val="4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color w:val="003366"/>
          <w:sz w:val="28"/>
          <w:szCs w:val="28"/>
        </w:rPr>
        <w:t>10.3 荧光/功能预测</w:t>
      </w:r>
    </w:p>
    <w:p w14:paraId="004C070D">
      <w:pPr>
        <w:pStyle w:val="16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GLEAM (synbiochallenges2025)</w:t>
      </w:r>
      <w:r>
        <w:rPr>
          <w:rFonts w:ascii="Times New Roman" w:hAnsi="Times New Roman" w:eastAsia="宋体"/>
          <w:sz w:val="20"/>
          <w:szCs w:val="24"/>
        </w:rPr>
        <w:br w:type="textWrapping"/>
      </w:r>
      <w:r>
        <w:rPr>
          <w:rFonts w:ascii="Times New Roman" w:hAnsi="Times New Roman" w:eastAsia="宋体"/>
          <w:sz w:val="20"/>
          <w:szCs w:val="24"/>
        </w:rPr>
        <w:t>https://github.com/f-normies/synbiochallenges2025</w:t>
      </w:r>
      <w:r>
        <w:rPr>
          <w:rFonts w:ascii="Times New Roman" w:hAnsi="Times New Roman" w:eastAsia="宋体"/>
          <w:sz w:val="21"/>
          <w:szCs w:val="24"/>
        </w:rPr>
        <w:br w:type="textWrapping"/>
      </w:r>
      <w:r>
        <w:rPr>
          <w:rFonts w:ascii="Times New Roman" w:hAnsi="Times New Roman" w:eastAsia="宋体"/>
          <w:sz w:val="21"/>
          <w:szCs w:val="24"/>
        </w:rPr>
        <w:t>ESM-2嵌入+全局-局部注意力，GFP荧光亮度预测。</w:t>
      </w:r>
    </w:p>
    <w:p w14:paraId="0E65E5FA">
      <w:pPr>
        <w:pStyle w:val="16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METL</w:t>
      </w:r>
      <w:r>
        <w:rPr>
          <w:rFonts w:ascii="Times New Roman" w:hAnsi="Times New Roman" w:eastAsia="宋体"/>
          <w:sz w:val="20"/>
          <w:szCs w:val="24"/>
        </w:rPr>
        <w:br w:type="textWrapping"/>
      </w:r>
      <w:r>
        <w:rPr>
          <w:rFonts w:ascii="Times New Roman" w:hAnsi="Times New Roman" w:eastAsia="宋体"/>
          <w:sz w:val="20"/>
          <w:szCs w:val="24"/>
        </w:rPr>
        <w:t>https://github.com/rsgelman/METL</w:t>
      </w:r>
      <w:r>
        <w:rPr>
          <w:rFonts w:ascii="Times New Roman" w:hAnsi="Times New Roman" w:eastAsia="宋体"/>
          <w:sz w:val="21"/>
          <w:szCs w:val="24"/>
        </w:rPr>
        <w:br w:type="textWrapping"/>
      </w:r>
      <w:r>
        <w:rPr>
          <w:rFonts w:ascii="Times New Roman" w:hAnsi="Times New Roman" w:eastAsia="宋体"/>
          <w:sz w:val="21"/>
          <w:szCs w:val="24"/>
        </w:rPr>
        <w:t>生物物理预训练Transformer，多功能预测（荧光、稳定性、催化）。</w:t>
      </w:r>
    </w:p>
    <w:p w14:paraId="4561188C">
      <w:pPr>
        <w:pStyle w:val="16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FluProCAD</w:t>
      </w:r>
      <w:r>
        <w:rPr>
          <w:rFonts w:ascii="Times New Roman" w:hAnsi="Times New Roman" w:eastAsia="宋体"/>
          <w:sz w:val="20"/>
          <w:szCs w:val="24"/>
        </w:rPr>
        <w:br w:type="textWrapping"/>
      </w:r>
      <w:r>
        <w:rPr>
          <w:rFonts w:ascii="Times New Roman" w:hAnsi="Times New Roman" w:eastAsia="宋体"/>
          <w:sz w:val="20"/>
          <w:szCs w:val="24"/>
        </w:rPr>
        <w:t>- (DOI: 10.1080/00268976.2025.2458641)</w:t>
      </w:r>
      <w:r>
        <w:rPr>
          <w:rFonts w:ascii="Times New Roman" w:hAnsi="Times New Roman" w:eastAsia="宋体"/>
          <w:sz w:val="21"/>
          <w:szCs w:val="24"/>
        </w:rPr>
        <w:br w:type="textWrapping"/>
      </w:r>
      <w:r>
        <w:rPr>
          <w:rFonts w:ascii="Times New Roman" w:hAnsi="Times New Roman" w:eastAsia="宋体"/>
          <w:sz w:val="21"/>
          <w:szCs w:val="24"/>
        </w:rPr>
        <w:t>自动化FP光学/热力学性质计算工作流。</w:t>
      </w:r>
    </w:p>
    <w:p w14:paraId="51D51EA3">
      <w:pPr>
        <w:pStyle w:val="4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color w:val="003366"/>
          <w:sz w:val="28"/>
          <w:szCs w:val="28"/>
        </w:rPr>
        <w:t>10.4 序列优化与分析</w:t>
      </w:r>
    </w:p>
    <w:p w14:paraId="4D7B9BEA">
      <w:pPr>
        <w:pStyle w:val="16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DNAChisel</w:t>
      </w:r>
      <w:r>
        <w:rPr>
          <w:rFonts w:ascii="Times New Roman" w:hAnsi="Times New Roman" w:eastAsia="宋体"/>
          <w:sz w:val="20"/>
          <w:szCs w:val="24"/>
        </w:rPr>
        <w:br w:type="textWrapping"/>
      </w:r>
      <w:r>
        <w:rPr>
          <w:rFonts w:ascii="Times New Roman" w:hAnsi="Times New Roman" w:eastAsia="宋体"/>
          <w:sz w:val="20"/>
          <w:szCs w:val="24"/>
        </w:rPr>
        <w:t>https://github.com/Edinburgh-Genome-Foundry/DNAChisel</w:t>
      </w:r>
      <w:r>
        <w:rPr>
          <w:rFonts w:ascii="Times New Roman" w:hAnsi="Times New Roman" w:eastAsia="宋体"/>
          <w:sz w:val="21"/>
          <w:szCs w:val="24"/>
        </w:rPr>
        <w:br w:type="textWrapping"/>
      </w:r>
      <w:r>
        <w:rPr>
          <w:rFonts w:ascii="Times New Roman" w:hAnsi="Times New Roman" w:eastAsia="宋体"/>
          <w:sz w:val="21"/>
          <w:szCs w:val="24"/>
        </w:rPr>
        <w:t>Python DNA序列优化库，竞赛指定反向翻译工具。</w:t>
      </w:r>
    </w:p>
    <w:p w14:paraId="100A230D">
      <w:pPr>
        <w:pStyle w:val="16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Biopython</w:t>
      </w:r>
      <w:r>
        <w:rPr>
          <w:rFonts w:ascii="Times New Roman" w:hAnsi="Times New Roman" w:eastAsia="宋体"/>
          <w:sz w:val="20"/>
          <w:szCs w:val="24"/>
        </w:rPr>
        <w:br w:type="textWrapping"/>
      </w:r>
      <w:r>
        <w:rPr>
          <w:rFonts w:ascii="Times New Roman" w:hAnsi="Times New Roman" w:eastAsia="宋体"/>
          <w:sz w:val="20"/>
          <w:szCs w:val="24"/>
        </w:rPr>
        <w:t>https://biopython.org</w:t>
      </w:r>
      <w:r>
        <w:rPr>
          <w:rFonts w:ascii="Times New Roman" w:hAnsi="Times New Roman" w:eastAsia="宋体"/>
          <w:sz w:val="21"/>
          <w:szCs w:val="24"/>
        </w:rPr>
        <w:br w:type="textWrapping"/>
      </w:r>
      <w:r>
        <w:rPr>
          <w:rFonts w:ascii="Times New Roman" w:hAnsi="Times New Roman" w:eastAsia="宋体"/>
          <w:sz w:val="21"/>
          <w:szCs w:val="24"/>
        </w:rPr>
        <w:t>通用生物信息学库，序列操作、PDB解析。</w:t>
      </w:r>
    </w:p>
    <w:p w14:paraId="0DE65E79">
      <w:pPr>
        <w:pStyle w:val="4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color w:val="003366"/>
          <w:sz w:val="28"/>
          <w:szCs w:val="28"/>
        </w:rPr>
        <w:t>10.5 MLDE / 适应度景观</w:t>
      </w:r>
    </w:p>
    <w:p w14:paraId="3B352290">
      <w:pPr>
        <w:pStyle w:val="16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GGS</w:t>
      </w:r>
      <w:r>
        <w:rPr>
          <w:rFonts w:ascii="Times New Roman" w:hAnsi="Times New Roman" w:eastAsia="宋体"/>
          <w:sz w:val="20"/>
          <w:szCs w:val="24"/>
        </w:rPr>
        <w:br w:type="textWrapping"/>
      </w:r>
      <w:r>
        <w:rPr>
          <w:rFonts w:ascii="Times New Roman" w:hAnsi="Times New Roman" w:eastAsia="宋体"/>
          <w:sz w:val="20"/>
          <w:szCs w:val="24"/>
        </w:rPr>
        <w:t>https://github.com/kirjner/GGS</w:t>
      </w:r>
      <w:r>
        <w:rPr>
          <w:rFonts w:ascii="Times New Roman" w:hAnsi="Times New Roman" w:eastAsia="宋体"/>
          <w:sz w:val="21"/>
          <w:szCs w:val="24"/>
        </w:rPr>
        <w:br w:type="textWrapping"/>
      </w:r>
      <w:r>
        <w:rPr>
          <w:rFonts w:ascii="Times New Roman" w:hAnsi="Times New Roman" w:eastAsia="宋体"/>
          <w:sz w:val="21"/>
          <w:szCs w:val="24"/>
        </w:rPr>
        <w:t>平滑适应度景观 + Gibbs采样。</w:t>
      </w:r>
    </w:p>
    <w:p w14:paraId="2815D26A">
      <w:pPr>
        <w:pStyle w:val="16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MLDE benchmarking (Arnold Lab)</w:t>
      </w:r>
      <w:r>
        <w:rPr>
          <w:rFonts w:ascii="Times New Roman" w:hAnsi="Times New Roman" w:eastAsia="宋体"/>
          <w:sz w:val="20"/>
          <w:szCs w:val="24"/>
        </w:rPr>
        <w:br w:type="textWrapping"/>
      </w:r>
      <w:r>
        <w:rPr>
          <w:rFonts w:ascii="Times New Roman" w:hAnsi="Times New Roman" w:eastAsia="宋体"/>
          <w:sz w:val="20"/>
          <w:szCs w:val="24"/>
        </w:rPr>
        <w:t>https://github.com/fhalab/MLDE</w:t>
      </w:r>
      <w:r>
        <w:rPr>
          <w:rFonts w:ascii="Times New Roman" w:hAnsi="Times New Roman" w:eastAsia="宋体"/>
          <w:sz w:val="21"/>
          <w:szCs w:val="24"/>
        </w:rPr>
        <w:br w:type="textWrapping"/>
      </w:r>
      <w:r>
        <w:rPr>
          <w:rFonts w:ascii="Times New Roman" w:hAnsi="Times New Roman" w:eastAsia="宋体"/>
          <w:sz w:val="21"/>
          <w:szCs w:val="24"/>
        </w:rPr>
        <w:t>MLDE/ALDE/ftMLDE系统比较。</w:t>
      </w:r>
    </w:p>
    <w:p w14:paraId="721ACA0B">
      <w:pPr>
        <w:pStyle w:val="4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color w:val="003366"/>
          <w:sz w:val="28"/>
          <w:szCs w:val="28"/>
        </w:rPr>
        <w:t>10.6 分子动力学</w:t>
      </w:r>
    </w:p>
    <w:p w14:paraId="0E4245B6">
      <w:pPr>
        <w:pStyle w:val="16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OpenMM</w:t>
      </w:r>
      <w:r>
        <w:rPr>
          <w:rFonts w:ascii="Times New Roman" w:hAnsi="Times New Roman" w:eastAsia="宋体"/>
          <w:sz w:val="20"/>
          <w:szCs w:val="24"/>
        </w:rPr>
        <w:br w:type="textWrapping"/>
      </w:r>
      <w:r>
        <w:rPr>
          <w:rFonts w:ascii="Times New Roman" w:hAnsi="Times New Roman" w:eastAsia="宋体"/>
          <w:sz w:val="20"/>
          <w:szCs w:val="24"/>
        </w:rPr>
        <w:t>https://github.com/openmm/openmm</w:t>
      </w:r>
      <w:r>
        <w:rPr>
          <w:rFonts w:ascii="Times New Roman" w:hAnsi="Times New Roman" w:eastAsia="宋体"/>
          <w:sz w:val="21"/>
          <w:szCs w:val="24"/>
        </w:rPr>
        <w:br w:type="textWrapping"/>
      </w:r>
      <w:r>
        <w:rPr>
          <w:rFonts w:ascii="Times New Roman" w:hAnsi="Times New Roman" w:eastAsia="宋体"/>
          <w:sz w:val="21"/>
          <w:szCs w:val="24"/>
        </w:rPr>
        <w:t>GPU加速MD引擎，Python API。</w:t>
      </w:r>
    </w:p>
    <w:p w14:paraId="196BB77B">
      <w:pPr>
        <w:pStyle w:val="16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GROMACS</w:t>
      </w:r>
      <w:r>
        <w:rPr>
          <w:rFonts w:ascii="Times New Roman" w:hAnsi="Times New Roman" w:eastAsia="宋体"/>
          <w:sz w:val="20"/>
          <w:szCs w:val="24"/>
        </w:rPr>
        <w:br w:type="textWrapping"/>
      </w:r>
      <w:r>
        <w:rPr>
          <w:rFonts w:ascii="Times New Roman" w:hAnsi="Times New Roman" w:eastAsia="宋体"/>
          <w:sz w:val="20"/>
          <w:szCs w:val="24"/>
        </w:rPr>
        <w:t>https://www.gromacs.org</w:t>
      </w:r>
      <w:r>
        <w:rPr>
          <w:rFonts w:ascii="Times New Roman" w:hAnsi="Times New Roman" w:eastAsia="宋体"/>
          <w:sz w:val="21"/>
          <w:szCs w:val="24"/>
        </w:rPr>
        <w:br w:type="textWrapping"/>
      </w:r>
      <w:r>
        <w:rPr>
          <w:rFonts w:ascii="Times New Roman" w:hAnsi="Times New Roman" w:eastAsia="宋体"/>
          <w:sz w:val="21"/>
          <w:szCs w:val="24"/>
        </w:rPr>
        <w:t>高性能MD模拟，蛋白质稳定性评估。</w:t>
      </w:r>
    </w:p>
    <w:p w14:paraId="1D5F39FB">
      <w:pPr>
        <w:pStyle w:val="16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FoldX</w:t>
      </w:r>
      <w:r>
        <w:rPr>
          <w:rFonts w:ascii="Times New Roman" w:hAnsi="Times New Roman" w:eastAsia="宋体"/>
          <w:sz w:val="20"/>
          <w:szCs w:val="24"/>
        </w:rPr>
        <w:br w:type="textWrapping"/>
      </w:r>
      <w:r>
        <w:rPr>
          <w:rFonts w:ascii="Times New Roman" w:hAnsi="Times New Roman" w:eastAsia="宋体"/>
          <w:sz w:val="20"/>
          <w:szCs w:val="24"/>
        </w:rPr>
        <w:t>https://foldxsuite.crg.eu</w:t>
      </w:r>
      <w:r>
        <w:rPr>
          <w:rFonts w:ascii="Times New Roman" w:hAnsi="Times New Roman" w:eastAsia="宋体"/>
          <w:sz w:val="21"/>
          <w:szCs w:val="24"/>
        </w:rPr>
        <w:br w:type="textWrapping"/>
      </w:r>
      <w:r>
        <w:rPr>
          <w:rFonts w:ascii="Times New Roman" w:hAnsi="Times New Roman" w:eastAsia="宋体"/>
          <w:sz w:val="21"/>
          <w:szCs w:val="24"/>
        </w:rPr>
        <w:t>快速ΔΔG计算，突变扫描。</w:t>
      </w:r>
    </w:p>
    <w:p w14:paraId="42E53462">
      <w:pPr>
        <w:pStyle w:val="16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Rosetta</w:t>
      </w:r>
      <w:r>
        <w:rPr>
          <w:rFonts w:ascii="Times New Roman" w:hAnsi="Times New Roman" w:eastAsia="宋体"/>
          <w:sz w:val="20"/>
          <w:szCs w:val="24"/>
        </w:rPr>
        <w:br w:type="textWrapping"/>
      </w:r>
      <w:r>
        <w:rPr>
          <w:rFonts w:ascii="Times New Roman" w:hAnsi="Times New Roman" w:eastAsia="宋体"/>
          <w:sz w:val="20"/>
          <w:szCs w:val="24"/>
        </w:rPr>
        <w:t>https://www.rosettacommons.org</w:t>
      </w:r>
      <w:r>
        <w:rPr>
          <w:rFonts w:ascii="Times New Roman" w:hAnsi="Times New Roman" w:eastAsia="宋体"/>
          <w:sz w:val="21"/>
          <w:szCs w:val="24"/>
        </w:rPr>
        <w:br w:type="textWrapping"/>
      </w:r>
      <w:r>
        <w:rPr>
          <w:rFonts w:ascii="Times New Roman" w:hAnsi="Times New Roman" w:eastAsia="宋体"/>
          <w:sz w:val="21"/>
          <w:szCs w:val="24"/>
        </w:rPr>
        <w:t>全面的蛋白质设计套件（ddG_monomer、cartesian_ddg等）。</w:t>
      </w:r>
    </w:p>
    <w:p w14:paraId="78FCB449">
      <w:pPr>
        <w:rPr>
          <w:rFonts w:ascii="Times New Roman" w:hAnsi="Times New Roman" w:eastAsia="宋体"/>
          <w:sz w:val="24"/>
          <w:szCs w:val="24"/>
        </w:rPr>
      </w:pPr>
    </w:p>
    <w:p w14:paraId="318602F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color w:val="808080"/>
          <w:sz w:val="20"/>
          <w:szCs w:val="24"/>
        </w:rPr>
        <w:t>免责声明：本报告由AI辅助检索整理，建议在使用文献和工具前核实最新版本和许可条款。所有DOI链接和GitHub地址截至2026年5月已验证可访问。</w:t>
      </w:r>
    </w:p>
    <w:sectPr>
      <w:pgSz w:w="12240" w:h="15840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4C0FE3"/>
    <w:rsid w:val="112D5E71"/>
    <w:rsid w:val="1DA631CC"/>
    <w:rsid w:val="49A02B45"/>
    <w:rsid w:val="524D7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qFormat/>
    <w:uiPriority w:val="99"/>
  </w:style>
  <w:style w:type="character" w:customStyle="1" w:styleId="137">
    <w:name w:val="Footer Char"/>
    <w:basedOn w:val="132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uiPriority w:val="99"/>
  </w:style>
  <w:style w:type="character" w:customStyle="1" w:styleId="146">
    <w:name w:val="Body Text 2 Char"/>
    <w:basedOn w:val="132"/>
    <w:link w:val="28"/>
    <w:qFormat/>
    <w:uiPriority w:val="99"/>
  </w:style>
  <w:style w:type="character" w:customStyle="1" w:styleId="147">
    <w:name w:val="Body Text 3 Char"/>
    <w:basedOn w:val="132"/>
    <w:link w:val="17"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3471</Words>
  <Characters>6417</Characters>
  <Lines>0</Lines>
  <Paragraphs>0</Paragraphs>
  <TotalTime>166</TotalTime>
  <ScaleCrop>false</ScaleCrop>
  <LinksUpToDate>false</LinksUpToDate>
  <CharactersWithSpaces>6618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仰望天空</cp:lastModifiedBy>
  <dcterms:modified xsi:type="dcterms:W3CDTF">2026-05-25T15:55:32Z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eyJoZGlkIjoiYTczMTE5MmFkMzBjY2FhNzY5MWQwM2ZlZTM5OGNhNDgiLCJ1c2VySWQiOiI2MjkxNzEyNjIifQ==</vt:lpwstr>
  </property>
  <property fmtid="{D5CDD505-2E9C-101B-9397-08002B2CF9AE}" pid="3" name="KSOProductBuildVer">
    <vt:lpwstr>2052-12.1.0.26375</vt:lpwstr>
  </property>
  <property fmtid="{D5CDD505-2E9C-101B-9397-08002B2CF9AE}" pid="4" name="ICV">
    <vt:lpwstr>F4D97FCB18E5486C9FC3B0FE4CFB312C_12</vt:lpwstr>
  </property>
</Properties>
</file>