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3E7F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提升GFP蛋白热稳定性的改造角度及具体结构变化</w:t>
      </w:r>
      <w:bookmarkStart w:id="10" w:name="_GoBack"/>
      <w:bookmarkEnd w:id="10"/>
    </w:p>
    <w:p w14:paraId="6B9C762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一、基础背景</w:t>
      </w:r>
      <w:bookmarkEnd w:id="0"/>
    </w:p>
    <w:p w14:paraId="71CFE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野生型 GFP 热稳定性较差，高温下易发生</w:t>
      </w:r>
      <w:r>
        <w:rPr>
          <w:rFonts w:ascii="Arial" w:hAnsi="Arial" w:eastAsia="等线" w:cs="Arial"/>
          <w:b/>
          <w:sz w:val="22"/>
        </w:rPr>
        <w:t>β‑桶结构解折叠、柔性环区松动、发色团微环境破坏、蛋白聚集沉淀</w:t>
      </w:r>
      <w:r>
        <w:rPr>
          <w:rFonts w:ascii="Arial" w:hAnsi="Arial" w:eastAsia="等线" w:cs="Arial"/>
          <w:sz w:val="22"/>
        </w:rPr>
        <w:t>，最终丧失荧光。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提升热稳定性的核心逻辑：</w:t>
      </w:r>
      <w:r>
        <w:rPr>
          <w:rFonts w:ascii="Arial" w:hAnsi="Arial" w:eastAsia="等线" w:cs="Arial"/>
          <w:b/>
          <w:sz w:val="22"/>
        </w:rPr>
        <w:t>增强蛋白整体刚性、强化分子内相互作用、减少构象柔性、抑制高温解折叠与聚集</w:t>
      </w:r>
      <w:r>
        <w:rPr>
          <w:rFonts w:ascii="Arial" w:hAnsi="Arial" w:eastAsia="等线" w:cs="Arial"/>
          <w:sz w:val="22"/>
        </w:rPr>
        <w:t>，同时不破坏发色团发光结构、不改变荧光颜色。</w:t>
      </w:r>
    </w:p>
    <w:p w14:paraId="334101D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二、具体改造角度 + 对应结构 / 氨基酸变化</w:t>
      </w:r>
      <w:bookmarkEnd w:id="1"/>
    </w:p>
    <w:p w14:paraId="5C686F0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角度 1：强化 β‑桶内部疏水堆积（最核心、最优先）</w:t>
      </w:r>
      <w:bookmarkEnd w:id="2"/>
    </w:p>
    <w:p w14:paraId="6D36B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：GFP 的 11 条 β‑折叠链靠内部疏水相互作用维持桶状结构，疏水作用越强，高温越不易松散。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具体改造</w:t>
      </w:r>
    </w:p>
    <w:p w14:paraId="1759C58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 β‑桶内壁</w:t>
      </w:r>
      <w:r>
        <w:rPr>
          <w:rFonts w:ascii="Arial" w:hAnsi="Arial" w:eastAsia="等线" w:cs="Arial"/>
          <w:b/>
          <w:sz w:val="22"/>
        </w:rPr>
        <w:t>小极性残基、柔性残基（Ser/Thr/Gly）替换为大疏水氨基酸（Leu、Ile、Phe、Val）</w:t>
      </w:r>
      <w:r>
        <w:rPr>
          <w:rFonts w:ascii="Arial" w:hAnsi="Arial" w:eastAsia="等线" w:cs="Arial"/>
          <w:sz w:val="22"/>
        </w:rPr>
        <w:t>，填充内部空腔，增强堆叠。</w:t>
      </w:r>
    </w:p>
    <w:p w14:paraId="62C66FF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经典位点：</w:t>
      </w:r>
      <w:r>
        <w:rPr>
          <w:rFonts w:ascii="Arial" w:hAnsi="Arial" w:eastAsia="等线" w:cs="Arial"/>
          <w:b/>
          <w:sz w:val="22"/>
        </w:rPr>
        <w:t>F64L</w:t>
      </w:r>
      <w:r>
        <w:rPr>
          <w:rFonts w:ascii="Arial" w:hAnsi="Arial" w:eastAsia="等线" w:cs="Arial"/>
          <w:sz w:val="22"/>
        </w:rPr>
        <w:t>（苯丙氨酸→亮氨酸），增强 α‑螺旋与桶壁疏水接触，同时提升 37℃折叠效率与热稳定性。</w:t>
      </w:r>
    </w:p>
    <w:p w14:paraId="0CE6B31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补充位点：I167F、V150I，强化 β‑折叠片层间疏水堆积。</w:t>
      </w:r>
    </w:p>
    <w:p w14:paraId="214F7E2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角度 2：引入 / 增强分子内盐桥与氢键网络</w:t>
      </w:r>
      <w:bookmarkEnd w:id="3"/>
    </w:p>
    <w:p w14:paraId="22FC8E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：带电氨基酸形成盐桥、极性残基形成氢键，可刚性化蛋白骨架，大幅提高解折叠温度。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具体改造</w:t>
      </w:r>
    </w:p>
    <w:p w14:paraId="1A97A32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β‑桶表面、α‑螺旋‑桶壁之间，引入</w:t>
      </w:r>
      <w:r>
        <w:rPr>
          <w:rFonts w:ascii="Arial" w:hAnsi="Arial" w:eastAsia="等线" w:cs="Arial"/>
          <w:b/>
          <w:sz w:val="22"/>
        </w:rPr>
        <w:t>正负电荷配对残基</w:t>
      </w:r>
      <w:r>
        <w:rPr>
          <w:rFonts w:ascii="Arial" w:hAnsi="Arial" w:eastAsia="等线" w:cs="Arial"/>
          <w:sz w:val="22"/>
        </w:rPr>
        <w:t>（Lys‑Asp、Arg‑Glu），构建盐桥。</w:t>
      </w:r>
    </w:p>
    <w:p w14:paraId="66B2797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加固发色团周边氢键网络（Glu222、Ser205、Arg96），稳定发色团微环境，避免高温下发色团构象崩坏。</w:t>
      </w:r>
    </w:p>
    <w:p w14:paraId="43EEF35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典型突变：E222D、R96E，构建分子内盐桥，提升热稳。</w:t>
      </w:r>
    </w:p>
    <w:p w14:paraId="7CB81CD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角度 3：刚性化柔性 Loop 环区（热敏感关键区域）</w:t>
      </w:r>
      <w:bookmarkEnd w:id="4"/>
    </w:p>
    <w:p w14:paraId="4562A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：GFP 的 Loop 环区柔性最大，是高温最先松动、触发整体解折叠的部位。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具体改造</w:t>
      </w:r>
    </w:p>
    <w:p w14:paraId="0884906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 Loop 内</w:t>
      </w:r>
      <w:r>
        <w:rPr>
          <w:rFonts w:ascii="Arial" w:hAnsi="Arial" w:eastAsia="等线" w:cs="Arial"/>
          <w:b/>
          <w:sz w:val="22"/>
        </w:rPr>
        <w:t>柔性最强的甘氨酸 Gly</w:t>
      </w:r>
      <w:r>
        <w:rPr>
          <w:rFonts w:ascii="Arial" w:hAnsi="Arial" w:eastAsia="等线" w:cs="Arial"/>
          <w:sz w:val="22"/>
        </w:rPr>
        <w:t>突变为</w:t>
      </w:r>
      <w:r>
        <w:rPr>
          <w:rFonts w:ascii="Arial" w:hAnsi="Arial" w:eastAsia="等线" w:cs="Arial"/>
          <w:b/>
          <w:sz w:val="22"/>
        </w:rPr>
        <w:t>丙氨酸 Ala 或脯氨酸 Pro</w:t>
      </w:r>
      <w:r>
        <w:rPr>
          <w:rFonts w:ascii="Arial" w:hAnsi="Arial" w:eastAsia="等线" w:cs="Arial"/>
          <w:sz w:val="22"/>
        </w:rPr>
        <w:t>，Pro 可直接限制肽键旋转，降低构象自由度。</w:t>
      </w:r>
    </w:p>
    <w:p w14:paraId="604E41C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缩短过长柔性 Loop，减少可摆动区域。</w:t>
      </w:r>
    </w:p>
    <w:p w14:paraId="3E666DC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常用突变：G112P，刚性化环区，显著提升耐热性。</w:t>
      </w:r>
    </w:p>
    <w:p w14:paraId="575ABB0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角度 4：稳定中央 α‑螺旋，加固发色团所在区域</w:t>
      </w:r>
      <w:bookmarkEnd w:id="5"/>
    </w:p>
    <w:p w14:paraId="5A42F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：发色团固定在桶中心 α‑螺旋上，螺旋松动会直接导致荧光消失。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具体改造</w:t>
      </w:r>
    </w:p>
    <w:p w14:paraId="2EF8378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 α‑螺旋侧链与 β‑桶内壁的疏水接触，替换螺旋上小残基为疏水残基。</w:t>
      </w:r>
    </w:p>
    <w:p w14:paraId="7185C15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S65T</w:t>
      </w:r>
      <w:r>
        <w:rPr>
          <w:rFonts w:ascii="Arial" w:hAnsi="Arial" w:eastAsia="等线" w:cs="Arial"/>
          <w:sz w:val="22"/>
        </w:rPr>
        <w:t>（丝氨酸→苏氨酸）：侧链微调，增强螺旋堆积，同时兼顾荧光亮度与热稳定性。</w:t>
      </w:r>
    </w:p>
    <w:p w14:paraId="23BA99A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角度 5：优化蛋白表面氨基酸，抑制高温聚集</w:t>
      </w:r>
      <w:bookmarkEnd w:id="6"/>
    </w:p>
    <w:p w14:paraId="3D96F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：高温会使蛋白表面疏水残基暴露，引发分子间聚集沉淀，表观热稳定性下降。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具体改造</w:t>
      </w:r>
    </w:p>
    <w:p w14:paraId="1531E54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将蛋白表面</w:t>
      </w:r>
      <w:r>
        <w:rPr>
          <w:rFonts w:ascii="Arial" w:hAnsi="Arial" w:eastAsia="等线" w:cs="Arial"/>
          <w:b/>
          <w:sz w:val="22"/>
        </w:rPr>
        <w:t>疏水残基（Val、Leu、Ile）替换为亲水带电残基（Asp、Glu、Lys）</w:t>
      </w:r>
      <w:r>
        <w:rPr>
          <w:rFonts w:ascii="Arial" w:hAnsi="Arial" w:eastAsia="等线" w:cs="Arial"/>
          <w:sz w:val="22"/>
        </w:rPr>
        <w:t>。</w:t>
      </w:r>
    </w:p>
    <w:p w14:paraId="7C20C4C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消除表面疏水斑块，增加表面电荷，提升溶解度，避免高温聚集。</w:t>
      </w:r>
    </w:p>
    <w:p w14:paraId="0BC8A81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角度 6：人工引入链内二硫键，共价交联 β‑桶结构</w:t>
      </w:r>
      <w:bookmarkEnd w:id="7"/>
    </w:p>
    <w:p w14:paraId="3BC4D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：二硫键为共价键，可直接锁定 β‑桶空间构象，大幅提升刚性与耐热性。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具体改造</w:t>
      </w:r>
    </w:p>
    <w:p w14:paraId="7444371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在空间距离合适的位点引入</w:t>
      </w:r>
      <w:r>
        <w:rPr>
          <w:rFonts w:ascii="Arial" w:hAnsi="Arial" w:eastAsia="等线" w:cs="Arial"/>
          <w:b/>
          <w:sz w:val="22"/>
        </w:rPr>
        <w:t>半胱氨酸 Cys 突变</w:t>
      </w:r>
      <w:r>
        <w:rPr>
          <w:rFonts w:ascii="Arial" w:hAnsi="Arial" w:eastAsia="等线" w:cs="Arial"/>
          <w:sz w:val="22"/>
        </w:rPr>
        <w:t>，形成链内二硫键。</w:t>
      </w:r>
    </w:p>
    <w:p w14:paraId="5D6035B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示例：V169C‑T203C，交联相邻 β‑折叠链，固定桶状骨架。</w:t>
      </w:r>
    </w:p>
    <w:p w14:paraId="4226305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角度 7：稳定发色团质子化状态，避免高温荧光淬灭</w:t>
      </w:r>
      <w:bookmarkEnd w:id="8"/>
    </w:p>
    <w:p w14:paraId="192A9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：高温会破坏发色团氢键，使其由高荧光的去质子态转为弱荧光质子态。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具体改造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微调发色团周边残基，维持发色团</w:t>
      </w:r>
      <w:r>
        <w:rPr>
          <w:rFonts w:ascii="Arial" w:hAnsi="Arial" w:eastAsia="等线" w:cs="Arial"/>
          <w:b/>
          <w:sz w:val="22"/>
        </w:rPr>
        <w:t>去质子化稳定结构</w:t>
      </w:r>
      <w:r>
        <w:rPr>
          <w:rFonts w:ascii="Arial" w:hAnsi="Arial" w:eastAsia="等线" w:cs="Arial"/>
          <w:sz w:val="22"/>
        </w:rPr>
        <w:t>，保证高温下仍具备发光能力。</w:t>
      </w:r>
    </w:p>
    <w:p w14:paraId="6396E18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三、最简实操优先级（只做核心突变）</w:t>
      </w:r>
      <w:bookmarkEnd w:id="9"/>
    </w:p>
    <w:p w14:paraId="39F7DEA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必做：</w:t>
      </w:r>
      <w:r>
        <w:rPr>
          <w:rFonts w:ascii="Arial" w:hAnsi="Arial" w:eastAsia="等线" w:cs="Arial"/>
          <w:b/>
          <w:sz w:val="22"/>
        </w:rPr>
        <w:t>F64L + S65T</w:t>
      </w:r>
      <w:r>
        <w:rPr>
          <w:rFonts w:ascii="Arial" w:hAnsi="Arial" w:eastAsia="等线" w:cs="Arial"/>
          <w:sz w:val="22"/>
        </w:rPr>
        <w:t>（EGFP 基础突变，兼顾亮度 + 热稳）</w:t>
      </w:r>
    </w:p>
    <w:p w14:paraId="014D59A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进阶：Loop 区引入 Pro 突变、构建盐桥</w:t>
      </w:r>
    </w:p>
    <w:p w14:paraId="70E4A6C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深度：表面亲水改造、人工二硫键</w:t>
      </w:r>
    </w:p>
    <w:p w14:paraId="15907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E4A3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F272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1A53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1208</Words>
  <Characters>1361</Characters>
  <TotalTime>0</TotalTime>
  <ScaleCrop>false</ScaleCrop>
  <LinksUpToDate>false</LinksUpToDate>
  <CharactersWithSpaces>1418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2026-05-16T09:04:00Z</dcterms:created>
  <dc:creator>Apache POI</dc:creator>
  <cp:lastModifiedBy>仰望天空</cp:lastModifiedBy>
  <dcterms:modified xsi:type="dcterms:W3CDTF">2026-05-22T11:24:28Z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BCECF814C58C4178BD5C9A1EA87B185A_12</vt:lpwstr>
  </property>
</Properties>
</file>