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62" w:rsidRDefault="00901B20" w:rsidP="00031723">
      <w:pPr>
        <w:pStyle w:val="Title"/>
        <w:jc w:val="center"/>
      </w:pPr>
      <w:r>
        <w:t xml:space="preserve">Plan Your </w:t>
      </w:r>
      <w:r w:rsidR="00B405B0">
        <w:t>Learning Goals</w:t>
      </w:r>
    </w:p>
    <w:p w:rsidR="00031723" w:rsidRDefault="00031723" w:rsidP="00885C98">
      <w:pPr>
        <w:spacing w:after="80"/>
        <w:jc w:val="center"/>
      </w:pPr>
      <w:r>
        <w:t xml:space="preserve">Consider when your assessments </w:t>
      </w:r>
      <w:proofErr w:type="gramStart"/>
      <w:r>
        <w:t>are given out and handed in</w:t>
      </w:r>
      <w:r w:rsidR="00DC4B67">
        <w:rPr>
          <w:rStyle w:val="FootnoteReference"/>
        </w:rPr>
        <w:footnoteReference w:id="1"/>
      </w:r>
      <w:r>
        <w:t>,</w:t>
      </w:r>
      <w:proofErr w:type="gramEnd"/>
      <w:r>
        <w:t xml:space="preserve"> and think about </w:t>
      </w:r>
      <w:r w:rsidR="00B405B0">
        <w:t xml:space="preserve">what work you will need to do for each unit before </w:t>
      </w:r>
      <w:r w:rsidR="00905765">
        <w:t>working on each assessment.</w:t>
      </w:r>
      <w:r w:rsidR="00B405B0">
        <w:t xml:space="preserve"> </w:t>
      </w:r>
      <w:r w:rsidR="00905765">
        <w:t xml:space="preserve"> T</w:t>
      </w:r>
      <w:r w:rsidR="00B405B0">
        <w:t>hen</w:t>
      </w:r>
      <w:r w:rsidR="00905765">
        <w:t>,</w:t>
      </w:r>
      <w:r w:rsidR="00B405B0">
        <w:t xml:space="preserve"> what work you will need to do for each assessment</w:t>
      </w:r>
      <w:r>
        <w:t>.  Use the plan of the academic year below to h</w:t>
      </w:r>
      <w:bookmarkStart w:id="0" w:name="_GoBack"/>
      <w:bookmarkEnd w:id="0"/>
      <w:r>
        <w:t>elp you.</w:t>
      </w:r>
    </w:p>
    <w:p w:rsidR="00DC4B67" w:rsidRPr="00DC4B67" w:rsidRDefault="00DC4B67" w:rsidP="00885C98">
      <w:pPr>
        <w:spacing w:after="80"/>
        <w:jc w:val="center"/>
      </w:pPr>
      <w:proofErr w:type="gramStart"/>
      <w:r>
        <w:t>Don’t</w:t>
      </w:r>
      <w:proofErr w:type="gramEnd"/>
      <w:r>
        <w:t xml:space="preserve"> forget, you will need to work on </w:t>
      </w:r>
      <w:r>
        <w:rPr>
          <w:b/>
        </w:rPr>
        <w:t xml:space="preserve">all </w:t>
      </w:r>
      <w:r>
        <w:t xml:space="preserve">of your units </w:t>
      </w:r>
      <w:r>
        <w:rPr>
          <w:b/>
        </w:rPr>
        <w:t>all year</w:t>
      </w:r>
      <w:r>
        <w:t xml:space="preserve">, and you will need to plan on working on your </w:t>
      </w:r>
      <w:r w:rsidR="00905765">
        <w:t>learning</w:t>
      </w:r>
      <w:r>
        <w:t xml:space="preserve"> over the holiday</w:t>
      </w:r>
      <w:r w:rsidR="005172A2">
        <w:t>s</w:t>
      </w:r>
      <w:r>
        <w:t>, too!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6"/>
      </w:tblGrid>
      <w:tr w:rsidR="00031723" w:rsidTr="00885C98">
        <w:trPr>
          <w:trHeight w:val="674"/>
        </w:trPr>
        <w:tc>
          <w:tcPr>
            <w:tcW w:w="1785" w:type="dxa"/>
            <w:vAlign w:val="center"/>
          </w:tcPr>
          <w:p w:rsidR="00031723" w:rsidRPr="00031723" w:rsidRDefault="00031723" w:rsidP="00031723">
            <w:pPr>
              <w:jc w:val="center"/>
              <w:rPr>
                <w:b/>
              </w:rPr>
            </w:pPr>
            <w:r w:rsidRPr="00031723">
              <w:rPr>
                <w:b/>
              </w:rPr>
              <w:t>Week</w:t>
            </w:r>
          </w:p>
        </w:tc>
        <w:tc>
          <w:tcPr>
            <w:tcW w:w="1785" w:type="dxa"/>
          </w:tcPr>
          <w:p w:rsidR="00031723" w:rsidRPr="00031723" w:rsidRDefault="00031723" w:rsidP="00031723">
            <w:pPr>
              <w:jc w:val="center"/>
              <w:rPr>
                <w:b/>
              </w:rPr>
            </w:pPr>
            <w:r w:rsidRPr="00031723">
              <w:rPr>
                <w:b/>
              </w:rPr>
              <w:t>Unit 1:</w:t>
            </w:r>
          </w:p>
        </w:tc>
        <w:tc>
          <w:tcPr>
            <w:tcW w:w="1785" w:type="dxa"/>
          </w:tcPr>
          <w:p w:rsidR="00031723" w:rsidRPr="00031723" w:rsidRDefault="00031723" w:rsidP="00031723">
            <w:pPr>
              <w:jc w:val="center"/>
              <w:rPr>
                <w:b/>
              </w:rPr>
            </w:pPr>
            <w:r w:rsidRPr="00031723">
              <w:rPr>
                <w:b/>
              </w:rPr>
              <w:t>Unit 2:</w:t>
            </w:r>
          </w:p>
        </w:tc>
        <w:tc>
          <w:tcPr>
            <w:tcW w:w="1785" w:type="dxa"/>
          </w:tcPr>
          <w:p w:rsidR="00031723" w:rsidRPr="00031723" w:rsidRDefault="00031723" w:rsidP="00031723">
            <w:pPr>
              <w:jc w:val="center"/>
              <w:rPr>
                <w:b/>
              </w:rPr>
            </w:pPr>
            <w:r w:rsidRPr="00031723">
              <w:rPr>
                <w:b/>
              </w:rPr>
              <w:t>Unit 3:</w:t>
            </w:r>
          </w:p>
        </w:tc>
        <w:tc>
          <w:tcPr>
            <w:tcW w:w="1786" w:type="dxa"/>
          </w:tcPr>
          <w:p w:rsidR="00031723" w:rsidRPr="00031723" w:rsidRDefault="00031723" w:rsidP="00031723">
            <w:pPr>
              <w:jc w:val="center"/>
              <w:rPr>
                <w:b/>
              </w:rPr>
            </w:pPr>
            <w:r w:rsidRPr="00031723">
              <w:rPr>
                <w:b/>
              </w:rPr>
              <w:t>Unit 4:</w:t>
            </w:r>
          </w:p>
          <w:p w:rsidR="00031723" w:rsidRPr="00885C98" w:rsidRDefault="00031723" w:rsidP="00031723">
            <w:pPr>
              <w:jc w:val="center"/>
              <w:rPr>
                <w:b/>
                <w:sz w:val="16"/>
              </w:rPr>
            </w:pPr>
          </w:p>
          <w:p w:rsidR="00031723" w:rsidRPr="00031723" w:rsidRDefault="00031723" w:rsidP="00031723">
            <w:pPr>
              <w:jc w:val="center"/>
              <w:rPr>
                <w:b/>
              </w:rPr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P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Induction Week</w:t>
            </w:r>
          </w:p>
          <w:p w:rsidR="00031723" w:rsidRDefault="00031723" w:rsidP="00DC4B67">
            <w:pPr>
              <w:jc w:val="center"/>
            </w:pPr>
            <w:r>
              <w:t>18</w:t>
            </w:r>
            <w:r w:rsidRPr="00031723">
              <w:rPr>
                <w:vertAlign w:val="superscript"/>
              </w:rPr>
              <w:t>th</w:t>
            </w:r>
            <w:r w:rsidR="00DC4B67">
              <w:t xml:space="preserve"> September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1</w:t>
            </w:r>
          </w:p>
          <w:p w:rsidR="00031723" w:rsidRPr="00031723" w:rsidRDefault="00031723" w:rsidP="00031723">
            <w:pPr>
              <w:jc w:val="center"/>
            </w:pPr>
            <w:r>
              <w:t>25</w:t>
            </w:r>
            <w:r w:rsidRPr="00031723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 xml:space="preserve">Week 2 </w:t>
            </w:r>
          </w:p>
          <w:p w:rsidR="00031723" w:rsidRPr="00031723" w:rsidRDefault="00031723" w:rsidP="00031723">
            <w:pPr>
              <w:jc w:val="center"/>
            </w:pPr>
            <w:r>
              <w:t>2</w:t>
            </w:r>
            <w:r w:rsidRPr="00031723">
              <w:rPr>
                <w:vertAlign w:val="superscript"/>
              </w:rPr>
              <w:t>nd</w:t>
            </w:r>
            <w:r>
              <w:t xml:space="preserve"> October</w:t>
            </w:r>
          </w:p>
        </w:tc>
        <w:tc>
          <w:tcPr>
            <w:tcW w:w="1785" w:type="dxa"/>
          </w:tcPr>
          <w:p w:rsidR="00031723" w:rsidRPr="00031723" w:rsidRDefault="00031723" w:rsidP="00031723">
            <w:pPr>
              <w:jc w:val="center"/>
              <w:rPr>
                <w:b/>
              </w:rPr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</w:pPr>
            <w:r>
              <w:rPr>
                <w:b/>
              </w:rPr>
              <w:t xml:space="preserve">Week 3 </w:t>
            </w:r>
          </w:p>
          <w:p w:rsidR="00031723" w:rsidRPr="00031723" w:rsidRDefault="00031723" w:rsidP="00031723">
            <w:pPr>
              <w:jc w:val="center"/>
            </w:pPr>
            <w:r>
              <w:t>9</w:t>
            </w:r>
            <w:r w:rsidRPr="00031723"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</w:pPr>
            <w:r>
              <w:rPr>
                <w:b/>
              </w:rPr>
              <w:t>Week 4</w:t>
            </w:r>
          </w:p>
          <w:p w:rsidR="00031723" w:rsidRPr="00031723" w:rsidRDefault="00031723" w:rsidP="00031723">
            <w:pPr>
              <w:jc w:val="center"/>
            </w:pPr>
            <w:r>
              <w:t>16</w:t>
            </w:r>
            <w:r w:rsidRPr="00031723"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</w:pPr>
            <w:r>
              <w:rPr>
                <w:b/>
              </w:rPr>
              <w:t>Week 5</w:t>
            </w:r>
          </w:p>
          <w:p w:rsidR="00031723" w:rsidRPr="00031723" w:rsidRDefault="00031723" w:rsidP="00031723">
            <w:pPr>
              <w:jc w:val="center"/>
            </w:pPr>
            <w:r>
              <w:t>23</w:t>
            </w:r>
            <w:r w:rsidRPr="00031723">
              <w:rPr>
                <w:vertAlign w:val="superscript"/>
              </w:rPr>
              <w:t>rd</w:t>
            </w:r>
            <w:r>
              <w:t xml:space="preserve"> October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6</w:t>
            </w:r>
          </w:p>
          <w:p w:rsidR="00031723" w:rsidRPr="00031723" w:rsidRDefault="00031723" w:rsidP="00031723">
            <w:pPr>
              <w:jc w:val="center"/>
            </w:pPr>
            <w:r>
              <w:t>30</w:t>
            </w:r>
            <w:r w:rsidRPr="00031723"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</w:pPr>
            <w:r>
              <w:rPr>
                <w:b/>
              </w:rPr>
              <w:t>Week 7</w:t>
            </w:r>
          </w:p>
          <w:p w:rsidR="00031723" w:rsidRPr="00031723" w:rsidRDefault="00031723" w:rsidP="00031723">
            <w:pPr>
              <w:jc w:val="center"/>
            </w:pPr>
            <w:r>
              <w:t>6</w:t>
            </w:r>
            <w:r w:rsidRPr="00031723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P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8</w:t>
            </w:r>
          </w:p>
          <w:p w:rsidR="00031723" w:rsidRPr="00031723" w:rsidRDefault="00031723" w:rsidP="00031723">
            <w:pPr>
              <w:jc w:val="center"/>
            </w:pPr>
            <w:r>
              <w:t>13</w:t>
            </w:r>
            <w:r w:rsidRPr="00031723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9</w:t>
            </w:r>
          </w:p>
          <w:p w:rsidR="00031723" w:rsidRPr="00031723" w:rsidRDefault="00031723" w:rsidP="00031723">
            <w:pPr>
              <w:jc w:val="center"/>
            </w:pPr>
            <w:r>
              <w:t>20</w:t>
            </w:r>
            <w:r w:rsidRPr="00031723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10</w:t>
            </w:r>
          </w:p>
          <w:p w:rsidR="00031723" w:rsidRPr="00031723" w:rsidRDefault="00031723" w:rsidP="00031723">
            <w:pPr>
              <w:jc w:val="center"/>
            </w:pPr>
            <w:r>
              <w:t>27</w:t>
            </w:r>
            <w:r w:rsidRPr="00031723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11</w:t>
            </w:r>
          </w:p>
          <w:p w:rsidR="00031723" w:rsidRPr="00031723" w:rsidRDefault="00031723" w:rsidP="00031723">
            <w:pPr>
              <w:jc w:val="center"/>
            </w:pPr>
            <w:r>
              <w:t>4</w:t>
            </w:r>
            <w:r w:rsidRPr="00031723">
              <w:rPr>
                <w:vertAlign w:val="superscript"/>
              </w:rPr>
              <w:t>th</w:t>
            </w:r>
            <w:r>
              <w:t xml:space="preserve"> December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12</w:t>
            </w:r>
          </w:p>
          <w:p w:rsidR="00031723" w:rsidRPr="00031723" w:rsidRDefault="00031723" w:rsidP="00031723">
            <w:pPr>
              <w:jc w:val="center"/>
            </w:pPr>
            <w:r>
              <w:t>11</w:t>
            </w:r>
            <w:r w:rsidRPr="00031723">
              <w:rPr>
                <w:vertAlign w:val="superscript"/>
              </w:rPr>
              <w:t>th</w:t>
            </w:r>
            <w:r>
              <w:t xml:space="preserve"> December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Winter Holiday</w:t>
            </w:r>
          </w:p>
          <w:p w:rsidR="00031723" w:rsidRPr="00031723" w:rsidRDefault="00031723" w:rsidP="00031723">
            <w:pPr>
              <w:jc w:val="center"/>
            </w:pPr>
            <w:r>
              <w:t>18</w:t>
            </w:r>
            <w:r w:rsidRPr="00031723">
              <w:rPr>
                <w:vertAlign w:val="superscript"/>
              </w:rPr>
              <w:t>th</w:t>
            </w:r>
            <w:r>
              <w:t xml:space="preserve"> December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Winter Holiday</w:t>
            </w:r>
          </w:p>
          <w:p w:rsidR="00031723" w:rsidRPr="00031723" w:rsidRDefault="00031723" w:rsidP="00031723">
            <w:pPr>
              <w:jc w:val="center"/>
            </w:pPr>
            <w:r>
              <w:t>25</w:t>
            </w:r>
            <w:r w:rsidRPr="00031723">
              <w:rPr>
                <w:vertAlign w:val="superscript"/>
              </w:rPr>
              <w:t>th</w:t>
            </w:r>
            <w:r>
              <w:t xml:space="preserve"> December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95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Winter Holiday</w:t>
            </w:r>
          </w:p>
          <w:p w:rsidR="00031723" w:rsidRPr="00031723" w:rsidRDefault="00031723" w:rsidP="00031723">
            <w:pPr>
              <w:jc w:val="center"/>
            </w:pPr>
            <w:r>
              <w:t>1</w:t>
            </w:r>
            <w:r w:rsidRPr="00031723">
              <w:rPr>
                <w:vertAlign w:val="superscript"/>
              </w:rPr>
              <w:t>st</w:t>
            </w:r>
            <w:r>
              <w:t xml:space="preserve"> January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</w:tbl>
    <w:p w:rsidR="00DC4B67" w:rsidRDefault="00DC4B67">
      <w:r>
        <w:br w:type="page"/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6"/>
      </w:tblGrid>
      <w:tr w:rsidR="00031723" w:rsidTr="00DC4B67">
        <w:trPr>
          <w:cantSplit/>
          <w:trHeight w:val="110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Week 13</w:t>
            </w:r>
          </w:p>
          <w:p w:rsidR="00031723" w:rsidRPr="00031723" w:rsidRDefault="00031723" w:rsidP="00031723">
            <w:pPr>
              <w:jc w:val="center"/>
            </w:pPr>
            <w:r>
              <w:t>8</w:t>
            </w:r>
            <w:r w:rsidRPr="00031723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104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14</w:t>
            </w:r>
          </w:p>
          <w:p w:rsidR="00031723" w:rsidRPr="00031723" w:rsidRDefault="00031723" w:rsidP="00031723">
            <w:pPr>
              <w:jc w:val="center"/>
            </w:pPr>
            <w:r>
              <w:t>15</w:t>
            </w:r>
            <w:r w:rsidRPr="00031723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125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 w:rsidRPr="00031723">
              <w:rPr>
                <w:b/>
              </w:rPr>
              <w:t>Week 15</w:t>
            </w:r>
          </w:p>
          <w:p w:rsidR="00031723" w:rsidRPr="00031723" w:rsidRDefault="00031723" w:rsidP="00031723">
            <w:pPr>
              <w:jc w:val="center"/>
            </w:pPr>
            <w:r>
              <w:t>22</w:t>
            </w:r>
            <w:r w:rsidRPr="00031723">
              <w:rPr>
                <w:vertAlign w:val="superscript"/>
              </w:rPr>
              <w:t>nd</w:t>
            </w:r>
            <w:r>
              <w:t xml:space="preserve"> January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70"/>
        </w:trPr>
        <w:tc>
          <w:tcPr>
            <w:tcW w:w="1785" w:type="dxa"/>
          </w:tcPr>
          <w:p w:rsidR="00031723" w:rsidRPr="00031723" w:rsidRDefault="00031723" w:rsidP="00031723">
            <w:pPr>
              <w:jc w:val="center"/>
              <w:rPr>
                <w:b/>
              </w:rPr>
            </w:pPr>
            <w:r w:rsidRPr="00031723">
              <w:rPr>
                <w:b/>
              </w:rPr>
              <w:t>Week 16</w:t>
            </w:r>
          </w:p>
          <w:p w:rsidR="00031723" w:rsidRPr="00031723" w:rsidRDefault="00031723" w:rsidP="00031723">
            <w:pPr>
              <w:jc w:val="center"/>
            </w:pPr>
            <w:r>
              <w:t>29</w:t>
            </w:r>
            <w:r w:rsidRPr="00031723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311"/>
        </w:trPr>
        <w:tc>
          <w:tcPr>
            <w:tcW w:w="1785" w:type="dxa"/>
          </w:tcPr>
          <w:p w:rsidR="00031723" w:rsidRPr="00031723" w:rsidRDefault="00031723" w:rsidP="00031723">
            <w:pPr>
              <w:jc w:val="center"/>
              <w:rPr>
                <w:b/>
              </w:rPr>
            </w:pPr>
            <w:r w:rsidRPr="00031723">
              <w:rPr>
                <w:b/>
              </w:rPr>
              <w:t>Week 17</w:t>
            </w:r>
          </w:p>
          <w:p w:rsidR="00031723" w:rsidRPr="00031723" w:rsidRDefault="00031723" w:rsidP="00031723">
            <w:pPr>
              <w:jc w:val="center"/>
            </w:pPr>
            <w:r>
              <w:t>5</w:t>
            </w:r>
            <w:r w:rsidRPr="00031723">
              <w:rPr>
                <w:vertAlign w:val="superscript"/>
              </w:rPr>
              <w:t>th</w:t>
            </w:r>
            <w:r>
              <w:t xml:space="preserve"> February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59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18</w:t>
            </w:r>
          </w:p>
          <w:p w:rsidR="00031723" w:rsidRPr="00031723" w:rsidRDefault="00031723" w:rsidP="00031723">
            <w:pPr>
              <w:jc w:val="center"/>
            </w:pPr>
            <w:r>
              <w:t>12</w:t>
            </w:r>
            <w:r w:rsidRPr="00031723">
              <w:rPr>
                <w:vertAlign w:val="superscript"/>
              </w:rPr>
              <w:t>th</w:t>
            </w:r>
            <w:r>
              <w:t xml:space="preserve"> February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59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19</w:t>
            </w:r>
          </w:p>
          <w:p w:rsidR="00031723" w:rsidRPr="00031723" w:rsidRDefault="00031723" w:rsidP="00031723">
            <w:pPr>
              <w:jc w:val="center"/>
            </w:pPr>
            <w:r>
              <w:t>19</w:t>
            </w:r>
            <w:r w:rsidRPr="00031723">
              <w:rPr>
                <w:vertAlign w:val="superscript"/>
              </w:rPr>
              <w:t>th</w:t>
            </w:r>
            <w:r>
              <w:t xml:space="preserve"> February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59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20</w:t>
            </w:r>
          </w:p>
          <w:p w:rsidR="00031723" w:rsidRPr="00031723" w:rsidRDefault="00031723" w:rsidP="00031723">
            <w:pPr>
              <w:jc w:val="center"/>
            </w:pPr>
            <w:r>
              <w:t>26</w:t>
            </w:r>
            <w:r w:rsidRPr="00031723">
              <w:rPr>
                <w:vertAlign w:val="superscript"/>
              </w:rPr>
              <w:t>th</w:t>
            </w:r>
            <w:r>
              <w:t xml:space="preserve"> February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59"/>
        </w:trPr>
        <w:tc>
          <w:tcPr>
            <w:tcW w:w="1785" w:type="dxa"/>
          </w:tcPr>
          <w:p w:rsidR="00031723" w:rsidRPr="00031723" w:rsidRDefault="00031723" w:rsidP="00031723">
            <w:pPr>
              <w:jc w:val="center"/>
              <w:rPr>
                <w:b/>
              </w:rPr>
            </w:pPr>
            <w:r w:rsidRPr="00031723">
              <w:rPr>
                <w:b/>
              </w:rPr>
              <w:t>Week 21</w:t>
            </w:r>
          </w:p>
          <w:p w:rsidR="00031723" w:rsidRPr="00031723" w:rsidRDefault="00031723" w:rsidP="00031723">
            <w:pPr>
              <w:jc w:val="center"/>
            </w:pPr>
            <w:r>
              <w:t>5</w:t>
            </w:r>
            <w:r w:rsidRPr="00031723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196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 w:rsidRPr="00031723">
              <w:rPr>
                <w:b/>
              </w:rPr>
              <w:t>Week 22</w:t>
            </w:r>
          </w:p>
          <w:p w:rsidR="00031723" w:rsidRPr="00031723" w:rsidRDefault="00031723" w:rsidP="00031723">
            <w:pPr>
              <w:jc w:val="center"/>
            </w:pPr>
            <w:r w:rsidRPr="00031723">
              <w:t>12</w:t>
            </w:r>
            <w:r w:rsidRPr="00031723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59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23</w:t>
            </w:r>
          </w:p>
          <w:p w:rsidR="00031723" w:rsidRPr="00031723" w:rsidRDefault="00031723" w:rsidP="00031723">
            <w:pPr>
              <w:jc w:val="center"/>
            </w:pPr>
            <w:r>
              <w:t>19</w:t>
            </w:r>
            <w:r w:rsidRPr="00031723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85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Spring Holiday</w:t>
            </w:r>
          </w:p>
          <w:p w:rsidR="00031723" w:rsidRPr="00031723" w:rsidRDefault="00031723" w:rsidP="00031723">
            <w:pPr>
              <w:jc w:val="center"/>
            </w:pPr>
            <w:r>
              <w:t>26</w:t>
            </w:r>
            <w:r w:rsidRPr="00031723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70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Spring Holiday</w:t>
            </w:r>
          </w:p>
          <w:p w:rsidR="00031723" w:rsidRPr="00031723" w:rsidRDefault="00031723" w:rsidP="00031723">
            <w:pPr>
              <w:jc w:val="center"/>
            </w:pPr>
            <w:r>
              <w:t>2</w:t>
            </w:r>
            <w:r w:rsidRPr="00031723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70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Spring Holiday</w:t>
            </w:r>
          </w:p>
          <w:p w:rsidR="00031723" w:rsidRPr="00031723" w:rsidRDefault="00031723" w:rsidP="00031723">
            <w:pPr>
              <w:jc w:val="center"/>
            </w:pPr>
            <w:r w:rsidRPr="00031723">
              <w:t>9</w:t>
            </w:r>
            <w:r w:rsidRPr="00031723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59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24</w:t>
            </w:r>
          </w:p>
          <w:p w:rsidR="00031723" w:rsidRPr="00031723" w:rsidRDefault="00031723" w:rsidP="00031723">
            <w:pPr>
              <w:jc w:val="center"/>
            </w:pPr>
            <w:r>
              <w:t>16</w:t>
            </w:r>
            <w:r w:rsidRPr="00031723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59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25</w:t>
            </w:r>
          </w:p>
          <w:p w:rsidR="00031723" w:rsidRPr="00031723" w:rsidRDefault="00031723" w:rsidP="00031723">
            <w:pPr>
              <w:jc w:val="center"/>
            </w:pPr>
            <w:r w:rsidRPr="00031723">
              <w:t>23</w:t>
            </w:r>
            <w:r w:rsidRPr="00031723">
              <w:rPr>
                <w:vertAlign w:val="superscript"/>
              </w:rPr>
              <w:t>rd</w:t>
            </w:r>
            <w:r w:rsidRPr="00031723">
              <w:t xml:space="preserve"> April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70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26</w:t>
            </w:r>
          </w:p>
          <w:p w:rsidR="00031723" w:rsidRPr="00031723" w:rsidRDefault="00031723" w:rsidP="00031723">
            <w:pPr>
              <w:jc w:val="center"/>
            </w:pPr>
            <w:r>
              <w:t>30</w:t>
            </w:r>
            <w:r w:rsidRPr="00031723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59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27</w:t>
            </w:r>
          </w:p>
          <w:p w:rsidR="00031723" w:rsidRPr="00031723" w:rsidRDefault="00031723" w:rsidP="00031723">
            <w:pPr>
              <w:jc w:val="center"/>
            </w:pPr>
            <w:r w:rsidRPr="00031723">
              <w:t>7</w:t>
            </w:r>
            <w:r w:rsidRPr="00031723">
              <w:rPr>
                <w:vertAlign w:val="superscript"/>
              </w:rPr>
              <w:t>th</w:t>
            </w:r>
            <w:r w:rsidRPr="00031723">
              <w:t xml:space="preserve"> May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031723" w:rsidTr="00DC4B67">
        <w:trPr>
          <w:cantSplit/>
          <w:trHeight w:val="559"/>
        </w:trPr>
        <w:tc>
          <w:tcPr>
            <w:tcW w:w="1785" w:type="dxa"/>
          </w:tcPr>
          <w:p w:rsidR="00031723" w:rsidRDefault="00031723" w:rsidP="00031723">
            <w:pPr>
              <w:jc w:val="center"/>
              <w:rPr>
                <w:b/>
              </w:rPr>
            </w:pPr>
            <w:r>
              <w:rPr>
                <w:b/>
              </w:rPr>
              <w:t>Week 28</w:t>
            </w:r>
          </w:p>
          <w:p w:rsidR="00031723" w:rsidRPr="00031723" w:rsidRDefault="00031723" w:rsidP="00031723">
            <w:pPr>
              <w:jc w:val="center"/>
            </w:pPr>
            <w:r>
              <w:t>14</w:t>
            </w:r>
            <w:r w:rsidRPr="0003172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5" w:type="dxa"/>
          </w:tcPr>
          <w:p w:rsidR="00031723" w:rsidRDefault="00031723" w:rsidP="00031723">
            <w:pPr>
              <w:jc w:val="center"/>
            </w:pPr>
          </w:p>
        </w:tc>
        <w:tc>
          <w:tcPr>
            <w:tcW w:w="1786" w:type="dxa"/>
          </w:tcPr>
          <w:p w:rsidR="00031723" w:rsidRDefault="00031723" w:rsidP="00031723">
            <w:pPr>
              <w:jc w:val="center"/>
            </w:pPr>
          </w:p>
        </w:tc>
      </w:tr>
      <w:tr w:rsidR="00DC4B67" w:rsidTr="00DC4B67">
        <w:trPr>
          <w:cantSplit/>
          <w:trHeight w:val="349"/>
        </w:trPr>
        <w:tc>
          <w:tcPr>
            <w:tcW w:w="1785" w:type="dxa"/>
          </w:tcPr>
          <w:p w:rsidR="00DC4B67" w:rsidRDefault="00DC4B67" w:rsidP="00031723">
            <w:pPr>
              <w:jc w:val="center"/>
              <w:rPr>
                <w:b/>
              </w:rPr>
            </w:pPr>
            <w:r w:rsidRPr="00031723">
              <w:rPr>
                <w:b/>
              </w:rPr>
              <w:t>Week 29</w:t>
            </w:r>
          </w:p>
          <w:p w:rsidR="00DC4B67" w:rsidRPr="00031723" w:rsidRDefault="00DC4B67" w:rsidP="00031723">
            <w:pPr>
              <w:jc w:val="center"/>
            </w:pPr>
            <w:r w:rsidRPr="00031723">
              <w:t>21</w:t>
            </w:r>
            <w:r w:rsidRPr="00031723">
              <w:rPr>
                <w:vertAlign w:val="superscript"/>
              </w:rPr>
              <w:t>st</w:t>
            </w:r>
            <w:r w:rsidRPr="00031723">
              <w:t xml:space="preserve"> May</w:t>
            </w:r>
          </w:p>
        </w:tc>
        <w:tc>
          <w:tcPr>
            <w:tcW w:w="7141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DC4B67" w:rsidRPr="00DC4B67" w:rsidRDefault="00DC4B67" w:rsidP="00DC4B67">
            <w:pPr>
              <w:jc w:val="center"/>
              <w:rPr>
                <w:b/>
              </w:rPr>
            </w:pPr>
            <w:r w:rsidRPr="00DC4B67">
              <w:rPr>
                <w:b/>
                <w:sz w:val="28"/>
              </w:rPr>
              <w:t xml:space="preserve">Most of your assessments and examinations are likely to </w:t>
            </w:r>
            <w:proofErr w:type="gramStart"/>
            <w:r w:rsidRPr="00DC4B67">
              <w:rPr>
                <w:b/>
                <w:sz w:val="28"/>
              </w:rPr>
              <w:t>be handed in</w:t>
            </w:r>
            <w:proofErr w:type="gramEnd"/>
            <w:r w:rsidRPr="00DC4B67">
              <w:rPr>
                <w:b/>
                <w:sz w:val="28"/>
              </w:rPr>
              <w:t xml:space="preserve"> by now.  </w:t>
            </w:r>
            <w:proofErr w:type="gramStart"/>
            <w:r w:rsidRPr="00DC4B67">
              <w:rPr>
                <w:b/>
                <w:sz w:val="28"/>
              </w:rPr>
              <w:t>It’s</w:t>
            </w:r>
            <w:proofErr w:type="gramEnd"/>
            <w:r w:rsidRPr="00DC4B67">
              <w:rPr>
                <w:b/>
                <w:sz w:val="28"/>
              </w:rPr>
              <w:t xml:space="preserve"> time to think about extra-curricular activities and enhancing your CV!</w:t>
            </w:r>
          </w:p>
        </w:tc>
      </w:tr>
      <w:tr w:rsidR="00DC4B67" w:rsidTr="00DC4B67">
        <w:trPr>
          <w:cantSplit/>
          <w:trHeight w:val="229"/>
        </w:trPr>
        <w:tc>
          <w:tcPr>
            <w:tcW w:w="1785" w:type="dxa"/>
          </w:tcPr>
          <w:p w:rsidR="00DC4B67" w:rsidRDefault="00DC4B67" w:rsidP="00031723">
            <w:pPr>
              <w:jc w:val="center"/>
              <w:rPr>
                <w:b/>
              </w:rPr>
            </w:pPr>
            <w:r w:rsidRPr="00031723">
              <w:rPr>
                <w:b/>
              </w:rPr>
              <w:t>Week 30</w:t>
            </w:r>
          </w:p>
          <w:p w:rsidR="00DC4B67" w:rsidRPr="00031723" w:rsidRDefault="00DC4B67" w:rsidP="00031723">
            <w:pPr>
              <w:jc w:val="center"/>
            </w:pPr>
            <w:r w:rsidRPr="00031723">
              <w:t>28</w:t>
            </w:r>
            <w:r w:rsidRPr="00031723">
              <w:rPr>
                <w:vertAlign w:val="superscript"/>
              </w:rPr>
              <w:t>th</w:t>
            </w:r>
            <w:r w:rsidRPr="00031723">
              <w:t xml:space="preserve"> May</w:t>
            </w:r>
          </w:p>
        </w:tc>
        <w:tc>
          <w:tcPr>
            <w:tcW w:w="7141" w:type="dxa"/>
            <w:gridSpan w:val="4"/>
            <w:vMerge/>
            <w:shd w:val="clear" w:color="auto" w:fill="F2F2F2" w:themeFill="background1" w:themeFillShade="F2"/>
          </w:tcPr>
          <w:p w:rsidR="00DC4B67" w:rsidRDefault="00DC4B67" w:rsidP="00031723">
            <w:pPr>
              <w:jc w:val="center"/>
            </w:pPr>
          </w:p>
        </w:tc>
      </w:tr>
      <w:tr w:rsidR="00DC4B67" w:rsidTr="00DC4B67">
        <w:trPr>
          <w:cantSplit/>
          <w:trHeight w:val="70"/>
        </w:trPr>
        <w:tc>
          <w:tcPr>
            <w:tcW w:w="1785" w:type="dxa"/>
          </w:tcPr>
          <w:p w:rsidR="00DC4B67" w:rsidRDefault="00DC4B67" w:rsidP="00031723">
            <w:pPr>
              <w:jc w:val="center"/>
              <w:rPr>
                <w:b/>
              </w:rPr>
            </w:pPr>
            <w:r>
              <w:rPr>
                <w:b/>
              </w:rPr>
              <w:t>Week 31</w:t>
            </w:r>
          </w:p>
          <w:p w:rsidR="00DC4B67" w:rsidRPr="00DC4B67" w:rsidRDefault="00DC4B67" w:rsidP="00031723">
            <w:pPr>
              <w:jc w:val="center"/>
            </w:pPr>
            <w:r>
              <w:t>4</w:t>
            </w:r>
            <w:r w:rsidRPr="00DC4B67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7141" w:type="dxa"/>
            <w:gridSpan w:val="4"/>
            <w:vMerge/>
            <w:shd w:val="clear" w:color="auto" w:fill="F2F2F2" w:themeFill="background1" w:themeFillShade="F2"/>
          </w:tcPr>
          <w:p w:rsidR="00DC4B67" w:rsidRDefault="00DC4B67" w:rsidP="00031723">
            <w:pPr>
              <w:jc w:val="center"/>
            </w:pPr>
          </w:p>
        </w:tc>
      </w:tr>
      <w:tr w:rsidR="00DC4B67" w:rsidTr="00DC4B67">
        <w:trPr>
          <w:cantSplit/>
          <w:trHeight w:val="70"/>
        </w:trPr>
        <w:tc>
          <w:tcPr>
            <w:tcW w:w="1785" w:type="dxa"/>
          </w:tcPr>
          <w:p w:rsidR="00DC4B67" w:rsidRDefault="00DC4B67" w:rsidP="00031723">
            <w:pPr>
              <w:jc w:val="center"/>
              <w:rPr>
                <w:b/>
              </w:rPr>
            </w:pPr>
            <w:r>
              <w:rPr>
                <w:b/>
              </w:rPr>
              <w:t>Week 32</w:t>
            </w:r>
          </w:p>
          <w:p w:rsidR="00DC4B67" w:rsidRPr="00DC4B67" w:rsidRDefault="00DC4B67" w:rsidP="00031723">
            <w:pPr>
              <w:jc w:val="center"/>
            </w:pPr>
            <w:r w:rsidRPr="00DC4B67">
              <w:t>11</w:t>
            </w:r>
            <w:r w:rsidRPr="00DC4B67">
              <w:rPr>
                <w:vertAlign w:val="superscript"/>
              </w:rPr>
              <w:t>th</w:t>
            </w:r>
            <w:r w:rsidRPr="00DC4B67">
              <w:t xml:space="preserve"> June</w:t>
            </w:r>
          </w:p>
        </w:tc>
        <w:tc>
          <w:tcPr>
            <w:tcW w:w="7141" w:type="dxa"/>
            <w:gridSpan w:val="4"/>
            <w:vMerge/>
            <w:shd w:val="clear" w:color="auto" w:fill="F2F2F2" w:themeFill="background1" w:themeFillShade="F2"/>
          </w:tcPr>
          <w:p w:rsidR="00DC4B67" w:rsidRDefault="00DC4B67" w:rsidP="00031723">
            <w:pPr>
              <w:jc w:val="center"/>
            </w:pPr>
          </w:p>
        </w:tc>
      </w:tr>
      <w:tr w:rsidR="00DC4B67" w:rsidTr="00DC4B67">
        <w:trPr>
          <w:cantSplit/>
          <w:trHeight w:val="70"/>
        </w:trPr>
        <w:tc>
          <w:tcPr>
            <w:tcW w:w="1785" w:type="dxa"/>
          </w:tcPr>
          <w:p w:rsidR="00DC4B67" w:rsidRDefault="00DC4B67" w:rsidP="00031723">
            <w:pPr>
              <w:jc w:val="center"/>
              <w:rPr>
                <w:b/>
              </w:rPr>
            </w:pPr>
            <w:r w:rsidRPr="00DC4B67">
              <w:rPr>
                <w:b/>
              </w:rPr>
              <w:t>Week 33</w:t>
            </w:r>
          </w:p>
          <w:p w:rsidR="00DC4B67" w:rsidRPr="00DC4B67" w:rsidRDefault="00DC4B67" w:rsidP="00031723">
            <w:pPr>
              <w:jc w:val="center"/>
            </w:pPr>
            <w:r>
              <w:t>18</w:t>
            </w:r>
            <w:r w:rsidRPr="00DC4B67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7141" w:type="dxa"/>
            <w:gridSpan w:val="4"/>
            <w:vMerge/>
            <w:shd w:val="clear" w:color="auto" w:fill="F2F2F2" w:themeFill="background1" w:themeFillShade="F2"/>
          </w:tcPr>
          <w:p w:rsidR="00DC4B67" w:rsidRDefault="00DC4B67" w:rsidP="00031723">
            <w:pPr>
              <w:jc w:val="center"/>
            </w:pPr>
          </w:p>
        </w:tc>
      </w:tr>
    </w:tbl>
    <w:p w:rsidR="00031723" w:rsidRPr="00031723" w:rsidRDefault="00031723" w:rsidP="00DC4B67"/>
    <w:sectPr w:rsidR="00031723" w:rsidRPr="00031723" w:rsidSect="00DC4B67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8" w:space="24" w:color="B22600" w:themeColor="accent6"/>
        <w:left w:val="single" w:sz="48" w:space="24" w:color="B22600" w:themeColor="accent6"/>
        <w:bottom w:val="single" w:sz="48" w:space="24" w:color="B22600" w:themeColor="accent6"/>
        <w:right w:val="single" w:sz="48" w:space="24" w:color="B22600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B67" w:rsidRDefault="00DC4B67" w:rsidP="00DC4B67">
      <w:pPr>
        <w:spacing w:after="0" w:line="240" w:lineRule="auto"/>
      </w:pPr>
      <w:r>
        <w:separator/>
      </w:r>
    </w:p>
  </w:endnote>
  <w:endnote w:type="continuationSeparator" w:id="0">
    <w:p w:rsidR="00DC4B67" w:rsidRDefault="00DC4B67" w:rsidP="00DC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B67" w:rsidRDefault="00DC4B67" w:rsidP="00DC4B67">
      <w:pPr>
        <w:spacing w:after="0" w:line="240" w:lineRule="auto"/>
      </w:pPr>
      <w:r>
        <w:separator/>
      </w:r>
    </w:p>
  </w:footnote>
  <w:footnote w:type="continuationSeparator" w:id="0">
    <w:p w:rsidR="00DC4B67" w:rsidRDefault="00DC4B67" w:rsidP="00DC4B67">
      <w:pPr>
        <w:spacing w:after="0" w:line="240" w:lineRule="auto"/>
      </w:pPr>
      <w:r>
        <w:continuationSeparator/>
      </w:r>
    </w:p>
  </w:footnote>
  <w:footnote w:id="1">
    <w:p w:rsidR="00DC4B67" w:rsidRDefault="00DC4B67">
      <w:pPr>
        <w:pStyle w:val="FootnoteText"/>
      </w:pPr>
      <w:r>
        <w:rPr>
          <w:rStyle w:val="FootnoteReference"/>
        </w:rPr>
        <w:footnoteRef/>
      </w:r>
      <w:r>
        <w:t xml:space="preserve"> You can see all your final assessment hand-in dates on Moodle, but </w:t>
      </w:r>
      <w:proofErr w:type="gramStart"/>
      <w:r>
        <w:t>don’t</w:t>
      </w:r>
      <w:proofErr w:type="gramEnd"/>
      <w:r>
        <w:t xml:space="preserve"> forget, there might be interim deadlines or formative submissions you also need to plan your work around!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B67" w:rsidRDefault="00DC4B67">
    <w:pPr>
      <w:pStyle w:val="Header"/>
    </w:pPr>
    <w:r w:rsidRPr="00DC4B67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4F99F4C" wp14:editId="07610C11">
          <wp:simplePos x="0" y="0"/>
          <wp:positionH relativeFrom="column">
            <wp:posOffset>5581015</wp:posOffset>
          </wp:positionH>
          <wp:positionV relativeFrom="page">
            <wp:posOffset>439420</wp:posOffset>
          </wp:positionV>
          <wp:extent cx="572135" cy="6483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135" cy="6483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4B67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FDC9F6A" wp14:editId="7DDCA149">
          <wp:simplePos x="0" y="0"/>
          <wp:positionH relativeFrom="column">
            <wp:posOffset>-428625</wp:posOffset>
          </wp:positionH>
          <wp:positionV relativeFrom="page">
            <wp:posOffset>467995</wp:posOffset>
          </wp:positionV>
          <wp:extent cx="2047875" cy="383654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383654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23"/>
    <w:rsid w:val="00031723"/>
    <w:rsid w:val="00155E62"/>
    <w:rsid w:val="005172A2"/>
    <w:rsid w:val="00885C98"/>
    <w:rsid w:val="00901B20"/>
    <w:rsid w:val="00905765"/>
    <w:rsid w:val="00B405B0"/>
    <w:rsid w:val="00DC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A9FA0-2859-4252-ABD3-80CDF3BB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3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C4B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B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4B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C4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67"/>
  </w:style>
  <w:style w:type="paragraph" w:styleId="Footer">
    <w:name w:val="footer"/>
    <w:basedOn w:val="Normal"/>
    <w:link w:val="FooterChar"/>
    <w:uiPriority w:val="99"/>
    <w:unhideWhenUsed/>
    <w:rsid w:val="00DC4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D8FF0-7FF7-4726-B647-6DCF1979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Matthew Crossley</cp:lastModifiedBy>
  <cp:revision>6</cp:revision>
  <dcterms:created xsi:type="dcterms:W3CDTF">2017-06-01T09:29:00Z</dcterms:created>
  <dcterms:modified xsi:type="dcterms:W3CDTF">2017-06-01T10:35:00Z</dcterms:modified>
</cp:coreProperties>
</file>