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p>
      <w:pPr>
        <w:pStyle w:val="FirstParagraph"/>
      </w:pPr>
      <w:hyperlink r:id="rId21">
        <w:r>
          <w:rPr>
            <w:rStyle w:val="Hyperlink"/>
            <w:rFonts w:hint="eastAsia"/>
          </w:rPr>
          <w:t xml:space="preserve">下载</w:t>
        </w:r>
        <w:r>
          <w:rPr>
            <w:rStyle w:val="Hyperlink"/>
          </w:rPr>
          <w:t xml:space="preserve"> Word </w:t>
        </w:r>
        <w:r>
          <w:rPr>
            <w:rStyle w:val="Hyperlink"/>
            <w:rFonts w:hint="eastAsia"/>
          </w:rPr>
          <w:t xml:space="preserve">报告</w:t>
        </w:r>
      </w:hyperlink>
    </w:p>
    <w:bookmarkStart w:id="42" w:name="世界观文件评估与改进建议"/>
    <w:p>
      <w:pPr>
        <w:pStyle w:val="Heading1"/>
      </w:pPr>
      <w:r>
        <w:rPr>
          <w:rFonts w:hint="eastAsia"/>
        </w:rPr>
        <w:t xml:space="preserve">《2072》世界观文件评估与改进建议</w:t>
      </w:r>
    </w:p>
    <w:bookmarkStart w:id="23" w:name="执行摘要"/>
    <w:p>
      <w:pPr>
        <w:pStyle w:val="Heading2"/>
      </w:pPr>
      <w:r>
        <w:rPr>
          <w:rFonts w:hint="eastAsia"/>
        </w:rPr>
        <w:t xml:space="preserve">执行摘要</w:t>
      </w:r>
    </w:p>
    <w:p>
      <w:pPr>
        <w:pStyle w:val="FirstParagraph"/>
      </w:pPr>
      <w:r>
        <w:rPr>
          <w:rFonts w:hint="eastAsia"/>
        </w:rPr>
        <w:t xml:space="preserve">本次评估对象为《2072》世界观文件（v99），其定位是“条件推演型”的世界观构建：以</w:t>
      </w:r>
      <w:r>
        <w:t xml:space="preserve"> AI </w:t>
      </w:r>
      <w:r>
        <w:rPr>
          <w:rFonts w:hint="eastAsia"/>
        </w:rPr>
        <w:t xml:space="preserve">深化与聚变能源扩散为双主轴，通过核心变量（V1–V8）、主因果链（A–F）与“滞后量/L1–L4”框架组织推演，覆盖技术、经济、社会、地理与动荡期，并在文首提供“速览页”作为导航与信息压缩工具。fileciteturn0file0</w:t>
      </w:r>
    </w:p>
    <w:p>
      <w:pPr>
        <w:pStyle w:val="BodyText"/>
      </w:pPr>
      <w:r>
        <w:rPr>
          <w:rFonts w:hint="eastAsia"/>
        </w:rPr>
        <w:t xml:space="preserve">总体结论：这份文件的强项在“框架设计与推演密度”，已具备成为写作团队“世界观圣经（world</w:t>
      </w:r>
      <w:r>
        <w:t xml:space="preserve"> </w:t>
      </w:r>
      <w:r>
        <w:rPr>
          <w:rFonts w:hint="eastAsia"/>
        </w:rPr>
        <w:t xml:space="preserve">bible）”的结构基础；短板主要集中在“编辑工程与可维护性”层面，表现为术语/缩写不一致（BSC</w:t>
      </w:r>
      <w:r>
        <w:t xml:space="preserve"> </w:t>
      </w:r>
      <w:r>
        <w:rPr>
          <w:rFonts w:hint="eastAsia"/>
        </w:rPr>
        <w:t xml:space="preserve">的中文释义出现分叉）、交叉引用断裂（引用到不存在的章节号）、少量格式占位符残留（如星号占位）、以及缺少面向协作的术语表/索引/引用体系。上述问题会直接降低读者信任与团队复用效率，但整体属于“可快速修复、回报极高”的改进类型。fileciteturn0file0</w:t>
      </w:r>
    </w:p>
    <w:p>
      <w:pPr>
        <w:pStyle w:val="BodyText"/>
      </w:pPr>
      <w:r>
        <w:rPr>
          <w:rFonts w:hint="eastAsia"/>
        </w:rPr>
        <w:t xml:space="preserve">建议采用三阶段路线：先做“发布阻断项”的</w:t>
      </w:r>
      <w:r>
        <w:t xml:space="preserve"> P0 </w:t>
      </w:r>
      <w:r>
        <w:rPr>
          <w:rFonts w:hint="eastAsia"/>
        </w:rPr>
        <w:t xml:space="preserve">快速修复（术语统一、引用修复、格式清洁），再做</w:t>
      </w:r>
      <w:r>
        <w:t xml:space="preserve"> P1 </w:t>
      </w:r>
      <w:r>
        <w:rPr>
          <w:rFonts w:hint="eastAsia"/>
        </w:rPr>
        <w:t xml:space="preserve">结构增强（术语表+符号系统、证据标签与参考文献体系、变量到章节的可追溯性），最后用</w:t>
      </w:r>
      <w:r>
        <w:t xml:space="preserve"> P2 </w:t>
      </w:r>
      <w:r>
        <w:rPr>
          <w:rFonts w:hint="eastAsia"/>
        </w:rPr>
        <w:t xml:space="preserve">补齐“日常质感案例包”和必要的图示资产。此路线更符合情景推演/情景规划文档的工程化维护方式（先保证一致性与可导航性，再增强可证性与可复用性）。</w:t>
      </w:r>
      <w:hyperlink r:id="rId22">
        <w:r>
          <w:rPr>
            <w:rStyle w:val="Hyperlink"/>
          </w:rPr>
          <w:t xml:space="preserve">[1]</w:t>
        </w:r>
      </w:hyperlink>
    </w:p>
    <w:bookmarkEnd w:id="23"/>
    <w:bookmarkStart w:id="24" w:name="文件结构与内容概览"/>
    <w:p>
      <w:pPr>
        <w:pStyle w:val="Heading2"/>
      </w:pPr>
      <w:r>
        <w:rPr>
          <w:rFonts w:hint="eastAsia"/>
        </w:rPr>
        <w:t xml:space="preserve">文件结构与内容概览</w:t>
      </w:r>
    </w:p>
    <w:p>
      <w:pPr>
        <w:pStyle w:val="FirstParagraph"/>
      </w:pPr>
      <w:r>
        <w:rPr>
          <w:rFonts w:hint="eastAsia"/>
        </w:rPr>
        <w:t xml:space="preserve">文件整体采用“总览—框架—分专题展开”的信息架构：前言与目录后给出“速览页”，再进入八个主体部分（理论基础、滞后量框架、技术线、经济线、社会线、地理图景、动荡期、日常质感）。其中“滞后量/L1–L4”把技术突破、经济渗透、制度响应、文化吸收分层，能够解释“同一年份多条路径处于不同历史深度”的并行现实，并为后续故事推进提供坐标系。fileciteturn0file0</w:t>
      </w:r>
    </w:p>
    <w:p>
      <w:pPr>
        <w:pStyle w:val="BodyText"/>
      </w:pPr>
      <w:r>
        <w:rPr>
          <w:rFonts w:hint="eastAsia"/>
        </w:rPr>
        <w:t xml:space="preserve">从可读性角度，文章属于“高密度分析文风”：机制链条写得清晰，适合深度阅读；但对写作协作而言（快速查找、快速复用、版本迭代），需要额外的“工具层”来降低检索成本，例如：术语/缩写表、符号系统说明、章节锚点表、引用体系统一与变更记录等。fileciteturn0file0</w:t>
      </w:r>
    </w:p>
    <w:p>
      <w:pPr>
        <w:pStyle w:val="BodyText"/>
      </w:pPr>
      <w:r>
        <w:rPr>
          <w:rFonts w:hint="eastAsia"/>
        </w:rPr>
        <w:t xml:space="preserve">从方法论范式看，文件已经呈现出情景规划（scenario</w:t>
      </w:r>
      <w:r>
        <w:t xml:space="preserve"> </w:t>
      </w:r>
      <w:r>
        <w:rPr>
          <w:rFonts w:hint="eastAsia"/>
        </w:rPr>
        <w:t xml:space="preserve">planning）常见的关键要素：驱动因素、关键不确定性、可变路径与失效条件等，只是当前这些要素更多是“内嵌在正文推演中”，还缺少一个可被团队直接复用的“假设台账/不确定性矩阵/证据标签系统”。将这些抽取出来，会显著提升文档的“可维护性与协作可用性”。</w:t>
      </w:r>
      <w:hyperlink r:id="rId22">
        <w:r>
          <w:rPr>
            <w:rStyle w:val="Hyperlink"/>
          </w:rPr>
          <w:t xml:space="preserve">[2]</w:t>
        </w:r>
      </w:hyperlink>
    </w:p>
    <w:bookmarkEnd w:id="24"/>
    <w:bookmarkStart w:id="25" w:name="优势与可复用资产"/>
    <w:p>
      <w:pPr>
        <w:pStyle w:val="Heading2"/>
      </w:pPr>
      <w:r>
        <w:rPr>
          <w:rFonts w:hint="eastAsia"/>
        </w:rPr>
        <w:t xml:space="preserve">优势与可复用资产</w:t>
      </w:r>
    </w:p>
    <w:p>
      <w:pPr>
        <w:pStyle w:val="FirstParagraph"/>
      </w:pPr>
      <w:r>
        <w:rPr>
          <w:rFonts w:hint="eastAsia"/>
        </w:rPr>
        <w:t xml:space="preserve">文件的第一大优势是方法论自觉：明确区分群体层面的统计规律与个体层面的不可约化差异，同时在方法论局限部分主动提示模型低估点（例如对</w:t>
      </w:r>
      <w:r>
        <w:t xml:space="preserve"> </w:t>
      </w:r>
      <w:r>
        <w:rPr>
          <w:rFonts w:hint="eastAsia"/>
        </w:rPr>
        <w:t xml:space="preserve">V7“痛苦政治化程度”的敏感性提示），这是一种很成熟的“模型自检”写法，能让读者以批判性方式使用框架，而不是把它当作单线预言。fileciteturn0file0</w:t>
      </w:r>
    </w:p>
    <w:p>
      <w:pPr>
        <w:pStyle w:val="BodyText"/>
      </w:pPr>
      <w:r>
        <w:rPr>
          <w:rFonts w:hint="eastAsia"/>
        </w:rPr>
        <w:t xml:space="preserve">第二大优势是“滞后量/L1–L4”的工程化表达：它把“技术到来”与“社会完成转型”拆开，避免了常见的“技术决定论跳跃”，并能自然解释为何同一物理年份里不同地区呈现出不同制度与文化层级。fileciteturn0file0</w:t>
      </w:r>
    </w:p>
    <w:p>
      <w:pPr>
        <w:pStyle w:val="BodyText"/>
      </w:pPr>
      <w:r>
        <w:rPr>
          <w:rFonts w:hint="eastAsia"/>
        </w:rPr>
        <w:t xml:space="preserve">第三大优势是信息压缩手段成熟：速览页的变量表、因果链表、路径对照表、关键时间轴表等，在长篇世界观文件中非常关键，它们能把“读者理解成本”从“线性阅读”转为“非线性检索”。这类总览资产尤其适合后续扩写与团队协作。fileciteturn0file0</w:t>
      </w:r>
    </w:p>
    <w:bookmarkEnd w:id="25"/>
    <w:bookmarkStart w:id="36" w:name="关键问题与风险点"/>
    <w:p>
      <w:pPr>
        <w:pStyle w:val="Heading2"/>
      </w:pPr>
      <w:r>
        <w:rPr>
          <w:rFonts w:hint="eastAsia"/>
        </w:rPr>
        <w:t xml:space="preserve">关键问题与风险点</w:t>
      </w:r>
    </w:p>
    <w:bookmarkStart w:id="27" w:name="术语与符号体系不一致"/>
    <w:p>
      <w:pPr>
        <w:pStyle w:val="Heading3"/>
      </w:pPr>
      <w:r>
        <w:rPr>
          <w:rFonts w:hint="eastAsia"/>
        </w:rPr>
        <w:t xml:space="preserve">术语与符号体系不一致</w:t>
      </w:r>
    </w:p>
    <w:p>
      <w:pPr>
        <w:pStyle w:val="FirstParagraph"/>
      </w:pPr>
      <w:r>
        <w:rPr>
          <w:rFonts w:hint="eastAsia"/>
        </w:rPr>
        <w:t xml:space="preserve">最具代表性的问题是</w:t>
      </w:r>
      <w:r>
        <w:t xml:space="preserve"> BSC </w:t>
      </w:r>
      <w:r>
        <w:rPr>
          <w:rFonts w:hint="eastAsia"/>
        </w:rPr>
        <w:t xml:space="preserve">的中文释义存在分叉：一处写为“BSC（基础保障积分）”，另一处写为“BSC（基本支持货币）”。同一缩写对应两种中文名，会让读者误判其制度性质（“用途限定积分”与“货币”在财政/货币传导上逻辑不同），并在跨章节复用时制造歧义。fileciteturn0file0</w:t>
      </w:r>
    </w:p>
    <w:p>
      <w:pPr>
        <w:pStyle w:val="BodyText"/>
      </w:pPr>
      <w:r>
        <w:rPr>
          <w:rFonts w:hint="eastAsia"/>
        </w:rPr>
        <w:t xml:space="preserve">同时，文件使用</w:t>
      </w:r>
      <w:r>
        <w:t xml:space="preserve"> A1/A2 </w:t>
      </w:r>
      <w:r>
        <w:rPr>
          <w:rFonts w:hint="eastAsia"/>
        </w:rPr>
        <w:t xml:space="preserve">作为“制度路径编号”，并使用</w:t>
      </w:r>
      <w:r>
        <w:t xml:space="preserve"> A/B/C/D/E/F/I </w:t>
      </w:r>
      <w:r>
        <w:rPr>
          <w:rFonts w:hint="eastAsia"/>
        </w:rPr>
        <w:t xml:space="preserve">作为“国家类型/接入类型分类”。两套字母系统并行会造成阅读时的符号冲突，尤其在速读与回查时更容易误读。建议为不同分类体系采用“不同风格的标记法”（例如路径继续用</w:t>
      </w:r>
      <w:r>
        <w:t xml:space="preserve"> </w:t>
      </w:r>
      <w:r>
        <w:rPr>
          <w:rFonts w:hint="eastAsia"/>
        </w:rPr>
        <w:t xml:space="preserve">A1/A2，但接入类型改用</w:t>
      </w:r>
      <w:r>
        <w:t xml:space="preserve"> </w:t>
      </w:r>
      <w:r>
        <w:rPr>
          <w:rFonts w:hint="eastAsia"/>
        </w:rPr>
        <w:t xml:space="preserve">α/β/γ，或用</w:t>
      </w:r>
      <w:r>
        <w:t xml:space="preserve"> Fusion-Tier A/B/C </w:t>
      </w:r>
      <w:r>
        <w:rPr>
          <w:rFonts w:hint="eastAsia"/>
        </w:rPr>
        <w:t xml:space="preserve">并在术语表固定）。fileciteturn0file0</w:t>
      </w:r>
    </w:p>
    <w:p>
      <w:pPr>
        <w:pStyle w:val="BodyText"/>
      </w:pPr>
      <w:r>
        <w:rPr>
          <w:rFonts w:hint="eastAsia"/>
        </w:rPr>
        <w:t xml:space="preserve">这一类问题的根因往往不是推演逻辑错误，而是多次迭代后缺少“术语主表（single</w:t>
      </w:r>
      <w:r>
        <w:t xml:space="preserve"> source of </w:t>
      </w:r>
      <w:r>
        <w:rPr>
          <w:rFonts w:hint="eastAsia"/>
        </w:rPr>
        <w:t xml:space="preserve">truth）”。解决方式也应以工程手段为主：建立术语表与符号系统说明，并明确“首次定义位置</w:t>
      </w:r>
      <w:r>
        <w:t xml:space="preserve"> + </w:t>
      </w:r>
      <w:r>
        <w:rPr>
          <w:rFonts w:hint="eastAsia"/>
        </w:rPr>
        <w:t xml:space="preserve">后文引用规则”。</w:t>
      </w:r>
      <w:hyperlink r:id="rId26">
        <w:r>
          <w:rPr>
            <w:rStyle w:val="Hyperlink"/>
          </w:rPr>
          <w:t xml:space="preserve">[3]</w:t>
        </w:r>
      </w:hyperlink>
    </w:p>
    <w:bookmarkEnd w:id="27"/>
    <w:bookmarkStart w:id="28" w:name="交叉引用断裂与维护债务"/>
    <w:p>
      <w:pPr>
        <w:pStyle w:val="Heading3"/>
      </w:pPr>
      <w:r>
        <w:rPr>
          <w:rFonts w:hint="eastAsia"/>
        </w:rPr>
        <w:t xml:space="preserve">交叉引用断裂与维护债务</w:t>
      </w:r>
    </w:p>
    <w:p>
      <w:pPr>
        <w:pStyle w:val="FirstParagraph"/>
      </w:pPr>
      <w:r>
        <w:rPr>
          <w:rFonts w:hint="eastAsia"/>
        </w:rPr>
        <w:t xml:space="preserve">文中存在对不存在章节号的引用（例如</w:t>
      </w:r>
      <w:r>
        <w:t xml:space="preserve"> </w:t>
      </w:r>
      <w:r>
        <w:rPr>
          <w:rFonts w:hint="eastAsia"/>
        </w:rPr>
        <w:t xml:space="preserve">5.11、6.1.8、6.1.9）。这会直接破坏文档的可导航性：读者按提示跳转却找不到对应内容，容易对整体严谨性产生怀疑；在团队协作时也会形成维护债务（每次编辑都需要重新人工校对）。fileciteturn0file0</w:t>
      </w:r>
    </w:p>
    <w:p>
      <w:pPr>
        <w:pStyle w:val="BodyText"/>
      </w:pPr>
      <w:r>
        <w:rPr>
          <w:rFonts w:hint="eastAsia"/>
        </w:rPr>
        <w:t xml:space="preserve">建议把“引用一致性”作为发布前必过的检查项：在</w:t>
      </w:r>
      <w:r>
        <w:t xml:space="preserve"> Word </w:t>
      </w:r>
      <w:r>
        <w:rPr>
          <w:rFonts w:hint="eastAsia"/>
        </w:rPr>
        <w:t xml:space="preserve">层面可以用书签/超链接来替代纯文本章节号；在流程层面维护一张“章节锚点表（ID—标题—主题）”，并在每次发布前执行“引用存在性检查</w:t>
      </w:r>
      <w:r>
        <w:t xml:space="preserve"> + </w:t>
      </w:r>
      <w:r>
        <w:rPr>
          <w:rFonts w:hint="eastAsia"/>
        </w:rPr>
        <w:t xml:space="preserve">指向正确性抽检”。fileciteturn0file0</w:t>
      </w:r>
    </w:p>
    <w:bookmarkEnd w:id="28"/>
    <w:bookmarkStart w:id="30" w:name="格式占位符残留与排版噪音"/>
    <w:p>
      <w:pPr>
        <w:pStyle w:val="Heading3"/>
      </w:pPr>
      <w:r>
        <w:rPr>
          <w:rFonts w:hint="eastAsia"/>
        </w:rPr>
        <w:t xml:space="preserve">格式占位符残留与排版噪音</w:t>
      </w:r>
    </w:p>
    <w:p>
      <w:pPr>
        <w:pStyle w:val="FirstParagraph"/>
      </w:pPr>
      <w:r>
        <w:rPr>
          <w:rFonts w:hint="eastAsia"/>
        </w:rPr>
        <w:t xml:space="preserve">文件存在少量明显的格式残留（例如标题或正文中出现大量星号占位），以及个别非换行空格导致的排版不一致。这类问题对内容没有增益，但会显著降低专业感与读者信任，属于典型的“低成本高收益”修复项。fileciteturn0file0</w:t>
      </w:r>
    </w:p>
    <w:p>
      <w:pPr>
        <w:pStyle w:val="BodyText"/>
      </w:pPr>
      <w:r>
        <w:rPr>
          <w:rFonts w:hint="eastAsia"/>
        </w:rPr>
        <w:t xml:space="preserve">建议在发布前增加一次“排版清洁”步骤，并明确一套中文排版与标点规范（例如统一引号、破折号、省略号、空格策略等）。国家标准对中文标点用法有明确规范，同时</w:t>
      </w:r>
      <w:r>
        <w:t xml:space="preserve"> W3C </w:t>
      </w:r>
      <w:r>
        <w:rPr>
          <w:rFonts w:hint="eastAsia"/>
        </w:rPr>
        <w:t xml:space="preserve">也给出了中文排版需求的系统总结，用于提升排版一致性与中英文混排质量。</w:t>
      </w:r>
      <w:hyperlink r:id="rId29">
        <w:r>
          <w:rPr>
            <w:rStyle w:val="Hyperlink"/>
          </w:rPr>
          <w:t xml:space="preserve">[4]</w:t>
        </w:r>
      </w:hyperlink>
    </w:p>
    <w:bookmarkEnd w:id="30"/>
    <w:bookmarkStart w:id="34" w:name="现实引用的精确性与硬数字缺少来源标注"/>
    <w:p>
      <w:pPr>
        <w:pStyle w:val="Heading3"/>
      </w:pPr>
      <w:r>
        <w:rPr>
          <w:rFonts w:hint="eastAsia"/>
        </w:rPr>
        <w:t xml:space="preserve">现实引用的精确性与“硬数字”缺少来源标注</w:t>
      </w:r>
    </w:p>
    <w:p>
      <w:pPr>
        <w:pStyle w:val="FirstParagraph"/>
      </w:pPr>
      <w:r>
        <w:rPr>
          <w:rFonts w:hint="eastAsia"/>
        </w:rPr>
        <w:t xml:space="preserve">世界观推演并不要求“预测准确”，但当文本使用现实研究/现实事件/具体数字作为“可信度锚点”时，需要避免不精确表述并建立引用体系。一个典型例子是文件将缩短工时试点概括为“冰岛等北欧国家…32小时周大规模实验（2015—2019年）”，这种说法容易被熟悉该议题的读者指出不精确，从而牵连读者对其他“硬数字”的信任。fileciteturn0file0</w:t>
      </w:r>
      <w:r>
        <w:t xml:space="preserve"> </w:t>
      </w:r>
      <w:r>
        <w:rPr>
          <w:rFonts w:hint="eastAsia"/>
        </w:rPr>
        <w:t xml:space="preserve">相关试点的权威汇总报告明确提到冰岛在</w:t>
      </w:r>
      <w:r>
        <w:t xml:space="preserve"> 2015–2019 </w:t>
      </w:r>
      <w:r>
        <w:rPr>
          <w:rFonts w:hint="eastAsia"/>
        </w:rPr>
        <w:t xml:space="preserve">年开展了大规模缩短工时试点，且常见表述为约</w:t>
      </w:r>
      <w:r>
        <w:t xml:space="preserve"> 35–36 </w:t>
      </w:r>
      <w:r>
        <w:rPr>
          <w:rFonts w:hint="eastAsia"/>
        </w:rPr>
        <w:t xml:space="preserve">小时/周、薪资不减。</w:t>
      </w:r>
      <w:hyperlink r:id="rId31">
        <w:r>
          <w:rPr>
            <w:rStyle w:val="Hyperlink"/>
          </w:rPr>
          <w:t xml:space="preserve">[5]</w:t>
        </w:r>
      </w:hyperlink>
    </w:p>
    <w:p>
      <w:pPr>
        <w:pStyle w:val="BodyText"/>
      </w:pPr>
      <w:r>
        <w:rPr>
          <w:rFonts w:hint="eastAsia"/>
        </w:rPr>
        <w:t xml:space="preserve">类似的“硬数字”还出现在垂直农业（光谱、CO₂</w:t>
      </w:r>
      <w:r>
        <w:t xml:space="preserve"> </w:t>
      </w:r>
      <w:r>
        <w:rPr>
          <w:rFonts w:hint="eastAsia"/>
        </w:rPr>
        <w:t xml:space="preserve">浓度、水耗比例等）、AI</w:t>
      </w:r>
      <w:r>
        <w:t xml:space="preserve"> </w:t>
      </w:r>
      <w:r>
        <w:rPr>
          <w:rFonts w:hint="eastAsia"/>
        </w:rPr>
        <w:t xml:space="preserve">就业冲击与财政税基传导等段落中。建议建立“证据标签体系”：把内容分为现实研究（带来源）、行业共识（带来源）、作者假设（写明条件与区间）、纯叙事设定（写明为剧情需要）。参考文献可采用</w:t>
      </w:r>
      <w:r>
        <w:t xml:space="preserve"> GB/T 7714 </w:t>
      </w:r>
      <w:r>
        <w:rPr>
          <w:rFonts w:hint="eastAsia"/>
        </w:rPr>
        <w:t xml:space="preserve">以便中文读者与后续编辑统一格式。</w:t>
      </w:r>
      <w:hyperlink r:id="rId26">
        <w:r>
          <w:rPr>
            <w:rStyle w:val="Hyperlink"/>
          </w:rPr>
          <w:t xml:space="preserve">[3]</w:t>
        </w:r>
      </w:hyperlink>
    </w:p>
    <w:p>
      <w:pPr>
        <w:pStyle w:val="BodyText"/>
      </w:pPr>
      <w:r>
        <w:rPr>
          <w:rFonts w:hint="eastAsia"/>
        </w:rPr>
        <w:t xml:space="preserve">在可用参考上，AI</w:t>
      </w:r>
      <w:r>
        <w:t xml:space="preserve"> </w:t>
      </w:r>
      <w:r>
        <w:rPr>
          <w:rFonts w:hint="eastAsia"/>
        </w:rPr>
        <w:t xml:space="preserve">与就业/不平等可以优先引用国际组织与权威数据库：例如</w:t>
      </w:r>
      <w:r>
        <w:t xml:space="preserve"> </w:t>
      </w:r>
      <w:r>
        <w:rPr>
          <w:rFonts w:hint="eastAsia"/>
        </w:rPr>
        <w:t xml:space="preserve">国际货币基金组织</w:t>
      </w:r>
      <w:r>
        <w:t xml:space="preserve"> </w:t>
      </w:r>
      <w:r>
        <w:rPr>
          <w:rFonts w:hint="eastAsia"/>
        </w:rPr>
        <w:t xml:space="preserve">关于生成式</w:t>
      </w:r>
      <w:r>
        <w:t xml:space="preserve"> AI </w:t>
      </w:r>
      <w:r>
        <w:rPr>
          <w:rFonts w:hint="eastAsia"/>
        </w:rPr>
        <w:t xml:space="preserve">与劳动市场/不平等风险的讨论、经济合作与发展组织</w:t>
      </w:r>
      <w:r>
        <w:t xml:space="preserve"> </w:t>
      </w:r>
      <w:r>
        <w:rPr>
          <w:rFonts w:hint="eastAsia"/>
        </w:rPr>
        <w:t xml:space="preserve">对自动化风险与劳动需求的统计口径、国际劳工组织</w:t>
      </w:r>
      <w:hyperlink r:id="rId22">
        <w:r>
          <w:rPr>
            <w:rStyle w:val="Hyperlink"/>
          </w:rPr>
          <w:t xml:space="preserve">[6]</w:t>
        </w:r>
      </w:hyperlink>
      <w:r>
        <w:t xml:space="preserve"> </w:t>
      </w:r>
      <w:r>
        <w:rPr>
          <w:rFonts w:hint="eastAsia"/>
        </w:rPr>
        <w:t xml:space="preserve">对职业暴露度的测量方法，以及</w:t>
      </w:r>
      <w:r>
        <w:t xml:space="preserve"> World Inequality </w:t>
      </w:r>
      <w:r>
        <w:rPr>
          <w:rFonts w:hint="eastAsia"/>
        </w:rPr>
        <w:t xml:space="preserve">系列报告对收入与财富分配的基线数据。</w:t>
      </w:r>
      <w:hyperlink r:id="rId32">
        <w:r>
          <w:rPr>
            <w:rStyle w:val="Hyperlink"/>
          </w:rPr>
          <w:t xml:space="preserve">[7]</w:t>
        </w:r>
      </w:hyperlink>
    </w:p>
    <w:p>
      <w:pPr>
        <w:pStyle w:val="BodyText"/>
      </w:pPr>
      <w:r>
        <w:rPr>
          <w:rFonts w:hint="eastAsia"/>
        </w:rPr>
        <w:t xml:space="preserve">在聚变能源部分，时间线与成本区间属于高度不确定且持续更新的领域，更应使用权威、可更新的资料源作为“设定锚点库”，例如</w:t>
      </w:r>
      <w:r>
        <w:t xml:space="preserve"> </w:t>
      </w:r>
      <w:r>
        <w:rPr>
          <w:rFonts w:hint="eastAsia"/>
        </w:rPr>
        <w:t xml:space="preserve">国际原子能机构</w:t>
      </w:r>
      <w:r>
        <w:t xml:space="preserve"> </w:t>
      </w:r>
      <w:r>
        <w:rPr>
          <w:rFonts w:hint="eastAsia"/>
        </w:rPr>
        <w:t xml:space="preserve">的</w:t>
      </w:r>
      <w:r>
        <w:t xml:space="preserve"> World Fusion Outlook、ITER </w:t>
      </w:r>
      <w:r>
        <w:rPr>
          <w:rFonts w:hint="eastAsia"/>
        </w:rPr>
        <w:t xml:space="preserve">相关机构对进度基线变更的公开材料，以及同行评议期刊对聚变成本竞争力的约束条件讨论。</w:t>
      </w:r>
      <w:hyperlink r:id="rId33">
        <w:r>
          <w:rPr>
            <w:rStyle w:val="Hyperlink"/>
          </w:rPr>
          <w:t xml:space="preserve">[8]</w:t>
        </w:r>
      </w:hyperlink>
    </w:p>
    <w:bookmarkEnd w:id="34"/>
    <w:bookmarkStart w:id="35" w:name="日常质感与写作可用资产仍偏薄"/>
    <w:p>
      <w:pPr>
        <w:pStyle w:val="Heading3"/>
      </w:pPr>
      <w:r>
        <w:rPr>
          <w:rFonts w:hint="eastAsia"/>
        </w:rPr>
        <w:t xml:space="preserve">日常质感与写作可用资产仍偏薄</w:t>
      </w:r>
    </w:p>
    <w:p>
      <w:pPr>
        <w:pStyle w:val="FirstParagraph"/>
      </w:pPr>
      <w:r>
        <w:rPr>
          <w:rFonts w:hint="eastAsia"/>
        </w:rPr>
        <w:t xml:space="preserve">文件的宏观机制与制度推演已经很强，但若目标是“支撑长期创作与多人物线”，仍需要补齐微观层面的可写资产：日常生活的制度触点（配给/积分如何使用、灰市如何运作）、物件与服务、社交礼仪、媒体形态、常见冲突类型、典型地理空间的感官细节等。文件已明确第八部分为“待扩充”，这也意味着作者本身认可该模块的重要性。fileciteturn0file0</w:t>
      </w:r>
    </w:p>
    <w:p>
      <w:pPr>
        <w:pStyle w:val="BodyText"/>
      </w:pPr>
      <w:r>
        <w:rPr>
          <w:rFonts w:hint="eastAsia"/>
        </w:rPr>
        <w:t xml:space="preserve">建议采用“案例包（case</w:t>
      </w:r>
      <w:r>
        <w:t xml:space="preserve"> </w:t>
      </w:r>
      <w:r>
        <w:rPr>
          <w:rFonts w:hint="eastAsia"/>
        </w:rPr>
        <w:t xml:space="preserve">packs）”方式增补，而不是继续用纯机制叙述：每条路径至少补</w:t>
      </w:r>
      <w:r>
        <w:t xml:space="preserve"> 2–3 </w:t>
      </w:r>
      <w:r>
        <w:rPr>
          <w:rFonts w:hint="eastAsia"/>
        </w:rPr>
        <w:t xml:space="preserve">个城市/社区案例，每个案例包含“人物一天时间表</w:t>
      </w:r>
      <w:r>
        <w:t xml:space="preserve"> + </w:t>
      </w:r>
      <w:r>
        <w:rPr>
          <w:rFonts w:hint="eastAsia"/>
        </w:rPr>
        <w:t xml:space="preserve">关键制度触点</w:t>
      </w:r>
      <w:r>
        <w:t xml:space="preserve"> + </w:t>
      </w:r>
      <w:r>
        <w:rPr>
          <w:rFonts w:hint="eastAsia"/>
        </w:rPr>
        <w:t xml:space="preserve">典型矛盾</w:t>
      </w:r>
      <w:r>
        <w:t xml:space="preserve"> + </w:t>
      </w:r>
      <w:r>
        <w:rPr>
          <w:rFonts w:hint="eastAsia"/>
        </w:rPr>
        <w:t xml:space="preserve">空间与物件清单”，并在页边或章首标注其关联的</w:t>
      </w:r>
      <w:r>
        <w:t xml:space="preserve"> V </w:t>
      </w:r>
      <w:r>
        <w:rPr>
          <w:rFonts w:hint="eastAsia"/>
        </w:rPr>
        <w:t xml:space="preserve">变量与</w:t>
      </w:r>
      <w:r>
        <w:t xml:space="preserve"> L1–L4 </w:t>
      </w:r>
      <w:r>
        <w:rPr>
          <w:rFonts w:hint="eastAsia"/>
        </w:rPr>
        <w:t xml:space="preserve">层级，使微观叙事与宏观框架可互相回指。fileciteturn0file0</w:t>
      </w:r>
    </w:p>
    <w:bookmarkEnd w:id="35"/>
    <w:bookmarkEnd w:id="36"/>
    <w:bookmarkStart w:id="37" w:name="优先级改进路线图"/>
    <w:p>
      <w:pPr>
        <w:pStyle w:val="Heading2"/>
      </w:pPr>
      <w:r>
        <w:rPr>
          <w:rFonts w:hint="eastAsia"/>
        </w:rPr>
        <w:t xml:space="preserve">优先级改进路线图</w:t>
      </w:r>
    </w:p>
    <w:p>
      <w:pPr>
        <w:pStyle w:val="FirstParagraph"/>
      </w:pPr>
      <w:r>
        <w:rPr>
          <w:rFonts w:hint="eastAsia"/>
        </w:rPr>
        <w:t xml:space="preserve">下表给出“优先级—可交付—工作量—收益”的推荐排序（工作量为单人全职估算）。fileciteturn0file0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优先级</w:t>
            </w:r>
          </w:p>
        </w:tc>
        <w:tc>
          <w:tcPr/>
          <w:p>
            <w:pPr>
              <w:pStyle w:val="Compact"/>
            </w:pPr>
            <w:r>
              <w:rPr>
                <w:rFonts w:hint="eastAsia"/>
              </w:rPr>
              <w:t xml:space="preserve">改进项</w:t>
            </w:r>
          </w:p>
        </w:tc>
        <w:tc>
          <w:tcPr/>
          <w:p>
            <w:pPr>
              <w:pStyle w:val="Compact"/>
            </w:pPr>
            <w:r>
              <w:rPr>
                <w:rFonts w:hint="eastAsia"/>
              </w:rPr>
              <w:t xml:space="preserve">可交付内容</w:t>
            </w:r>
          </w:p>
        </w:tc>
        <w:tc>
          <w:tcPr/>
          <w:p>
            <w:pPr>
              <w:pStyle w:val="Compact"/>
            </w:pPr>
            <w:r>
              <w:rPr>
                <w:rFonts w:hint="eastAsia"/>
              </w:rPr>
              <w:t xml:space="preserve">预计工作量</w:t>
            </w:r>
          </w:p>
        </w:tc>
        <w:tc>
          <w:tcPr/>
          <w:p>
            <w:pPr>
              <w:pStyle w:val="Compact"/>
            </w:pPr>
            <w:r>
              <w:rPr>
                <w:rFonts w:hint="eastAsia"/>
              </w:rPr>
              <w:t xml:space="preserve">预期影响</w:t>
            </w:r>
          </w:p>
        </w:tc>
      </w:tr>
      <w:tr>
        <w:tc>
          <w:tcPr/>
          <w:p>
            <w:pPr>
              <w:pStyle w:val="Compact"/>
            </w:pPr>
            <w:r>
              <w:t xml:space="preserve">P0</w:t>
            </w:r>
          </w:p>
        </w:tc>
        <w:tc>
          <w:tcPr/>
          <w:p>
            <w:pPr>
              <w:pStyle w:val="Compact"/>
            </w:pPr>
            <w:r>
              <w:rPr>
                <w:rFonts w:hint="eastAsia"/>
              </w:rPr>
              <w:t xml:space="preserve">统一</w:t>
            </w:r>
            <w:r>
              <w:t xml:space="preserve"> BSC </w:t>
            </w:r>
            <w:r>
              <w:rPr>
                <w:rFonts w:hint="eastAsia"/>
              </w:rPr>
              <w:t xml:space="preserve">术语与定义位置</w:t>
            </w:r>
          </w:p>
        </w:tc>
        <w:tc>
          <w:tcPr/>
          <w:p>
            <w:pPr>
              <w:pStyle w:val="Compact"/>
            </w:pPr>
            <w:r>
              <w:rPr>
                <w:rFonts w:hint="eastAsia"/>
              </w:rPr>
              <w:t xml:space="preserve">统一中文释义；在速览页/前言给一次性定义；后文仅引用</w:t>
            </w:r>
          </w:p>
        </w:tc>
        <w:tc>
          <w:tcPr/>
          <w:p>
            <w:pPr>
              <w:pStyle w:val="Compact"/>
            </w:pPr>
            <w:r>
              <w:t xml:space="preserve">1–2 </w:t>
            </w:r>
            <w:r>
              <w:rPr>
                <w:rFonts w:hint="eastAsia"/>
              </w:rPr>
              <w:t xml:space="preserve">天</w:t>
            </w:r>
          </w:p>
        </w:tc>
        <w:tc>
          <w:tcPr/>
          <w:p>
            <w:pPr>
              <w:pStyle w:val="Compact"/>
            </w:pPr>
            <w:r>
              <w:rPr>
                <w:rFonts w:hint="eastAsia"/>
              </w:rPr>
              <w:t xml:space="preserve">高：减少误读、提升一致性</w:t>
            </w:r>
          </w:p>
        </w:tc>
      </w:tr>
      <w:tr>
        <w:tc>
          <w:tcPr/>
          <w:p>
            <w:pPr>
              <w:pStyle w:val="Compact"/>
            </w:pPr>
            <w:r>
              <w:t xml:space="preserve">P0</w:t>
            </w:r>
          </w:p>
        </w:tc>
        <w:tc>
          <w:tcPr/>
          <w:p>
            <w:pPr>
              <w:pStyle w:val="Compact"/>
            </w:pPr>
            <w:r>
              <w:rPr>
                <w:rFonts w:hint="eastAsia"/>
              </w:rPr>
              <w:t xml:space="preserve">修复所有断裂交叉引用</w:t>
            </w:r>
          </w:p>
        </w:tc>
        <w:tc>
          <w:tcPr/>
          <w:p>
            <w:pPr>
              <w:pStyle w:val="Compact"/>
            </w:pPr>
            <w:r>
              <w:rPr>
                <w:rFonts w:hint="eastAsia"/>
              </w:rPr>
              <w:t xml:space="preserve">清点并修正不存在引用；建立章节锚点表</w:t>
            </w:r>
          </w:p>
        </w:tc>
        <w:tc>
          <w:tcPr/>
          <w:p>
            <w:pPr>
              <w:pStyle w:val="Compact"/>
            </w:pPr>
            <w:r>
              <w:t xml:space="preserve">0.5–1 </w:t>
            </w:r>
            <w:r>
              <w:rPr>
                <w:rFonts w:hint="eastAsia"/>
              </w:rPr>
              <w:t xml:space="preserve">天</w:t>
            </w:r>
          </w:p>
        </w:tc>
        <w:tc>
          <w:tcPr/>
          <w:p>
            <w:pPr>
              <w:pStyle w:val="Compact"/>
            </w:pPr>
            <w:r>
              <w:rPr>
                <w:rFonts w:hint="eastAsia"/>
              </w:rPr>
              <w:t xml:space="preserve">高：恢复可导航性</w:t>
            </w:r>
          </w:p>
        </w:tc>
      </w:tr>
      <w:tr>
        <w:tc>
          <w:tcPr/>
          <w:p>
            <w:pPr>
              <w:pStyle w:val="Compact"/>
            </w:pPr>
            <w:r>
              <w:t xml:space="preserve">P0</w:t>
            </w:r>
          </w:p>
        </w:tc>
        <w:tc>
          <w:tcPr/>
          <w:p>
            <w:pPr>
              <w:pStyle w:val="Compact"/>
            </w:pPr>
            <w:r>
              <w:rPr>
                <w:rFonts w:hint="eastAsia"/>
              </w:rPr>
              <w:t xml:space="preserve">清理格式占位符与排版噪音</w:t>
            </w:r>
          </w:p>
        </w:tc>
        <w:tc>
          <w:tcPr/>
          <w:p>
            <w:pPr>
              <w:pStyle w:val="Compact"/>
            </w:pPr>
            <w:r>
              <w:rPr>
                <w:rFonts w:hint="eastAsia"/>
              </w:rPr>
              <w:t xml:space="preserve">删除星号占位、修复</w:t>
            </w:r>
            <w:r>
              <w:t xml:space="preserve"> </w:t>
            </w:r>
            <w:r>
              <w:rPr>
                <w:rFonts w:hint="eastAsia"/>
              </w:rPr>
              <w:t xml:space="preserve">NBSP、统一中英文混排规则</w:t>
            </w:r>
          </w:p>
        </w:tc>
        <w:tc>
          <w:tcPr/>
          <w:p>
            <w:pPr>
              <w:pStyle w:val="Compact"/>
            </w:pPr>
            <w:r>
              <w:t xml:space="preserve">0.5 </w:t>
            </w:r>
            <w:r>
              <w:rPr>
                <w:rFonts w:hint="eastAsia"/>
              </w:rPr>
              <w:t xml:space="preserve">天</w:t>
            </w:r>
          </w:p>
        </w:tc>
        <w:tc>
          <w:tcPr/>
          <w:p>
            <w:pPr>
              <w:pStyle w:val="Compact"/>
            </w:pPr>
            <w:r>
              <w:rPr>
                <w:rFonts w:hint="eastAsia"/>
              </w:rPr>
              <w:t xml:space="preserve">中高：提升专业感</w:t>
            </w:r>
          </w:p>
        </w:tc>
      </w:tr>
      <w:tr>
        <w:tc>
          <w:tcPr/>
          <w:p>
            <w:pPr>
              <w:pStyle w:val="Compact"/>
            </w:pPr>
            <w:r>
              <w:t xml:space="preserve">P1</w:t>
            </w:r>
          </w:p>
        </w:tc>
        <w:tc>
          <w:tcPr/>
          <w:p>
            <w:pPr>
              <w:pStyle w:val="Compact"/>
            </w:pPr>
            <w:r>
              <w:rPr>
                <w:rFonts w:hint="eastAsia"/>
              </w:rPr>
              <w:t xml:space="preserve">建立术语表</w:t>
            </w:r>
            <w:r>
              <w:t xml:space="preserve"> + </w:t>
            </w:r>
            <w:r>
              <w:rPr>
                <w:rFonts w:hint="eastAsia"/>
              </w:rPr>
              <w:t xml:space="preserve">缩写表</w:t>
            </w:r>
            <w:r>
              <w:t xml:space="preserve"> + </w:t>
            </w:r>
            <w:r>
              <w:rPr>
                <w:rFonts w:hint="eastAsia"/>
              </w:rPr>
              <w:t xml:space="preserve">符号系统说明</w:t>
            </w:r>
          </w:p>
        </w:tc>
        <w:tc>
          <w:tcPr/>
          <w:p>
            <w:pPr>
              <w:pStyle w:val="Compact"/>
            </w:pPr>
            <w:r>
              <w:rPr>
                <w:rFonts w:hint="eastAsia"/>
              </w:rPr>
              <w:t xml:space="preserve">覆盖路径编号与接入分类、关键缩写；标注首次出现位置</w:t>
            </w:r>
          </w:p>
        </w:tc>
        <w:tc>
          <w:tcPr/>
          <w:p>
            <w:pPr>
              <w:pStyle w:val="Compact"/>
            </w:pPr>
            <w:r>
              <w:t xml:space="preserve">2–4 </w:t>
            </w:r>
            <w:r>
              <w:rPr>
                <w:rFonts w:hint="eastAsia"/>
              </w:rPr>
              <w:t xml:space="preserve">天</w:t>
            </w:r>
          </w:p>
        </w:tc>
        <w:tc>
          <w:tcPr/>
          <w:p>
            <w:pPr>
              <w:pStyle w:val="Compact"/>
            </w:pPr>
            <w:r>
              <w:rPr>
                <w:rFonts w:hint="eastAsia"/>
              </w:rPr>
              <w:t xml:space="preserve">高：提升协作与复用</w:t>
            </w:r>
          </w:p>
        </w:tc>
      </w:tr>
      <w:tr>
        <w:tc>
          <w:tcPr/>
          <w:p>
            <w:pPr>
              <w:pStyle w:val="Compact"/>
            </w:pPr>
            <w:r>
              <w:t xml:space="preserve">P1</w:t>
            </w:r>
          </w:p>
        </w:tc>
        <w:tc>
          <w:tcPr/>
          <w:p>
            <w:pPr>
              <w:pStyle w:val="Compact"/>
            </w:pPr>
            <w:r>
              <w:rPr>
                <w:rFonts w:hint="eastAsia"/>
              </w:rPr>
              <w:t xml:space="preserve">建立引用体系与证据标签</w:t>
            </w:r>
          </w:p>
        </w:tc>
        <w:tc>
          <w:tcPr/>
          <w:p>
            <w:pPr>
              <w:pStyle w:val="Compact"/>
            </w:pPr>
            <w:r>
              <w:rPr>
                <w:rFonts w:hint="eastAsia"/>
              </w:rPr>
              <w:t xml:space="preserve">关键数据加脚注；参考文献按</w:t>
            </w:r>
            <w:r>
              <w:t xml:space="preserve"> GB/T </w:t>
            </w:r>
            <w:r>
              <w:rPr>
                <w:rFonts w:hint="eastAsia"/>
              </w:rPr>
              <w:t xml:space="preserve">7714；设定假设台账</w:t>
            </w:r>
          </w:p>
        </w:tc>
        <w:tc>
          <w:tcPr/>
          <w:p>
            <w:pPr>
              <w:pStyle w:val="Compact"/>
            </w:pPr>
            <w:r>
              <w:t xml:space="preserve">3–6 </w:t>
            </w:r>
            <w:r>
              <w:rPr>
                <w:rFonts w:hint="eastAsia"/>
              </w:rPr>
              <w:t xml:space="preserve">天</w:t>
            </w:r>
          </w:p>
        </w:tc>
        <w:tc>
          <w:tcPr/>
          <w:p>
            <w:pPr>
              <w:pStyle w:val="Compact"/>
            </w:pPr>
            <w:r>
              <w:rPr>
                <w:rFonts w:hint="eastAsia"/>
              </w:rPr>
              <w:t xml:space="preserve">高：提升可信度与可维护性</w:t>
            </w:r>
          </w:p>
        </w:tc>
      </w:tr>
      <w:tr>
        <w:tc>
          <w:tcPr/>
          <w:p>
            <w:pPr>
              <w:pStyle w:val="Compact"/>
            </w:pPr>
            <w:r>
              <w:t xml:space="preserve">P2</w:t>
            </w:r>
          </w:p>
        </w:tc>
        <w:tc>
          <w:tcPr/>
          <w:p>
            <w:pPr>
              <w:pStyle w:val="Compact"/>
            </w:pPr>
            <w:r>
              <w:rPr>
                <w:rFonts w:hint="eastAsia"/>
              </w:rPr>
              <w:t xml:space="preserve">补全“日常质感案例包”</w:t>
            </w:r>
          </w:p>
        </w:tc>
        <w:tc>
          <w:tcPr/>
          <w:p>
            <w:pPr>
              <w:pStyle w:val="Compact"/>
            </w:pPr>
            <w:r>
              <w:rPr>
                <w:rFonts w:hint="eastAsia"/>
              </w:rPr>
              <w:t xml:space="preserve">各路径</w:t>
            </w:r>
            <w:r>
              <w:t xml:space="preserve"> 2–3 </w:t>
            </w:r>
            <w:r>
              <w:rPr>
                <w:rFonts w:hint="eastAsia"/>
              </w:rPr>
              <w:t xml:space="preserve">案例；时间表/制度触点/冲突源/物件清单</w:t>
            </w:r>
          </w:p>
        </w:tc>
        <w:tc>
          <w:tcPr/>
          <w:p>
            <w:pPr>
              <w:pStyle w:val="Compact"/>
            </w:pPr>
            <w:r>
              <w:t xml:space="preserve">2–6 </w:t>
            </w:r>
            <w:r>
              <w:rPr>
                <w:rFonts w:hint="eastAsia"/>
              </w:rPr>
              <w:t xml:space="preserve">周</w:t>
            </w:r>
          </w:p>
        </w:tc>
        <w:tc>
          <w:tcPr/>
          <w:p>
            <w:pPr>
              <w:pStyle w:val="Compact"/>
            </w:pPr>
            <w:r>
              <w:rPr>
                <w:rFonts w:hint="eastAsia"/>
              </w:rPr>
              <w:t xml:space="preserve">高：提升可写性与沉浸感</w:t>
            </w:r>
          </w:p>
        </w:tc>
      </w:tr>
    </w:tbl>
    <w:p>
      <w:pPr>
        <w:pStyle w:val="BodyText"/>
      </w:pPr>
      <w:r>
        <w:rPr>
          <w:rFonts w:hint="eastAsia"/>
        </w:rPr>
        <w:t xml:space="preserve">排版与引用体系的规范化可参考中文标点国家标准、参考文献著录规则与中文排版需求文档；清晰写作层面可参考“plain</w:t>
      </w:r>
      <w:r>
        <w:t xml:space="preserve"> </w:t>
      </w:r>
      <w:r>
        <w:rPr>
          <w:rFonts w:hint="eastAsia"/>
        </w:rPr>
        <w:t xml:space="preserve">language”写作原则（强调受众、结构与可理解性）。</w:t>
      </w:r>
      <w:hyperlink r:id="rId29">
        <w:r>
          <w:rPr>
            <w:rStyle w:val="Hyperlink"/>
          </w:rPr>
          <w:t xml:space="preserve">[9]</w:t>
        </w:r>
      </w:hyperlink>
    </w:p>
    <w:p>
      <w:pPr>
        <w:pStyle w:val="BodyText"/>
      </w:pPr>
      <w:r>
        <w:rPr>
          <w:rFonts w:hint="eastAsia"/>
        </w:rPr>
        <w:t xml:space="preserve">下面给出可直接用于执行的</w:t>
      </w:r>
      <w:r>
        <w:t xml:space="preserve"> Mermaid </w:t>
      </w:r>
      <w:r>
        <w:rPr>
          <w:rFonts w:hint="eastAsia"/>
        </w:rPr>
        <w:t xml:space="preserve">甘特时间线（复制到支持</w:t>
      </w:r>
      <w:r>
        <w:t xml:space="preserve"> Mermaid </w:t>
      </w:r>
      <w:r>
        <w:rPr>
          <w:rFonts w:hint="eastAsia"/>
        </w:rPr>
        <w:t xml:space="preserve">的编辑器即可渲染）：</w:t>
      </w:r>
    </w:p>
    <w:p>
      <w:pPr>
        <w:pStyle w:val="SourceCode"/>
      </w:pPr>
      <w:r>
        <w:rPr>
          <w:rStyle w:val="VerbatimChar"/>
        </w:rPr>
        <w:t xml:space="preserve">gantt</w:t>
      </w:r>
      <w:r>
        <w:br/>
      </w:r>
      <w:r>
        <w:rPr>
          <w:rStyle w:val="VerbatimChar"/>
        </w:rPr>
        <w:t xml:space="preserve">    title </w:t>
      </w:r>
      <w:r>
        <w:rPr>
          <w:rStyle w:val="VerbatimChar"/>
          <w:rFonts w:hint="eastAsia"/>
        </w:rPr>
        <w:t xml:space="preserve">《2072》世界观文件</w:t>
      </w:r>
      <w:r>
        <w:rPr>
          <w:rStyle w:val="VerbatimChar"/>
        </w:rPr>
        <w:t xml:space="preserve"> v99 → v100/v101 </w:t>
      </w:r>
      <w:r>
        <w:rPr>
          <w:rStyle w:val="VerbatimChar"/>
          <w:rFonts w:hint="eastAsia"/>
        </w:rPr>
        <w:t xml:space="preserve">改进实施时间线（建议）</w:t>
      </w:r>
      <w:r>
        <w:br/>
      </w:r>
      <w:r>
        <w:rPr>
          <w:rStyle w:val="VerbatimChar"/>
        </w:rPr>
        <w:t xml:space="preserve">    dateFormat  YYYY-MM-DD</w:t>
      </w:r>
      <w:r>
        <w:br/>
      </w:r>
      <w:r>
        <w:rPr>
          <w:rStyle w:val="VerbatimChar"/>
        </w:rPr>
        <w:t xml:space="preserve">    axisFormat  %m-%d</w:t>
      </w:r>
      <w:r>
        <w:br/>
      </w:r>
      <w:r>
        <w:br/>
      </w:r>
      <w:r>
        <w:rPr>
          <w:rStyle w:val="VerbatimChar"/>
        </w:rPr>
        <w:t xml:space="preserve">    section P0 </w:t>
      </w:r>
      <w:r>
        <w:rPr>
          <w:rStyle w:val="VerbatimChar"/>
          <w:rFonts w:hint="eastAsia"/>
        </w:rPr>
        <w:t xml:space="preserve">快速修复（发布阻断）</w:t>
      </w:r>
      <w:r>
        <w:br/>
      </w:r>
      <w:r>
        <w:rPr>
          <w:rStyle w:val="VerbatimChar"/>
        </w:rPr>
        <w:t xml:space="preserve">    </w:t>
      </w:r>
      <w:r>
        <w:rPr>
          <w:rStyle w:val="VerbatimChar"/>
          <w:rFonts w:hint="eastAsia"/>
        </w:rPr>
        <w:t xml:space="preserve">术语统一（BSC等）</w:t>
      </w:r>
      <w:r>
        <w:rPr>
          <w:rStyle w:val="VerbatimChar"/>
        </w:rPr>
        <w:t xml:space="preserve">              :a1, 2026-04-16, 2d</w:t>
      </w:r>
      <w:r>
        <w:br/>
      </w:r>
      <w:r>
        <w:rPr>
          <w:rStyle w:val="VerbatimChar"/>
        </w:rPr>
        <w:t xml:space="preserve">    </w:t>
      </w:r>
      <w:r>
        <w:rPr>
          <w:rStyle w:val="VerbatimChar"/>
          <w:rFonts w:hint="eastAsia"/>
        </w:rPr>
        <w:t xml:space="preserve">交叉引用修复与锚点表</w:t>
      </w:r>
      <w:r>
        <w:rPr>
          <w:rStyle w:val="VerbatimChar"/>
        </w:rPr>
        <w:t xml:space="preserve">            :a2, after a1, 2d</w:t>
      </w:r>
      <w:r>
        <w:br/>
      </w:r>
      <w:r>
        <w:rPr>
          <w:rStyle w:val="VerbatimChar"/>
        </w:rPr>
        <w:t xml:space="preserve">    </w:t>
      </w:r>
      <w:r>
        <w:rPr>
          <w:rStyle w:val="VerbatimChar"/>
          <w:rFonts w:hint="eastAsia"/>
        </w:rPr>
        <w:t xml:space="preserve">格式清洁（占位符/空格/标点）</w:t>
      </w:r>
      <w:r>
        <w:rPr>
          <w:rStyle w:val="VerbatimChar"/>
        </w:rPr>
        <w:t xml:space="preserve">     :a3, after a2, 1d</w:t>
      </w:r>
      <w:r>
        <w:br/>
      </w:r>
      <w:r>
        <w:br/>
      </w:r>
      <w:r>
        <w:rPr>
          <w:rStyle w:val="VerbatimChar"/>
        </w:rPr>
        <w:t xml:space="preserve">    section P1 </w:t>
      </w:r>
      <w:r>
        <w:rPr>
          <w:rStyle w:val="VerbatimChar"/>
          <w:rFonts w:hint="eastAsia"/>
        </w:rPr>
        <w:t xml:space="preserve">结构增强（可维护性）</w:t>
      </w:r>
      <w:r>
        <w:br/>
      </w:r>
      <w:r>
        <w:rPr>
          <w:rStyle w:val="VerbatimChar"/>
        </w:rPr>
        <w:t xml:space="preserve">    </w:t>
      </w:r>
      <w:r>
        <w:rPr>
          <w:rStyle w:val="VerbatimChar"/>
          <w:rFonts w:hint="eastAsia"/>
        </w:rPr>
        <w:t xml:space="preserve">术语表/缩写表/符号系统说明</w:t>
      </w:r>
      <w:r>
        <w:rPr>
          <w:rStyle w:val="VerbatimChar"/>
        </w:rPr>
        <w:t xml:space="preserve">       :b1, 2026-04-22, 5d</w:t>
      </w:r>
      <w:r>
        <w:br/>
      </w:r>
      <w:r>
        <w:rPr>
          <w:rStyle w:val="VerbatimChar"/>
        </w:rPr>
        <w:t xml:space="preserve">    </w:t>
      </w:r>
      <w:r>
        <w:rPr>
          <w:rStyle w:val="VerbatimChar"/>
          <w:rFonts w:hint="eastAsia"/>
        </w:rPr>
        <w:t xml:space="preserve">引用体系与“证据标签”落地</w:t>
      </w:r>
      <w:r>
        <w:rPr>
          <w:rStyle w:val="VerbatimChar"/>
        </w:rPr>
        <w:t xml:space="preserve">         :b2, after b1, 7d</w:t>
      </w:r>
      <w:r>
        <w:br/>
      </w:r>
      <w:r>
        <w:rPr>
          <w:rStyle w:val="VerbatimChar"/>
        </w:rPr>
        <w:t xml:space="preserve">    </w:t>
      </w:r>
      <w:r>
        <w:rPr>
          <w:rStyle w:val="VerbatimChar"/>
          <w:rFonts w:hint="eastAsia"/>
        </w:rPr>
        <w:t xml:space="preserve">变量追溯（章首标注/回指）</w:t>
      </w:r>
      <w:r>
        <w:rPr>
          <w:rStyle w:val="VerbatimChar"/>
        </w:rPr>
        <w:t xml:space="preserve">         :b3, after b2, 4d</w:t>
      </w:r>
      <w:r>
        <w:br/>
      </w:r>
      <w:r>
        <w:br/>
      </w:r>
      <w:r>
        <w:rPr>
          <w:rStyle w:val="VerbatimChar"/>
        </w:rPr>
        <w:t xml:space="preserve">    section P2 </w:t>
      </w:r>
      <w:r>
        <w:rPr>
          <w:rStyle w:val="VerbatimChar"/>
          <w:rFonts w:hint="eastAsia"/>
        </w:rPr>
        <w:t xml:space="preserve">叙事可写性提升</w:t>
      </w:r>
      <w:r>
        <w:br/>
      </w:r>
      <w:r>
        <w:rPr>
          <w:rStyle w:val="VerbatimChar"/>
        </w:rPr>
        <w:t xml:space="preserve">    </w:t>
      </w:r>
      <w:r>
        <w:rPr>
          <w:rStyle w:val="VerbatimChar"/>
          <w:rFonts w:hint="eastAsia"/>
        </w:rPr>
        <w:t xml:space="preserve">日常质感案例包（每路径2-3例）</w:t>
      </w:r>
      <w:r>
        <w:rPr>
          <w:rStyle w:val="VerbatimChar"/>
        </w:rPr>
        <w:t xml:space="preserve">     :c1, 2026-05-12, 21d</w:t>
      </w:r>
      <w:r>
        <w:br/>
      </w:r>
      <w:r>
        <w:rPr>
          <w:rStyle w:val="VerbatimChar"/>
        </w:rPr>
        <w:t xml:space="preserve">    </w:t>
      </w:r>
      <w:r>
        <w:rPr>
          <w:rStyle w:val="VerbatimChar"/>
          <w:rFonts w:hint="eastAsia"/>
        </w:rPr>
        <w:t xml:space="preserve">地理/能源/机构图示与附图清单</w:t>
      </w:r>
      <w:r>
        <w:rPr>
          <w:rStyle w:val="VerbatimChar"/>
        </w:rPr>
        <w:t xml:space="preserve">      :c2, parallel c1, 14d</w:t>
      </w:r>
    </w:p>
    <w:bookmarkEnd w:id="37"/>
    <w:bookmarkStart w:id="39" w:name="示例改写与模板"/>
    <w:p>
      <w:pPr>
        <w:pStyle w:val="Heading2"/>
      </w:pPr>
      <w:r>
        <w:rPr>
          <w:rFonts w:hint="eastAsia"/>
        </w:rPr>
        <w:t xml:space="preserve">示例改写与模板</w:t>
      </w:r>
    </w:p>
    <w:p>
      <w:pPr>
        <w:pStyle w:val="FirstParagraph"/>
      </w:pPr>
      <w:r>
        <w:t xml:space="preserve">BSC </w:t>
      </w:r>
      <w:r>
        <w:rPr>
          <w:rFonts w:hint="eastAsia"/>
        </w:rPr>
        <w:t xml:space="preserve">的统一建议：倾向于将其表述为“用途限定、身份绑定、不可转让的基础支持积分”，并在速览页前置定义；后文引用不再重复括注，以避免出现“同缩写多释义”。fileciteturn0file0</w:t>
      </w:r>
    </w:p>
    <w:p>
      <w:pPr>
        <w:pStyle w:val="BodyText"/>
      </w:pPr>
      <w:r>
        <w:rPr>
          <w:rFonts w:hint="eastAsia"/>
        </w:rPr>
        <w:t xml:space="preserve">对“冰岛缩短工时试点”的改写建议：将“冰岛等北欧国家…32小时周（2015–2019）”精确化为“冰岛在</w:t>
      </w:r>
      <w:r>
        <w:t xml:space="preserve"> 2015–2019 </w:t>
      </w:r>
      <w:r>
        <w:rPr>
          <w:rFonts w:hint="eastAsia"/>
        </w:rPr>
        <w:t xml:space="preserve">年开展约</w:t>
      </w:r>
      <w:r>
        <w:t xml:space="preserve"> 35–36 </w:t>
      </w:r>
      <w:r>
        <w:rPr>
          <w:rFonts w:hint="eastAsia"/>
        </w:rPr>
        <w:t xml:space="preserve">小时/周、薪资不减的缩短工时试点”，并加脚注指向权威报告，以免被读者抓住“可信度锚点”的瑕疵。fileciteturn0file0</w:t>
      </w:r>
      <w:r>
        <w:t xml:space="preserve"> </w:t>
      </w:r>
      <w:hyperlink r:id="rId31">
        <w:r>
          <w:rPr>
            <w:rStyle w:val="Hyperlink"/>
          </w:rPr>
          <w:t xml:space="preserve">[5]</w:t>
        </w:r>
      </w:hyperlink>
    </w:p>
    <w:p>
      <w:pPr>
        <w:pStyle w:val="BodyText"/>
      </w:pPr>
      <w:r>
        <w:rPr>
          <w:rFonts w:hint="eastAsia"/>
        </w:rPr>
        <w:t xml:space="preserve">对垂直农业段落中“660nm/450nm</w:t>
      </w:r>
      <w:r>
        <w:t xml:space="preserve"> </w:t>
      </w:r>
      <w:r>
        <w:rPr>
          <w:rFonts w:hint="eastAsia"/>
        </w:rPr>
        <w:t xml:space="preserve">光谱、CO₂</w:t>
      </w:r>
      <w:r>
        <w:t xml:space="preserve"> </w:t>
      </w:r>
      <w:r>
        <w:rPr>
          <w:rFonts w:hint="eastAsia"/>
        </w:rPr>
        <w:t xml:space="preserve">1000–1500ppm、水耗比例”等硬数字，建议保留但加“证据标签”：光谱峰值与</w:t>
      </w:r>
      <w:r>
        <w:t xml:space="preserve"> LED horticulture </w:t>
      </w:r>
      <w:r>
        <w:rPr>
          <w:rFonts w:hint="eastAsia"/>
        </w:rPr>
        <w:t xml:space="preserve">的关系可引用高校/扩展服务资料；CO₂</w:t>
      </w:r>
      <w:r>
        <w:t xml:space="preserve"> </w:t>
      </w:r>
      <w:r>
        <w:rPr>
          <w:rFonts w:hint="eastAsia"/>
        </w:rPr>
        <w:t xml:space="preserve">富集对产量/光合效率提升可引用农业扩展服务或政府温室指南，从而把“看起来像设定的数字”转化为“可追溯的现实锚点”。</w:t>
      </w:r>
      <w:hyperlink r:id="rId38">
        <w:r>
          <w:rPr>
            <w:rStyle w:val="Hyperlink"/>
          </w:rPr>
          <w:t xml:space="preserve">[10]</w:t>
        </w:r>
      </w:hyperlink>
    </w:p>
    <w:p>
      <w:pPr>
        <w:pStyle w:val="BodyText"/>
      </w:pPr>
      <w:r>
        <w:rPr>
          <w:rFonts w:hint="eastAsia"/>
        </w:rPr>
        <w:t xml:space="preserve">建议的章节模板（用于提升团队复用效率）：</w:t>
      </w:r>
    </w:p>
    <w:p>
      <w:pPr>
        <w:pStyle w:val="Compact"/>
        <w:numPr>
          <w:ilvl w:val="0"/>
          <w:numId w:val="1001"/>
        </w:numPr>
      </w:pPr>
      <w:r>
        <w:rPr>
          <w:rFonts w:hint="eastAsia"/>
        </w:rPr>
        <w:t xml:space="preserve">本章目的：一句话说明本章解决什么问题</w:t>
      </w:r>
    </w:p>
    <w:p>
      <w:pPr>
        <w:pStyle w:val="Compact"/>
        <w:numPr>
          <w:ilvl w:val="0"/>
          <w:numId w:val="1001"/>
        </w:numPr>
      </w:pPr>
      <w:r>
        <w:rPr>
          <w:rFonts w:hint="eastAsia"/>
        </w:rPr>
        <w:t xml:space="preserve">关键结论：3–5</w:t>
      </w:r>
      <w:r>
        <w:t xml:space="preserve"> </w:t>
      </w:r>
      <w:r>
        <w:rPr>
          <w:rFonts w:hint="eastAsia"/>
        </w:rPr>
        <w:t xml:space="preserve">条可复述结论（可直接写作复用）</w:t>
      </w:r>
    </w:p>
    <w:p>
      <w:pPr>
        <w:pStyle w:val="Compact"/>
        <w:numPr>
          <w:ilvl w:val="0"/>
          <w:numId w:val="1001"/>
        </w:numPr>
      </w:pPr>
      <w:r>
        <w:rPr>
          <w:rFonts w:hint="eastAsia"/>
        </w:rPr>
        <w:t xml:space="preserve">关联变量/因果链：V?</w:t>
      </w:r>
      <w:r>
        <w:t xml:space="preserve"> / </w:t>
      </w:r>
      <w:r>
        <w:rPr>
          <w:rFonts w:hint="eastAsia"/>
        </w:rPr>
        <w:t xml:space="preserve">链A–F</w:t>
      </w:r>
      <w:r>
        <w:t xml:space="preserve"> / L1–L4</w:t>
      </w:r>
    </w:p>
    <w:p>
      <w:pPr>
        <w:pStyle w:val="Compact"/>
        <w:numPr>
          <w:ilvl w:val="0"/>
          <w:numId w:val="1001"/>
        </w:numPr>
      </w:pPr>
      <w:r>
        <w:rPr>
          <w:rFonts w:hint="eastAsia"/>
        </w:rPr>
        <w:t xml:space="preserve">核心机制：机制解释（含反例/失效条件）</w:t>
      </w:r>
    </w:p>
    <w:p>
      <w:pPr>
        <w:pStyle w:val="Compact"/>
        <w:numPr>
          <w:ilvl w:val="0"/>
          <w:numId w:val="1001"/>
        </w:numPr>
      </w:pPr>
      <w:r>
        <w:rPr>
          <w:rFonts w:hint="eastAsia"/>
        </w:rPr>
        <w:t xml:space="preserve">叙事钩子：本章天然可生成的冲突/人物处境/场景</w:t>
      </w:r>
    </w:p>
    <w:p>
      <w:pPr>
        <w:pStyle w:val="Compact"/>
        <w:numPr>
          <w:ilvl w:val="0"/>
          <w:numId w:val="1001"/>
        </w:numPr>
      </w:pPr>
      <w:r>
        <w:rPr>
          <w:rFonts w:hint="eastAsia"/>
        </w:rPr>
        <w:t xml:space="preserve">可选数据/来源：可证性强的数字与脚注（GB/T</w:t>
      </w:r>
      <w:r>
        <w:t xml:space="preserve"> </w:t>
      </w:r>
      <w:r>
        <w:rPr>
          <w:rFonts w:hint="eastAsia"/>
        </w:rPr>
        <w:t xml:space="preserve">7714）</w:t>
      </w:r>
      <w:hyperlink r:id="rId26">
        <w:r>
          <w:rPr>
            <w:rStyle w:val="Hyperlink"/>
          </w:rPr>
          <w:t xml:space="preserve">[3]</w:t>
        </w:r>
      </w:hyperlink>
    </w:p>
    <w:bookmarkEnd w:id="39"/>
    <w:bookmarkStart w:id="41" w:name="附录推荐参考资料与变更记录"/>
    <w:p>
      <w:pPr>
        <w:pStyle w:val="Heading2"/>
      </w:pPr>
      <w:r>
        <w:rPr>
          <w:rFonts w:hint="eastAsia"/>
        </w:rPr>
        <w:t xml:space="preserve">附录：推荐参考资料与变更记录</w:t>
      </w:r>
    </w:p>
    <w:p>
      <w:pPr>
        <w:pStyle w:val="FirstParagraph"/>
      </w:pPr>
      <w:r>
        <w:rPr>
          <w:rFonts w:hint="eastAsia"/>
        </w:rPr>
        <w:t xml:space="preserve">建议建立“参考资料包”，并按主题维护（方法论、AI与就业、聚变与成本、人口与老龄化、垂直农业、价值观变迁）。例如价值观变迁部分可引用</w:t>
      </w:r>
      <w:r>
        <w:t xml:space="preserve"> World Values Survey</w:t>
      </w:r>
      <w:hyperlink r:id="rId29">
        <w:r>
          <w:rPr>
            <w:rStyle w:val="Hyperlink"/>
          </w:rPr>
          <w:t xml:space="preserve">[11]</w:t>
        </w:r>
      </w:hyperlink>
      <w:r>
        <w:t xml:space="preserve"> </w:t>
      </w:r>
      <w:r>
        <w:rPr>
          <w:rFonts w:hint="eastAsia"/>
        </w:rPr>
        <w:t xml:space="preserve">的材料与对“后物质主义（postmaterialism）”的权威定义；后者在百科型权威来源中被明确描述为强调自我表达与生活质量的价值取向，并指出该概念与</w:t>
      </w:r>
      <w:r>
        <w:t xml:space="preserve"> Ronald Inglehart </w:t>
      </w:r>
      <w:r>
        <w:rPr>
          <w:rFonts w:hint="eastAsia"/>
        </w:rPr>
        <w:t xml:space="preserve">的相关著作关联。</w:t>
      </w:r>
      <w:hyperlink r:id="rId40">
        <w:r>
          <w:rPr>
            <w:rStyle w:val="Hyperlink"/>
          </w:rPr>
          <w:t xml:space="preserve">[12]</w:t>
        </w:r>
      </w:hyperlink>
    </w:p>
    <w:p>
      <w:pPr>
        <w:pStyle w:val="BodyText"/>
      </w:pPr>
      <w:r>
        <w:rPr>
          <w:rFonts w:hint="eastAsia"/>
        </w:rPr>
        <w:t xml:space="preserve">在中文规范层面，可将标点、排版、参考文献作为“编辑工程基线”：标点用法与参考文献著录规则都有可直接对照的国家标准文本或公开信息页；中文排版需求也有系统性规范总结，适合作为中英文混排与排版一致性的参照。</w:t>
      </w:r>
      <w:hyperlink r:id="rId29">
        <w:r>
          <w:rPr>
            <w:rStyle w:val="Hyperlink"/>
          </w:rPr>
          <w:t xml:space="preserve">[13]</w:t>
        </w:r>
      </w:hyperlink>
    </w:p>
    <w:p>
      <w:pPr>
        <w:pStyle w:val="BodyText"/>
      </w:pPr>
      <w:r>
        <w:rPr>
          <w:rFonts w:hint="eastAsia"/>
        </w:rPr>
        <w:t xml:space="preserve">版本管理建议：每次发布维护变更记录（版本号、日期、变更摘要、影响范围、负责人/备注），把“术语表、章节锚点表、假设台账、参考资料包”当作与正文同等重要的“世界观工程资产”，从而降低版本迭代带来的漂移风险。fileciteturn0file0</w:t>
      </w:r>
    </w:p>
    <w:bookmarkEnd w:id="41"/>
    <w:bookmarkEnd w:id="42"/>
    <w:bookmarkEnd w:id="43"/>
    <w:p>
      <w:r>
        <w:pict>
          <v:rect style="width:0;height:1.5pt" o:hralign="center" o:hrstd="t" o:hr="t"/>
        </w:pict>
      </w:r>
    </w:p>
    <w:bookmarkStart w:id="44"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[6]</w:t>
        </w:r>
      </w:hyperlink>
      <w:r>
        <w:t xml:space="preserve"> </w:t>
      </w:r>
      <w:r>
        <w:t xml:space="preserve">https://www.shell.com/news-and-insights/scenarios/what-are-the-previous-shell-scenarios/_jcr_content/root/main/section_745060082/promo_copy_1589082568/links/item0.stream/1652289296666/f5b043e97972e369db4382a38434d4dc2b1e8bc4/shell-scenarios-explorersguide.pdf</w:t>
      </w:r>
    </w:p>
    <w:p>
      <w:pPr>
        <w:pStyle w:val="BodyText"/>
      </w:pPr>
      <w:hyperlink r:id="rId22">
        <w:r>
          <w:rPr>
            <w:rStyle w:val="Hyperlink"/>
          </w:rPr>
          <w:t xml:space="preserve">https://www.shell.com/news-and-insights/scenarios/what-are-the-previous-shell-scenarios/_jcr_content/root/main/section_745060082/promo_copy_1589082568/links/item0.stream/1652289296666/f5b043e97972e369db4382a38434d4dc2b1e8bc4/shell-scenarios-explorersguide.pdf</w:t>
        </w:r>
      </w:hyperlink>
    </w:p>
    <w:p>
      <w:pPr>
        <w:pStyle w:val="BodyText"/>
      </w:pPr>
      <w:hyperlink r:id="rId26">
        <w:r>
          <w:rPr>
            <w:rStyle w:val="Hyperlink"/>
          </w:rPr>
          <w:t xml:space="preserve">[3]</w:t>
        </w:r>
      </w:hyperlink>
      <w:r>
        <w:t xml:space="preserve"> </w:t>
      </w:r>
      <w:r>
        <w:t xml:space="preserve">https://journal.ustc.edu.cn/uploadfile/yjsjy/20161108/GB%20T%207714-2015%E4%BF%A1%E6%81%AF%E4%B8%8E%E6%96%87%E7%8C%AE-%E5%8F%82%E8%80%83%E6%96%87%E7%8C%AE%E8%91%97%E5%BD%95%E8%A7%84%E5%88%99.pdf</w:t>
      </w:r>
    </w:p>
    <w:p>
      <w:pPr>
        <w:pStyle w:val="BodyText"/>
      </w:pPr>
      <w:hyperlink r:id="rId26">
        <w:r>
          <w:rPr>
            <w:rStyle w:val="Hyperlink"/>
          </w:rPr>
          <w:t xml:space="preserve">https://journal.ustc.edu.cn/uploadfile/yjsjy/20161108/GB%20T%207714-2015%E4%BF%A1%E6%81%AF%E4%B8%8E%E6%96%87%E7%8C%AE-%E5%8F%82%E8%80%83%E6%96%87%E7%8C%AE%E8%91%97%E5%BD%95%E8%A7%84%E5%88%99.pdf</w:t>
        </w:r>
      </w:hyperlink>
    </w:p>
    <w:p>
      <w:pPr>
        <w:pStyle w:val="BodyText"/>
      </w:pPr>
      <w:hyperlink r:id="rId29">
        <w:r>
          <w:rPr>
            <w:rStyle w:val="Hyperlink"/>
          </w:rPr>
          <w:t xml:space="preserve">[4]</w:t>
        </w:r>
      </w:hyperlink>
      <w:r>
        <w:t xml:space="preserve"> </w:t>
      </w:r>
      <w:hyperlink r:id="rId29">
        <w:r>
          <w:rPr>
            <w:rStyle w:val="Hyperlink"/>
          </w:rPr>
          <w:t xml:space="preserve">[9]</w:t>
        </w:r>
      </w:hyperlink>
      <w:r>
        <w:t xml:space="preserve"> </w:t>
      </w:r>
      <w:hyperlink r:id="rId29">
        <w:r>
          <w:rPr>
            <w:rStyle w:val="Hyperlink"/>
          </w:rPr>
          <w:t xml:space="preserve">[11]</w:t>
        </w:r>
      </w:hyperlink>
      <w:r>
        <w:t xml:space="preserve"> </w:t>
      </w:r>
      <w:hyperlink r:id="rId29">
        <w:r>
          <w:rPr>
            <w:rStyle w:val="Hyperlink"/>
          </w:rPr>
          <w:t xml:space="preserve">[13]</w:t>
        </w:r>
      </w:hyperlink>
      <w:r>
        <w:t xml:space="preserve"> </w:t>
      </w:r>
      <w:r>
        <w:t xml:space="preserve">https://www.moe.gov.cn/ewebeditor/uploadfile/2015/01/13/20150113091548267.pdf</w:t>
      </w:r>
    </w:p>
    <w:p>
      <w:pPr>
        <w:pStyle w:val="BodyText"/>
      </w:pPr>
      <w:hyperlink r:id="rId29">
        <w:r>
          <w:rPr>
            <w:rStyle w:val="Hyperlink"/>
          </w:rPr>
          <w:t xml:space="preserve">https://www.moe.gov.cn/ewebeditor/uploadfile/2015/01/13/20150113091548267.pdf</w:t>
        </w:r>
      </w:hyperlink>
    </w:p>
    <w:p>
      <w:pPr>
        <w:pStyle w:val="BodyText"/>
      </w:pPr>
      <w:hyperlink r:id="rId31">
        <w:r>
          <w:rPr>
            <w:rStyle w:val="Hyperlink"/>
          </w:rPr>
          <w:t xml:space="preserve">[5]</w:t>
        </w:r>
      </w:hyperlink>
      <w:r>
        <w:t xml:space="preserve"> </w:t>
      </w:r>
      <w:r>
        <w:t xml:space="preserve">https://autonomy.work/wp-content/uploads/2021/06/ICELAND_4DW.pdf</w:t>
      </w:r>
    </w:p>
    <w:p>
      <w:pPr>
        <w:pStyle w:val="BodyText"/>
      </w:pPr>
      <w:hyperlink r:id="rId31">
        <w:r>
          <w:rPr>
            <w:rStyle w:val="Hyperlink"/>
          </w:rPr>
          <w:t xml:space="preserve">https://autonomy.work/wp-content/uploads/2021/06/ICELAND_4DW.pdf</w:t>
        </w:r>
      </w:hyperlink>
    </w:p>
    <w:p>
      <w:pPr>
        <w:pStyle w:val="BodyText"/>
      </w:pPr>
      <w:hyperlink r:id="rId32">
        <w:r>
          <w:rPr>
            <w:rStyle w:val="Hyperlink"/>
          </w:rPr>
          <w:t xml:space="preserve">[7]</w:t>
        </w:r>
      </w:hyperlink>
      <w:r>
        <w:t xml:space="preserve"> </w:t>
      </w:r>
      <w:r>
        <w:t xml:space="preserve">https://www.imf.org/-/media/files/publications/sdn/2024/english/sdnea2024001.pdf</w:t>
      </w:r>
    </w:p>
    <w:p>
      <w:pPr>
        <w:pStyle w:val="BodyText"/>
      </w:pPr>
      <w:hyperlink r:id="rId32">
        <w:r>
          <w:rPr>
            <w:rStyle w:val="Hyperlink"/>
          </w:rPr>
          <w:t xml:space="preserve">https://www.imf.org/-/media/files/publications/sdn/2024/english/sdnea2024001.pdf</w:t>
        </w:r>
      </w:hyperlink>
    </w:p>
    <w:p>
      <w:pPr>
        <w:pStyle w:val="BodyText"/>
      </w:pPr>
      <w:hyperlink r:id="rId33">
        <w:r>
          <w:rPr>
            <w:rStyle w:val="Hyperlink"/>
          </w:rPr>
          <w:t xml:space="preserve">[8]</w:t>
        </w:r>
      </w:hyperlink>
      <w:r>
        <w:t xml:space="preserve"> </w:t>
      </w:r>
      <w:r>
        <w:t xml:space="preserve">https://www-pub.iaea.org/MTCD/publications/PDF/p15935-25-02871E_WFO25_web.pdf</w:t>
      </w:r>
    </w:p>
    <w:p>
      <w:pPr>
        <w:pStyle w:val="BodyText"/>
      </w:pPr>
      <w:hyperlink r:id="rId33">
        <w:r>
          <w:rPr>
            <w:rStyle w:val="Hyperlink"/>
          </w:rPr>
          <w:t xml:space="preserve">https://www-pub.iaea.org/MTCD/publications/PDF/p15935-25-02871E_WFO25_web.pdf</w:t>
        </w:r>
      </w:hyperlink>
    </w:p>
    <w:p>
      <w:pPr>
        <w:pStyle w:val="BodyText"/>
      </w:pPr>
      <w:hyperlink r:id="rId38">
        <w:r>
          <w:rPr>
            <w:rStyle w:val="Hyperlink"/>
          </w:rPr>
          <w:t xml:space="preserve">[10]</w:t>
        </w:r>
      </w:hyperlink>
      <w:r>
        <w:t xml:space="preserve"> </w:t>
      </w:r>
      <w:r>
        <w:t xml:space="preserve">https://www.canr.msu.edu/uploads/resources/pdfs/red-light.pdf</w:t>
      </w:r>
    </w:p>
    <w:p>
      <w:pPr>
        <w:pStyle w:val="BodyText"/>
      </w:pPr>
      <w:hyperlink r:id="rId38">
        <w:r>
          <w:rPr>
            <w:rStyle w:val="Hyperlink"/>
          </w:rPr>
          <w:t xml:space="preserve">https://www.canr.msu.edu/uploads/resources/pdfs/red-light.pdf</w:t>
        </w:r>
      </w:hyperlink>
    </w:p>
    <w:p>
      <w:pPr>
        <w:pStyle w:val="BodyText"/>
      </w:pPr>
      <w:hyperlink r:id="rId40">
        <w:r>
          <w:rPr>
            <w:rStyle w:val="Hyperlink"/>
          </w:rPr>
          <w:t xml:space="preserve">[12]</w:t>
        </w:r>
      </w:hyperlink>
      <w:r>
        <w:t xml:space="preserve"> </w:t>
      </w:r>
      <w:r>
        <w:t xml:space="preserve">https://www.worldvaluessurvey.org/WVSContents.jsp?CMSID=Findings</w:t>
      </w:r>
    </w:p>
    <w:p>
      <w:pPr>
        <w:pStyle w:val="BodyText"/>
      </w:pPr>
      <w:hyperlink r:id="rId40">
        <w:r>
          <w:rPr>
            <w:rStyle w:val="Hyperlink"/>
          </w:rPr>
          <w:t xml:space="preserve">https://www.worldvaluessurvey.org/WVSContents.jsp?CMSID=Findings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utonomy.work/wp-content/uploads/2021/06/ICELAND_4DW.pdf" TargetMode="External" /><Relationship Type="http://schemas.openxmlformats.org/officeDocument/2006/relationships/hyperlink" Id="rId26" Target="https://journal.ustc.edu.cn/uploadfile/yjsjy/20161108/GB%20T%207714-2015%E4%BF%A1%E6%81%AF%E4%B8%8E%E6%96%87%E7%8C%AE-%E5%8F%82%E8%80%83%E6%96%87%E7%8C%AE%E8%91%97%E5%BD%95%E8%A7%84%E5%88%99.pdf" TargetMode="External" /><Relationship Type="http://schemas.openxmlformats.org/officeDocument/2006/relationships/hyperlink" Id="rId33" Target="https://www-pub.iaea.org/MTCD/publications/PDF/p15935-25-02871E_WFO25_web.pdf" TargetMode="External" /><Relationship Type="http://schemas.openxmlformats.org/officeDocument/2006/relationships/hyperlink" Id="rId38" Target="https://www.canr.msu.edu/uploads/resources/pdfs/red-light.pdf" TargetMode="External" /><Relationship Type="http://schemas.openxmlformats.org/officeDocument/2006/relationships/hyperlink" Id="rId32" Target="https://www.imf.org/-/media/files/publications/sdn/2024/english/sdnea2024001.pdf" TargetMode="External" /><Relationship Type="http://schemas.openxmlformats.org/officeDocument/2006/relationships/hyperlink" Id="rId29" Target="https://www.moe.gov.cn/ewebeditor/uploadfile/2015/01/13/20150113091548267.pdf" TargetMode="External" /><Relationship Type="http://schemas.openxmlformats.org/officeDocument/2006/relationships/hyperlink" Id="rId22" Target="https://www.shell.com/news-and-insights/scenarios/what-are-the-previous-shell-scenarios/_jcr_content/root/main/section_745060082/promo_copy_1589082568/links/item0.stream/1652289296666/f5b043e97972e369db4382a38434d4dc2b1e8bc4/shell-scenarios-explorersguide.pdf" TargetMode="External" /><Relationship Type="http://schemas.openxmlformats.org/officeDocument/2006/relationships/hyperlink" Id="rId40" Target="https://www.worldvaluessurvey.org/WVSContents.jsp?CMSID=Findings" TargetMode="External" /><Relationship Type="http://schemas.openxmlformats.org/officeDocument/2006/relationships/hyperlink" Id="rId21" Target="sandbox:/mnt/data/&#12298;2072&#12299;&#19990;&#30028;&#35266;&#25991;&#20214;&#35780;&#20272;&#19982;&#25913;&#36827;&#24314;&#35758;_2026-04-15.docx" TargetMode="External" /></Relationships>
</file>

<file path=word/_rels/footnotes.xml.rels><?xml version="1.0" encoding="UTF-8"?><Relationships xmlns="http://schemas.openxmlformats.org/package/2006/relationships"><Relationship Type="http://schemas.openxmlformats.org/officeDocument/2006/relationships/hyperlink" Id="rId31" Target="https://autonomy.work/wp-content/uploads/2021/06/ICELAND_4DW.pdf" TargetMode="External" /><Relationship Type="http://schemas.openxmlformats.org/officeDocument/2006/relationships/hyperlink" Id="rId26" Target="https://journal.ustc.edu.cn/uploadfile/yjsjy/20161108/GB%20T%207714-2015%E4%BF%A1%E6%81%AF%E4%B8%8E%E6%96%87%E7%8C%AE-%E5%8F%82%E8%80%83%E6%96%87%E7%8C%AE%E8%91%97%E5%BD%95%E8%A7%84%E5%88%99.pdf" TargetMode="External" /><Relationship Type="http://schemas.openxmlformats.org/officeDocument/2006/relationships/hyperlink" Id="rId33" Target="https://www-pub.iaea.org/MTCD/publications/PDF/p15935-25-02871E_WFO25_web.pdf" TargetMode="External" /><Relationship Type="http://schemas.openxmlformats.org/officeDocument/2006/relationships/hyperlink" Id="rId38" Target="https://www.canr.msu.edu/uploads/resources/pdfs/red-light.pdf" TargetMode="External" /><Relationship Type="http://schemas.openxmlformats.org/officeDocument/2006/relationships/hyperlink" Id="rId32" Target="https://www.imf.org/-/media/files/publications/sdn/2024/english/sdnea2024001.pdf" TargetMode="External" /><Relationship Type="http://schemas.openxmlformats.org/officeDocument/2006/relationships/hyperlink" Id="rId29" Target="https://www.moe.gov.cn/ewebeditor/uploadfile/2015/01/13/20150113091548267.pdf" TargetMode="External" /><Relationship Type="http://schemas.openxmlformats.org/officeDocument/2006/relationships/hyperlink" Id="rId22" Target="https://www.shell.com/news-and-insights/scenarios/what-are-the-previous-shell-scenarios/_jcr_content/root/main/section_745060082/promo_copy_1589082568/links/item0.stream/1652289296666/f5b043e97972e369db4382a38434d4dc2b1e8bc4/shell-scenarios-explorersguide.pdf" TargetMode="External" /><Relationship Type="http://schemas.openxmlformats.org/officeDocument/2006/relationships/hyperlink" Id="rId40" Target="https://www.worldvaluessurvey.org/WVSContents.jsp?CMSID=Findings" TargetMode="External" /><Relationship Type="http://schemas.openxmlformats.org/officeDocument/2006/relationships/hyperlink" Id="rId21" Target="sandbox:/mnt/data/&#12298;2072&#12299;&#19990;&#30028;&#35266;&#25991;&#20214;&#35780;&#20272;&#19982;&#25913;&#36827;&#24314;&#35758;_2026-04-15.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2026-04-15T15:31:40Z</dcterms:created>
  <dcterms:modified xsi:type="dcterms:W3CDTF">2026-04-15T15:31:40Z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