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14781" w14:textId="64DE43EA" w:rsidR="00CE6916" w:rsidRPr="00CE6916" w:rsidRDefault="00CE6916" w:rsidP="00CE6916">
      <w:pPr>
        <w:pStyle w:val="1"/>
        <w:jc w:val="center"/>
        <w:rPr>
          <w:rFonts w:hint="eastAsia"/>
        </w:rPr>
      </w:pPr>
      <w:bookmarkStart w:id="0" w:name="_Toc231431306"/>
      <w:r w:rsidRPr="00BE7B21">
        <w:t>第</w:t>
      </w:r>
      <w:r w:rsidRPr="00BE7B21">
        <w:t>3</w:t>
      </w:r>
      <w:r w:rsidRPr="00BE7B21">
        <w:t>章</w:t>
      </w:r>
      <w:r w:rsidRPr="00BE7B21">
        <w:t xml:space="preserve"> </w:t>
      </w:r>
      <w:r w:rsidRPr="00BE7B21">
        <w:t>系统仿真与验证</w:t>
      </w:r>
      <w:bookmarkEnd w:id="0"/>
    </w:p>
    <w:p w14:paraId="53017172" w14:textId="6FF8B6FF" w:rsidR="00D04018" w:rsidRPr="00B73407" w:rsidRDefault="00D04018" w:rsidP="00D04018">
      <w:pPr>
        <w:ind w:firstLineChars="200" w:firstLine="480"/>
      </w:pPr>
      <w:r w:rsidRPr="00BE7B21">
        <w:rPr>
          <w:highlight w:val="yellow"/>
        </w:rPr>
        <w:t>本章围绕系统仿真与验证展开，重点验证面向应急保障的智能</w:t>
      </w:r>
      <w:proofErr w:type="gramStart"/>
      <w:r w:rsidRPr="00BE7B21">
        <w:rPr>
          <w:highlight w:val="yellow"/>
        </w:rPr>
        <w:t>体网络</w:t>
      </w:r>
      <w:proofErr w:type="gramEnd"/>
      <w:r w:rsidRPr="00BE7B21">
        <w:rPr>
          <w:highlight w:val="yellow"/>
        </w:rPr>
        <w:t>频谱智能管控系统在复杂电磁环境下的感知、决策与抗干扰能力。为此，构建了三类典型应急通信场景，结合</w:t>
      </w:r>
      <w:r w:rsidRPr="00BE7B21">
        <w:rPr>
          <w:highlight w:val="yellow"/>
        </w:rPr>
        <w:t>USRP</w:t>
      </w:r>
      <w:r w:rsidRPr="00BE7B21">
        <w:rPr>
          <w:highlight w:val="yellow"/>
        </w:rPr>
        <w:t>链路在不同模式下的表现，考察系统受到不同类型干扰后能否完成干扰识别、信道状态更新、收发链路协同切换与业务恢复，并通过界面实时呈现频谱态势与抗干扰效果。后续将从仿真场景与参数配置、仿真流程设计、评估指标体系以及仿真结果与分析四个方面进行详细阐述，全面评估系统的频谱感知、干扰规避和智能决策能力，同时验证</w:t>
      </w:r>
      <w:r w:rsidRPr="00BE7B21">
        <w:rPr>
          <w:highlight w:val="yellow"/>
        </w:rPr>
        <w:t>AI Agent</w:t>
      </w:r>
      <w:r w:rsidRPr="00BE7B21">
        <w:rPr>
          <w:highlight w:val="yellow"/>
        </w:rPr>
        <w:t>在自然语言交互控制中的可行性与有效性。</w:t>
      </w:r>
    </w:p>
    <w:p w14:paraId="796A0EC2" w14:textId="77777777" w:rsidR="00D04018" w:rsidRPr="00B73407" w:rsidRDefault="00D04018" w:rsidP="00D04018">
      <w:pPr>
        <w:pStyle w:val="2"/>
      </w:pPr>
      <w:bookmarkStart w:id="1" w:name="_Toc231431307"/>
      <w:r w:rsidRPr="00B73407">
        <w:t xml:space="preserve">3.1 </w:t>
      </w:r>
      <w:r w:rsidRPr="00B73407">
        <w:t>仿真场景</w:t>
      </w:r>
      <w:bookmarkEnd w:id="1"/>
    </w:p>
    <w:p w14:paraId="74C51B57" w14:textId="77777777" w:rsidR="00D04018" w:rsidRPr="00B73407" w:rsidRDefault="00D04018" w:rsidP="00D04018">
      <w:pPr>
        <w:pStyle w:val="3"/>
      </w:pPr>
      <w:bookmarkStart w:id="2" w:name="_Toc231431308"/>
      <w:r w:rsidRPr="00B73407">
        <w:t xml:space="preserve">3.1.1 </w:t>
      </w:r>
      <w:r w:rsidRPr="00B73407">
        <w:t>干扰机仿真场景</w:t>
      </w:r>
      <w:bookmarkEnd w:id="2"/>
    </w:p>
    <w:p w14:paraId="48B6C3FA" w14:textId="77777777" w:rsidR="00D04018" w:rsidRPr="00B73407" w:rsidRDefault="00D04018" w:rsidP="00D04018">
      <w:pPr>
        <w:ind w:firstLineChars="200" w:firstLine="480"/>
      </w:pPr>
      <w:r w:rsidRPr="00B73407">
        <w:t>为真实模拟灾害发生后的复杂电磁环境，干扰机子系统设计了三种典型干扰模式，分别对应不同的灾害通信场景，如</w:t>
      </w:r>
      <w:r w:rsidRPr="00B73407">
        <w:fldChar w:fldCharType="begin"/>
      </w:r>
      <w:r w:rsidRPr="00B73407">
        <w:instrText xml:space="preserve"> REF _Ref231409668 \h </w:instrText>
      </w:r>
      <w:r w:rsidRPr="00B73407">
        <w:instrText xml:space="preserve"> \* MERGEFORMAT </w:instrText>
      </w:r>
      <w:r w:rsidRPr="00B73407">
        <w:fldChar w:fldCharType="separate"/>
      </w:r>
      <w:r w:rsidRPr="00AB1318">
        <w:t>表</w:t>
      </w:r>
      <w:r w:rsidRPr="00AB1318">
        <w:t>3-1</w:t>
      </w:r>
      <w:r w:rsidRPr="00B73407">
        <w:fldChar w:fldCharType="end"/>
      </w:r>
      <w:r w:rsidRPr="00B73407">
        <w:t>所示。这三种模式既可以通过干扰机</w:t>
      </w:r>
      <w:r w:rsidRPr="00B73407">
        <w:t>UI</w:t>
      </w:r>
      <w:r w:rsidRPr="00B73407">
        <w:t>界面手动切换，也可以通过自然语言与</w:t>
      </w:r>
      <w:r w:rsidRPr="00B73407">
        <w:t>AI Agent</w:t>
      </w:r>
      <w:r w:rsidRPr="00B73407">
        <w:t>交互实现自动切换，为后续智能</w:t>
      </w:r>
      <w:proofErr w:type="gramStart"/>
      <w:r w:rsidRPr="00B73407">
        <w:t>频谱管</w:t>
      </w:r>
      <w:proofErr w:type="gramEnd"/>
      <w:r w:rsidRPr="00B73407">
        <w:t>控算法的验证提供了丰富的测试场景。</w:t>
      </w:r>
    </w:p>
    <w:p w14:paraId="268932E7" w14:textId="77777777" w:rsidR="00D04018" w:rsidRPr="008C25E2" w:rsidRDefault="00D04018" w:rsidP="00D04018">
      <w:pPr>
        <w:pStyle w:val="a3"/>
        <w:keepNext/>
        <w:spacing w:before="120" w:line="240" w:lineRule="auto"/>
        <w:jc w:val="center"/>
        <w:rPr>
          <w:i w:val="0"/>
          <w:iCs/>
          <w:szCs w:val="21"/>
        </w:rPr>
      </w:pPr>
      <w:bookmarkStart w:id="3" w:name="_Ref231409668"/>
      <w:r w:rsidRPr="008C25E2">
        <w:rPr>
          <w:i w:val="0"/>
          <w:iCs/>
          <w:szCs w:val="21"/>
        </w:rPr>
        <w:t>表</w:t>
      </w:r>
      <w:r w:rsidRPr="008C25E2">
        <w:rPr>
          <w:i w:val="0"/>
          <w:iCs/>
          <w:szCs w:val="21"/>
        </w:rPr>
        <w:t>3-</w:t>
      </w:r>
      <w:r w:rsidRPr="008C25E2">
        <w:rPr>
          <w:i w:val="0"/>
          <w:iCs/>
          <w:szCs w:val="21"/>
        </w:rPr>
        <w:fldChar w:fldCharType="begin"/>
      </w:r>
      <w:r w:rsidRPr="008C25E2">
        <w:rPr>
          <w:i w:val="0"/>
          <w:iCs/>
          <w:szCs w:val="21"/>
        </w:rPr>
        <w:instrText xml:space="preserve"> SEQ </w:instrText>
      </w:r>
      <w:r w:rsidRPr="008C25E2">
        <w:rPr>
          <w:i w:val="0"/>
          <w:iCs/>
          <w:szCs w:val="21"/>
        </w:rPr>
        <w:instrText>表</w:instrText>
      </w:r>
      <w:r w:rsidRPr="008C25E2">
        <w:rPr>
          <w:i w:val="0"/>
          <w:iCs/>
          <w:szCs w:val="21"/>
        </w:rPr>
        <w:instrText xml:space="preserve">3- \* ARABIC </w:instrText>
      </w:r>
      <w:r w:rsidRPr="008C25E2">
        <w:rPr>
          <w:i w:val="0"/>
          <w:iCs/>
          <w:szCs w:val="21"/>
        </w:rPr>
        <w:fldChar w:fldCharType="separate"/>
      </w:r>
      <w:r w:rsidRPr="008C25E2">
        <w:rPr>
          <w:i w:val="0"/>
          <w:iCs/>
          <w:noProof/>
          <w:szCs w:val="21"/>
        </w:rPr>
        <w:t>1</w:t>
      </w:r>
      <w:r w:rsidRPr="008C25E2">
        <w:rPr>
          <w:i w:val="0"/>
          <w:iCs/>
          <w:szCs w:val="21"/>
        </w:rPr>
        <w:fldChar w:fldCharType="end"/>
      </w:r>
      <w:bookmarkEnd w:id="3"/>
      <w:r w:rsidRPr="008C25E2">
        <w:rPr>
          <w:i w:val="0"/>
          <w:iCs/>
          <w:szCs w:val="21"/>
        </w:rPr>
        <w:t xml:space="preserve"> </w:t>
      </w:r>
      <w:r w:rsidRPr="008C25E2">
        <w:rPr>
          <w:i w:val="0"/>
          <w:iCs/>
          <w:szCs w:val="21"/>
        </w:rPr>
        <w:t>干扰机三种干扰模式</w:t>
      </w:r>
    </w:p>
    <w:tbl>
      <w:tblPr>
        <w:tblW w:w="0" w:type="auto"/>
        <w:jc w:val="center"/>
        <w:tblBorders>
          <w:top w:val="single" w:sz="12" w:space="0" w:color="auto"/>
          <w:bottom w:val="single" w:sz="12" w:space="0" w:color="auto"/>
        </w:tblBorders>
        <w:tblLook w:val="04A0" w:firstRow="1" w:lastRow="0" w:firstColumn="1" w:lastColumn="0" w:noHBand="0" w:noVBand="1"/>
      </w:tblPr>
      <w:tblGrid>
        <w:gridCol w:w="1951"/>
        <w:gridCol w:w="3119"/>
        <w:gridCol w:w="2268"/>
      </w:tblGrid>
      <w:tr w:rsidR="00D04018" w:rsidRPr="00B73407" w14:paraId="4923BFE4" w14:textId="77777777" w:rsidTr="00301FEA">
        <w:trPr>
          <w:jc w:val="center"/>
        </w:trPr>
        <w:tc>
          <w:tcPr>
            <w:tcW w:w="1951" w:type="dxa"/>
            <w:tcBorders>
              <w:top w:val="single" w:sz="12" w:space="0" w:color="auto"/>
              <w:bottom w:val="single" w:sz="12" w:space="0" w:color="auto"/>
            </w:tcBorders>
            <w:vAlign w:val="center"/>
          </w:tcPr>
          <w:p w14:paraId="78727CAA" w14:textId="77777777" w:rsidR="00D04018" w:rsidRPr="00B73407" w:rsidRDefault="00D04018" w:rsidP="00301FEA">
            <w:pPr>
              <w:jc w:val="center"/>
              <w:rPr>
                <w:b/>
                <w:bCs/>
                <w:sz w:val="21"/>
                <w:szCs w:val="21"/>
              </w:rPr>
            </w:pPr>
            <w:r w:rsidRPr="00B73407">
              <w:rPr>
                <w:b/>
                <w:sz w:val="21"/>
                <w:szCs w:val="21"/>
              </w:rPr>
              <w:t>场景</w:t>
            </w:r>
          </w:p>
        </w:tc>
        <w:tc>
          <w:tcPr>
            <w:tcW w:w="3119" w:type="dxa"/>
            <w:tcBorders>
              <w:top w:val="single" w:sz="12" w:space="0" w:color="auto"/>
              <w:bottom w:val="single" w:sz="12" w:space="0" w:color="auto"/>
            </w:tcBorders>
            <w:vAlign w:val="center"/>
          </w:tcPr>
          <w:p w14:paraId="5B25812A" w14:textId="77777777" w:rsidR="00D04018" w:rsidRPr="00B73407" w:rsidRDefault="00D04018" w:rsidP="00301FEA">
            <w:pPr>
              <w:jc w:val="center"/>
              <w:rPr>
                <w:b/>
                <w:bCs/>
                <w:sz w:val="21"/>
                <w:szCs w:val="21"/>
              </w:rPr>
            </w:pPr>
            <w:r w:rsidRPr="00B73407">
              <w:rPr>
                <w:b/>
                <w:sz w:val="21"/>
                <w:szCs w:val="21"/>
              </w:rPr>
              <w:t>干扰特征</w:t>
            </w:r>
          </w:p>
        </w:tc>
        <w:tc>
          <w:tcPr>
            <w:tcW w:w="2268" w:type="dxa"/>
            <w:tcBorders>
              <w:top w:val="single" w:sz="12" w:space="0" w:color="auto"/>
              <w:bottom w:val="single" w:sz="12" w:space="0" w:color="auto"/>
            </w:tcBorders>
            <w:vAlign w:val="center"/>
          </w:tcPr>
          <w:p w14:paraId="48D90864" w14:textId="77777777" w:rsidR="00D04018" w:rsidRPr="00B73407" w:rsidRDefault="00D04018" w:rsidP="00301FEA">
            <w:pPr>
              <w:jc w:val="center"/>
              <w:rPr>
                <w:b/>
                <w:sz w:val="21"/>
                <w:szCs w:val="21"/>
              </w:rPr>
            </w:pPr>
            <w:r w:rsidRPr="00B73407">
              <w:rPr>
                <w:b/>
                <w:sz w:val="21"/>
                <w:szCs w:val="21"/>
              </w:rPr>
              <w:t>干扰参数</w:t>
            </w:r>
          </w:p>
        </w:tc>
      </w:tr>
      <w:tr w:rsidR="00D04018" w:rsidRPr="00B73407" w14:paraId="7A07CDFE" w14:textId="77777777" w:rsidTr="00301FEA">
        <w:trPr>
          <w:jc w:val="center"/>
        </w:trPr>
        <w:tc>
          <w:tcPr>
            <w:tcW w:w="1951" w:type="dxa"/>
            <w:tcBorders>
              <w:top w:val="single" w:sz="12" w:space="0" w:color="auto"/>
              <w:bottom w:val="nil"/>
            </w:tcBorders>
            <w:vAlign w:val="center"/>
          </w:tcPr>
          <w:p w14:paraId="7B856651" w14:textId="77777777" w:rsidR="00D04018" w:rsidRPr="00B73407" w:rsidRDefault="00D04018" w:rsidP="00301FEA">
            <w:pPr>
              <w:jc w:val="center"/>
              <w:rPr>
                <w:sz w:val="21"/>
                <w:szCs w:val="21"/>
              </w:rPr>
            </w:pPr>
            <w:proofErr w:type="gramStart"/>
            <w:r w:rsidRPr="00B73407">
              <w:rPr>
                <w:sz w:val="21"/>
                <w:szCs w:val="21"/>
              </w:rPr>
              <w:t>基站退服与</w:t>
            </w:r>
            <w:proofErr w:type="gramEnd"/>
            <w:r w:rsidRPr="00B73407">
              <w:rPr>
                <w:sz w:val="21"/>
                <w:szCs w:val="21"/>
              </w:rPr>
              <w:t>宽带噪声抬升</w:t>
            </w:r>
          </w:p>
        </w:tc>
        <w:tc>
          <w:tcPr>
            <w:tcW w:w="3119" w:type="dxa"/>
            <w:tcBorders>
              <w:top w:val="single" w:sz="12" w:space="0" w:color="auto"/>
              <w:bottom w:val="nil"/>
            </w:tcBorders>
            <w:vAlign w:val="center"/>
          </w:tcPr>
          <w:p w14:paraId="47B31F1F" w14:textId="77777777" w:rsidR="00D04018" w:rsidRPr="00B73407" w:rsidRDefault="00D04018" w:rsidP="00301FEA">
            <w:pPr>
              <w:jc w:val="center"/>
              <w:rPr>
                <w:sz w:val="21"/>
                <w:szCs w:val="21"/>
              </w:rPr>
            </w:pPr>
            <w:r w:rsidRPr="00B73407">
              <w:rPr>
                <w:sz w:val="21"/>
                <w:szCs w:val="21"/>
              </w:rPr>
              <w:t>宽带噪声干扰</w:t>
            </w:r>
            <w:r w:rsidRPr="00B73407">
              <w:rPr>
                <w:sz w:val="21"/>
                <w:szCs w:val="21"/>
              </w:rPr>
              <w:t xml:space="preserve"> </w:t>
            </w:r>
            <w:r w:rsidRPr="00B73407">
              <w:rPr>
                <w:sz w:val="21"/>
                <w:szCs w:val="21"/>
              </w:rPr>
              <w:t>覆盖原基站频段</w:t>
            </w:r>
          </w:p>
        </w:tc>
        <w:tc>
          <w:tcPr>
            <w:tcW w:w="2268" w:type="dxa"/>
            <w:tcBorders>
              <w:top w:val="single" w:sz="12" w:space="0" w:color="auto"/>
              <w:bottom w:val="nil"/>
            </w:tcBorders>
            <w:vAlign w:val="center"/>
          </w:tcPr>
          <w:p w14:paraId="3359364B" w14:textId="77777777" w:rsidR="00D04018" w:rsidRPr="00B73407" w:rsidRDefault="00D04018" w:rsidP="00301FEA">
            <w:pPr>
              <w:jc w:val="center"/>
              <w:rPr>
                <w:sz w:val="21"/>
                <w:szCs w:val="21"/>
              </w:rPr>
            </w:pPr>
            <w:r w:rsidRPr="00B73407">
              <w:rPr>
                <w:sz w:val="21"/>
                <w:szCs w:val="21"/>
              </w:rPr>
              <w:t>干扰带宽</w:t>
            </w:r>
            <w:r w:rsidRPr="00B73407">
              <w:rPr>
                <w:sz w:val="21"/>
                <w:szCs w:val="21"/>
              </w:rPr>
              <w:t xml:space="preserve">: 8 MHz </w:t>
            </w:r>
          </w:p>
          <w:p w14:paraId="008499AA" w14:textId="77777777" w:rsidR="00D04018" w:rsidRPr="00B73407" w:rsidRDefault="00D04018" w:rsidP="00301FEA">
            <w:pPr>
              <w:jc w:val="center"/>
              <w:rPr>
                <w:sz w:val="21"/>
                <w:szCs w:val="21"/>
              </w:rPr>
            </w:pPr>
            <w:r w:rsidRPr="00B73407">
              <w:rPr>
                <w:sz w:val="21"/>
                <w:szCs w:val="21"/>
              </w:rPr>
              <w:t>干扰功率</w:t>
            </w:r>
            <w:r w:rsidRPr="00B73407">
              <w:rPr>
                <w:sz w:val="21"/>
                <w:szCs w:val="21"/>
              </w:rPr>
              <w:t>: 15 dBm</w:t>
            </w:r>
          </w:p>
        </w:tc>
      </w:tr>
      <w:tr w:rsidR="00D04018" w:rsidRPr="00B73407" w14:paraId="1CADFE8D" w14:textId="77777777" w:rsidTr="00301FEA">
        <w:trPr>
          <w:jc w:val="center"/>
        </w:trPr>
        <w:tc>
          <w:tcPr>
            <w:tcW w:w="1951" w:type="dxa"/>
            <w:tcBorders>
              <w:top w:val="nil"/>
            </w:tcBorders>
            <w:vAlign w:val="center"/>
          </w:tcPr>
          <w:p w14:paraId="1876952B" w14:textId="77777777" w:rsidR="00D04018" w:rsidRPr="00B73407" w:rsidRDefault="00D04018" w:rsidP="00301FEA">
            <w:pPr>
              <w:jc w:val="center"/>
              <w:rPr>
                <w:sz w:val="21"/>
                <w:szCs w:val="21"/>
              </w:rPr>
            </w:pPr>
            <w:r w:rsidRPr="00B73407">
              <w:rPr>
                <w:sz w:val="21"/>
                <w:szCs w:val="21"/>
              </w:rPr>
              <w:t>救援设备密集接入与多</w:t>
            </w:r>
            <w:proofErr w:type="gramStart"/>
            <w:r w:rsidRPr="00B73407">
              <w:rPr>
                <w:sz w:val="21"/>
                <w:szCs w:val="21"/>
              </w:rPr>
              <w:t>音冲突</w:t>
            </w:r>
            <w:proofErr w:type="gramEnd"/>
          </w:p>
        </w:tc>
        <w:tc>
          <w:tcPr>
            <w:tcW w:w="3119" w:type="dxa"/>
            <w:tcBorders>
              <w:top w:val="nil"/>
            </w:tcBorders>
            <w:vAlign w:val="center"/>
          </w:tcPr>
          <w:p w14:paraId="1845566F" w14:textId="77777777" w:rsidR="00D04018" w:rsidRPr="00B73407" w:rsidRDefault="00D04018" w:rsidP="00301FEA">
            <w:pPr>
              <w:jc w:val="center"/>
              <w:rPr>
                <w:sz w:val="21"/>
                <w:szCs w:val="21"/>
              </w:rPr>
            </w:pPr>
            <w:r w:rsidRPr="00B73407">
              <w:rPr>
                <w:sz w:val="21"/>
                <w:szCs w:val="21"/>
              </w:rPr>
              <w:t>多音干扰</w:t>
            </w:r>
            <w:r w:rsidRPr="00B73407">
              <w:rPr>
                <w:sz w:val="21"/>
                <w:szCs w:val="21"/>
              </w:rPr>
              <w:t xml:space="preserve"> </w:t>
            </w:r>
            <w:r w:rsidRPr="00B73407">
              <w:rPr>
                <w:sz w:val="21"/>
                <w:szCs w:val="21"/>
              </w:rPr>
              <w:t>密集频谱占用</w:t>
            </w:r>
          </w:p>
        </w:tc>
        <w:tc>
          <w:tcPr>
            <w:tcW w:w="2268" w:type="dxa"/>
            <w:tcBorders>
              <w:top w:val="nil"/>
            </w:tcBorders>
            <w:vAlign w:val="center"/>
          </w:tcPr>
          <w:p w14:paraId="3A9637AB" w14:textId="77777777" w:rsidR="00D04018" w:rsidRPr="00B73407" w:rsidRDefault="00D04018" w:rsidP="00301FEA">
            <w:pPr>
              <w:jc w:val="center"/>
              <w:rPr>
                <w:sz w:val="21"/>
                <w:szCs w:val="21"/>
              </w:rPr>
            </w:pPr>
            <w:r w:rsidRPr="00B73407">
              <w:rPr>
                <w:sz w:val="21"/>
                <w:szCs w:val="21"/>
              </w:rPr>
              <w:t>干扰带宽</w:t>
            </w:r>
            <w:r w:rsidRPr="00B73407">
              <w:rPr>
                <w:sz w:val="21"/>
                <w:szCs w:val="21"/>
              </w:rPr>
              <w:t xml:space="preserve">: 4 MHz </w:t>
            </w:r>
          </w:p>
          <w:p w14:paraId="2FE26E4B" w14:textId="77777777" w:rsidR="00D04018" w:rsidRPr="00B73407" w:rsidRDefault="00D04018" w:rsidP="00301FEA">
            <w:pPr>
              <w:jc w:val="center"/>
              <w:rPr>
                <w:sz w:val="21"/>
                <w:szCs w:val="21"/>
              </w:rPr>
            </w:pPr>
            <w:r w:rsidRPr="00B73407">
              <w:rPr>
                <w:sz w:val="21"/>
                <w:szCs w:val="21"/>
              </w:rPr>
              <w:t>干扰功率</w:t>
            </w:r>
            <w:r w:rsidRPr="00B73407">
              <w:rPr>
                <w:sz w:val="21"/>
                <w:szCs w:val="21"/>
              </w:rPr>
              <w:t>: 10 dBm</w:t>
            </w:r>
          </w:p>
        </w:tc>
      </w:tr>
      <w:tr w:rsidR="00D04018" w:rsidRPr="00B73407" w14:paraId="4EB56536" w14:textId="77777777" w:rsidTr="00301FEA">
        <w:trPr>
          <w:jc w:val="center"/>
        </w:trPr>
        <w:tc>
          <w:tcPr>
            <w:tcW w:w="1951" w:type="dxa"/>
            <w:vAlign w:val="center"/>
          </w:tcPr>
          <w:p w14:paraId="5A0B2FC1" w14:textId="77777777" w:rsidR="00D04018" w:rsidRPr="00B73407" w:rsidRDefault="00D04018" w:rsidP="00301FEA">
            <w:pPr>
              <w:jc w:val="center"/>
              <w:rPr>
                <w:sz w:val="21"/>
                <w:szCs w:val="21"/>
              </w:rPr>
            </w:pPr>
            <w:r w:rsidRPr="00B73407">
              <w:rPr>
                <w:sz w:val="21"/>
                <w:szCs w:val="21"/>
              </w:rPr>
              <w:t>无人机视频回传</w:t>
            </w:r>
            <w:proofErr w:type="gramStart"/>
            <w:r w:rsidRPr="00B73407">
              <w:rPr>
                <w:sz w:val="21"/>
                <w:szCs w:val="21"/>
              </w:rPr>
              <w:t>链路压测</w:t>
            </w:r>
            <w:proofErr w:type="gramEnd"/>
          </w:p>
        </w:tc>
        <w:tc>
          <w:tcPr>
            <w:tcW w:w="3119" w:type="dxa"/>
            <w:vAlign w:val="center"/>
          </w:tcPr>
          <w:p w14:paraId="7A33D25B" w14:textId="77777777" w:rsidR="00D04018" w:rsidRPr="00B73407" w:rsidRDefault="00D04018" w:rsidP="00301FEA">
            <w:pPr>
              <w:jc w:val="center"/>
              <w:rPr>
                <w:sz w:val="21"/>
                <w:szCs w:val="21"/>
              </w:rPr>
            </w:pPr>
            <w:r w:rsidRPr="00B73407">
              <w:rPr>
                <w:sz w:val="21"/>
                <w:szCs w:val="21"/>
              </w:rPr>
              <w:t>视频流持续占用，宽带压制干扰</w:t>
            </w:r>
          </w:p>
        </w:tc>
        <w:tc>
          <w:tcPr>
            <w:tcW w:w="2268" w:type="dxa"/>
            <w:vAlign w:val="center"/>
          </w:tcPr>
          <w:p w14:paraId="498DA239" w14:textId="77777777" w:rsidR="00D04018" w:rsidRPr="00B73407" w:rsidRDefault="00D04018" w:rsidP="00301FEA">
            <w:pPr>
              <w:jc w:val="center"/>
              <w:rPr>
                <w:sz w:val="21"/>
                <w:szCs w:val="21"/>
              </w:rPr>
            </w:pPr>
            <w:r w:rsidRPr="00B73407">
              <w:rPr>
                <w:sz w:val="21"/>
                <w:szCs w:val="21"/>
              </w:rPr>
              <w:t>干扰带宽</w:t>
            </w:r>
            <w:r w:rsidRPr="00B73407">
              <w:rPr>
                <w:sz w:val="21"/>
                <w:szCs w:val="21"/>
              </w:rPr>
              <w:t>: 6 MHz</w:t>
            </w:r>
          </w:p>
          <w:p w14:paraId="59954643" w14:textId="77777777" w:rsidR="00D04018" w:rsidRPr="00B73407" w:rsidRDefault="00D04018" w:rsidP="00301FEA">
            <w:pPr>
              <w:jc w:val="center"/>
              <w:rPr>
                <w:sz w:val="21"/>
                <w:szCs w:val="21"/>
              </w:rPr>
            </w:pPr>
            <w:r w:rsidRPr="00B73407">
              <w:rPr>
                <w:sz w:val="21"/>
                <w:szCs w:val="21"/>
              </w:rPr>
              <w:t>干扰功率</w:t>
            </w:r>
            <w:r w:rsidRPr="00B73407">
              <w:rPr>
                <w:sz w:val="21"/>
                <w:szCs w:val="21"/>
              </w:rPr>
              <w:t>: 20 dBm</w:t>
            </w:r>
          </w:p>
        </w:tc>
      </w:tr>
    </w:tbl>
    <w:p w14:paraId="1FF89F89" w14:textId="77777777" w:rsidR="00D04018" w:rsidRPr="00B73407" w:rsidRDefault="00D04018" w:rsidP="00D04018">
      <w:pPr>
        <w:ind w:firstLineChars="200" w:firstLine="480"/>
      </w:pPr>
      <w:r w:rsidRPr="00B73407">
        <w:t>基站</w:t>
      </w:r>
      <w:proofErr w:type="gramStart"/>
      <w:r w:rsidRPr="00B73407">
        <w:t>退服模式</w:t>
      </w:r>
      <w:proofErr w:type="gramEnd"/>
      <w:r w:rsidRPr="00B73407">
        <w:t>下，干扰机模拟基站因地震、洪水等灾害导致物理损坏后，原基站覆盖频段内出现的宽带噪声干扰。该模式采用宽带噪声波形覆盖</w:t>
      </w:r>
      <w:r w:rsidRPr="00B73407">
        <w:t>3 GHz</w:t>
      </w:r>
      <w:r w:rsidRPr="00B73407">
        <w:t>中心频率附近</w:t>
      </w:r>
      <w:r w:rsidRPr="00B73407">
        <w:t>8 MHz</w:t>
      </w:r>
      <w:r w:rsidRPr="00B73407">
        <w:t>带宽，干扰功率设置为</w:t>
      </w:r>
      <w:r w:rsidRPr="00B73407">
        <w:t>15 dBm</w:t>
      </w:r>
      <w:r w:rsidRPr="00B73407">
        <w:t>，用于测试通信链路在失去基站协调情况下的通信能力。</w:t>
      </w:r>
    </w:p>
    <w:p w14:paraId="200D1939" w14:textId="77777777" w:rsidR="00D04018" w:rsidRPr="00B73407" w:rsidRDefault="00D04018" w:rsidP="00D04018">
      <w:pPr>
        <w:ind w:firstLineChars="200" w:firstLine="480"/>
      </w:pPr>
      <w:r w:rsidRPr="00B73407">
        <w:t>救援拥塞模式下，干扰机模拟大量救援设备（如对讲机、生命探测仪、无人机遥控器等）同时工作时产生的电磁频谱拥塞现象。该模式采用多音干扰波形，在</w:t>
      </w:r>
      <w:r w:rsidRPr="00B73407">
        <w:t>4 MHz</w:t>
      </w:r>
      <w:r w:rsidRPr="00B73407">
        <w:t>带宽内设置多个</w:t>
      </w:r>
      <w:proofErr w:type="gramStart"/>
      <w:r w:rsidRPr="00B73407">
        <w:t>独立子</w:t>
      </w:r>
      <w:proofErr w:type="gramEnd"/>
      <w:r w:rsidRPr="00B73407">
        <w:t>载波，总干扰功率</w:t>
      </w:r>
      <w:r w:rsidRPr="00B73407">
        <w:t>10 dBm</w:t>
      </w:r>
      <w:r w:rsidRPr="00B73407">
        <w:t>，用于测试通信系统在多用户竞争频谱资源时的性能。</w:t>
      </w:r>
    </w:p>
    <w:p w14:paraId="318D5A01" w14:textId="77777777" w:rsidR="00D04018" w:rsidRPr="00B73407" w:rsidRDefault="00D04018" w:rsidP="00D04018">
      <w:pPr>
        <w:ind w:firstLineChars="200" w:firstLine="480"/>
      </w:pPr>
      <w:r w:rsidRPr="00B73407">
        <w:t>链路压制模式下，干扰机模拟无人机执行灾情侦查任务时，高清视频回传链路对同一频段内其他通信业务产生的压制性干扰，覆盖</w:t>
      </w:r>
      <w:r w:rsidRPr="00B73407">
        <w:t>6 MHz</w:t>
      </w:r>
      <w:r w:rsidRPr="00B73407">
        <w:t>带宽，干扰功率</w:t>
      </w:r>
      <w:r w:rsidRPr="00B73407">
        <w:t>20 dBm</w:t>
      </w:r>
      <w:r w:rsidRPr="00B73407">
        <w:t>，用于测试通信链路在强压制干扰下的抗干扰能力。</w:t>
      </w:r>
    </w:p>
    <w:p w14:paraId="16C297FB" w14:textId="77777777" w:rsidR="00D04018" w:rsidRPr="00B73407" w:rsidRDefault="00D04018" w:rsidP="00D04018">
      <w:pPr>
        <w:pStyle w:val="3"/>
      </w:pPr>
      <w:bookmarkStart w:id="4" w:name="_Toc231431309"/>
      <w:r w:rsidRPr="00B73407">
        <w:lastRenderedPageBreak/>
        <w:t xml:space="preserve">3.1.2 </w:t>
      </w:r>
      <w:r w:rsidRPr="00B73407">
        <w:t>通信系统仿真场景</w:t>
      </w:r>
      <w:bookmarkEnd w:id="4"/>
    </w:p>
    <w:p w14:paraId="424D33D4" w14:textId="1D4D15CC" w:rsidR="00D04018" w:rsidRPr="00B73407" w:rsidRDefault="00D04018" w:rsidP="00D04018">
      <w:pPr>
        <w:ind w:firstLineChars="200" w:firstLine="480"/>
      </w:pPr>
      <w:r w:rsidRPr="00B73407">
        <w:t>面向应急保障的多智能体</w:t>
      </w:r>
      <w:proofErr w:type="gramStart"/>
      <w:r w:rsidRPr="00B73407">
        <w:t>频谱管</w:t>
      </w:r>
      <w:proofErr w:type="gramEnd"/>
      <w:r w:rsidRPr="00B73407">
        <w:t>控系统设计了</w:t>
      </w:r>
      <w:r w:rsidR="001A196B">
        <w:rPr>
          <w:rFonts w:hint="eastAsia"/>
        </w:rPr>
        <w:t>两种抗干扰方式，一种是管理员模式，一种是</w:t>
      </w:r>
      <w:r w:rsidR="001A196B">
        <w:rPr>
          <w:rFonts w:hint="eastAsia"/>
        </w:rPr>
        <w:t>AI Agent</w:t>
      </w:r>
      <w:r w:rsidR="001A196B">
        <w:rPr>
          <w:rFonts w:hint="eastAsia"/>
        </w:rPr>
        <w:t>智能决策抗干扰模式</w:t>
      </w:r>
      <w:r w:rsidRPr="00B73407">
        <w:t>。</w:t>
      </w:r>
      <w:r w:rsidR="001A196B">
        <w:rPr>
          <w:rFonts w:hint="eastAsia"/>
        </w:rPr>
        <w:t>管理员模式设计了</w:t>
      </w:r>
      <w:r w:rsidRPr="00B73407">
        <w:t>三种</w:t>
      </w:r>
      <w:r w:rsidR="001A196B">
        <w:rPr>
          <w:rFonts w:hint="eastAsia"/>
        </w:rPr>
        <w:t>抗干扰</w:t>
      </w:r>
      <w:r w:rsidRPr="00B73407">
        <w:t>模式通过手动切换进行选择，形成了</w:t>
      </w:r>
      <w:r w:rsidRPr="00B73407">
        <w:t>“</w:t>
      </w:r>
      <w:r w:rsidRPr="00B73407">
        <w:t>常规</w:t>
      </w:r>
      <w:r w:rsidRPr="00B73407">
        <w:t>—</w:t>
      </w:r>
      <w:r w:rsidRPr="00B73407">
        <w:t>调制抗扰</w:t>
      </w:r>
      <w:r w:rsidRPr="00B73407">
        <w:t>—</w:t>
      </w:r>
      <w:r w:rsidRPr="00B73407">
        <w:t>切频抗扰</w:t>
      </w:r>
      <w:r w:rsidRPr="00B73407">
        <w:t>”</w:t>
      </w:r>
      <w:r w:rsidRPr="00B73407">
        <w:t>的递进式抗干扰策略体系</w:t>
      </w:r>
      <w:r w:rsidR="001A196B">
        <w:rPr>
          <w:rFonts w:hint="eastAsia"/>
        </w:rPr>
        <w:t>。</w:t>
      </w:r>
      <w:r w:rsidR="001A196B">
        <w:rPr>
          <w:rFonts w:hint="eastAsia"/>
        </w:rPr>
        <w:t>AI Agent</w:t>
      </w:r>
      <w:r w:rsidR="001A196B">
        <w:rPr>
          <w:rFonts w:hint="eastAsia"/>
        </w:rPr>
        <w:t>智能决策抗干扰模式则是通过赋予</w:t>
      </w:r>
      <w:r w:rsidR="001A196B">
        <w:rPr>
          <w:rFonts w:hint="eastAsia"/>
        </w:rPr>
        <w:t>agent</w:t>
      </w:r>
      <w:r w:rsidR="001A196B">
        <w:rPr>
          <w:rFonts w:hint="eastAsia"/>
        </w:rPr>
        <w:t>行使应急保障通讯的能力，采用</w:t>
      </w:r>
      <w:r w:rsidR="001A196B">
        <w:rPr>
          <w:rFonts w:hint="eastAsia"/>
        </w:rPr>
        <w:t>listen-before-talk(LBT)</w:t>
      </w:r>
      <w:r w:rsidR="00CE5672">
        <w:rPr>
          <w:rFonts w:hint="eastAsia"/>
        </w:rPr>
        <w:t>方式</w:t>
      </w:r>
      <w:r w:rsidR="001A196B">
        <w:rPr>
          <w:rFonts w:hint="eastAsia"/>
        </w:rPr>
        <w:t>，先感知空间</w:t>
      </w:r>
      <w:r w:rsidR="00CE5672">
        <w:rPr>
          <w:rFonts w:hint="eastAsia"/>
        </w:rPr>
        <w:t>中的干扰情况，再从动作空间中选择并组合响应的抗干扰策略，实现抗干扰</w:t>
      </w:r>
      <w:r w:rsidR="001A196B">
        <w:rPr>
          <w:rFonts w:hint="eastAsia"/>
        </w:rPr>
        <w:t>。</w:t>
      </w:r>
      <w:r w:rsidR="00CE5672">
        <w:rPr>
          <w:rFonts w:hint="eastAsia"/>
        </w:rPr>
        <w:t>管理员模式三种抗干扰策略</w:t>
      </w:r>
      <w:r w:rsidRPr="00B73407">
        <w:t>如</w:t>
      </w:r>
      <w:r w:rsidRPr="00B73407">
        <w:fldChar w:fldCharType="begin"/>
      </w:r>
      <w:r w:rsidRPr="00B73407">
        <w:instrText xml:space="preserve"> REF _Ref231410271 \h </w:instrText>
      </w:r>
      <w:r w:rsidRPr="00B73407">
        <w:instrText xml:space="preserve"> \* MERGEFORMAT </w:instrText>
      </w:r>
      <w:r w:rsidRPr="00B73407">
        <w:fldChar w:fldCharType="separate"/>
      </w:r>
      <w:r w:rsidRPr="00AB1318">
        <w:t>表</w:t>
      </w:r>
      <w:r w:rsidRPr="00AB1318">
        <w:t>3-2</w:t>
      </w:r>
      <w:r w:rsidRPr="00B73407">
        <w:fldChar w:fldCharType="end"/>
      </w:r>
      <w:r w:rsidRPr="00B73407">
        <w:t>所示</w:t>
      </w:r>
      <w:r w:rsidR="00CE5672">
        <w:rPr>
          <w:rFonts w:hint="eastAsia"/>
        </w:rPr>
        <w:t>，</w:t>
      </w:r>
      <w:r w:rsidR="00CE5672">
        <w:rPr>
          <w:rFonts w:hint="eastAsia"/>
        </w:rPr>
        <w:t>AI Agent</w:t>
      </w:r>
      <w:r w:rsidR="00CE5672">
        <w:rPr>
          <w:rFonts w:hint="eastAsia"/>
        </w:rPr>
        <w:t>智能决策抗干扰动作空间如表</w:t>
      </w:r>
      <w:r w:rsidR="00CE5672">
        <w:rPr>
          <w:rFonts w:hint="eastAsia"/>
        </w:rPr>
        <w:t>3-3</w:t>
      </w:r>
      <w:r w:rsidR="00CE5672">
        <w:rPr>
          <w:rFonts w:hint="eastAsia"/>
        </w:rPr>
        <w:t>所示</w:t>
      </w:r>
      <w:r w:rsidRPr="00B73407">
        <w:t>。</w:t>
      </w:r>
    </w:p>
    <w:p w14:paraId="26CA15F9" w14:textId="61B03DA1" w:rsidR="00D04018" w:rsidRPr="00305A4D" w:rsidRDefault="00D04018" w:rsidP="00D04018">
      <w:pPr>
        <w:pStyle w:val="a3"/>
        <w:keepNext/>
        <w:spacing w:before="120" w:line="240" w:lineRule="auto"/>
        <w:jc w:val="center"/>
        <w:rPr>
          <w:i w:val="0"/>
          <w:iCs/>
          <w:szCs w:val="21"/>
        </w:rPr>
      </w:pPr>
      <w:bookmarkStart w:id="5" w:name="_Ref231410271"/>
      <w:r w:rsidRPr="00305A4D">
        <w:rPr>
          <w:i w:val="0"/>
          <w:iCs/>
          <w:szCs w:val="21"/>
        </w:rPr>
        <w:t>表</w:t>
      </w:r>
      <w:r w:rsidRPr="00305A4D">
        <w:rPr>
          <w:i w:val="0"/>
          <w:iCs/>
          <w:szCs w:val="21"/>
        </w:rPr>
        <w:t>3-</w:t>
      </w:r>
      <w:r w:rsidRPr="00305A4D">
        <w:rPr>
          <w:i w:val="0"/>
          <w:iCs/>
          <w:szCs w:val="21"/>
        </w:rPr>
        <w:fldChar w:fldCharType="begin"/>
      </w:r>
      <w:r w:rsidRPr="00305A4D">
        <w:rPr>
          <w:i w:val="0"/>
          <w:iCs/>
          <w:szCs w:val="21"/>
        </w:rPr>
        <w:instrText xml:space="preserve"> SEQ </w:instrText>
      </w:r>
      <w:r w:rsidRPr="00305A4D">
        <w:rPr>
          <w:i w:val="0"/>
          <w:iCs/>
          <w:szCs w:val="21"/>
        </w:rPr>
        <w:instrText>表</w:instrText>
      </w:r>
      <w:r w:rsidRPr="00305A4D">
        <w:rPr>
          <w:i w:val="0"/>
          <w:iCs/>
          <w:szCs w:val="21"/>
        </w:rPr>
        <w:instrText xml:space="preserve">3- \* ARABIC </w:instrText>
      </w:r>
      <w:r w:rsidRPr="00305A4D">
        <w:rPr>
          <w:i w:val="0"/>
          <w:iCs/>
          <w:szCs w:val="21"/>
        </w:rPr>
        <w:fldChar w:fldCharType="separate"/>
      </w:r>
      <w:r w:rsidRPr="00305A4D">
        <w:rPr>
          <w:i w:val="0"/>
          <w:iCs/>
          <w:noProof/>
          <w:szCs w:val="21"/>
        </w:rPr>
        <w:t>2</w:t>
      </w:r>
      <w:r w:rsidRPr="00305A4D">
        <w:rPr>
          <w:i w:val="0"/>
          <w:iCs/>
          <w:szCs w:val="21"/>
        </w:rPr>
        <w:fldChar w:fldCharType="end"/>
      </w:r>
      <w:bookmarkEnd w:id="5"/>
      <w:r w:rsidRPr="00305A4D">
        <w:rPr>
          <w:i w:val="0"/>
          <w:iCs/>
          <w:szCs w:val="21"/>
        </w:rPr>
        <w:t xml:space="preserve"> </w:t>
      </w:r>
      <w:r w:rsidR="00305A4D" w:rsidRPr="00305A4D">
        <w:rPr>
          <w:rFonts w:hint="eastAsia"/>
          <w:i w:val="0"/>
          <w:iCs/>
          <w:szCs w:val="21"/>
        </w:rPr>
        <w:t>管理员模式</w:t>
      </w:r>
      <w:proofErr w:type="gramStart"/>
      <w:r w:rsidRPr="00305A4D">
        <w:rPr>
          <w:i w:val="0"/>
          <w:iCs/>
          <w:szCs w:val="21"/>
        </w:rPr>
        <w:t>三种抗扰模式</w:t>
      </w:r>
      <w:proofErr w:type="gramEnd"/>
    </w:p>
    <w:tbl>
      <w:tblPr>
        <w:tblW w:w="6452" w:type="dxa"/>
        <w:jc w:val="center"/>
        <w:tblBorders>
          <w:top w:val="single" w:sz="12" w:space="0" w:color="auto"/>
          <w:bottom w:val="single" w:sz="12" w:space="0" w:color="auto"/>
        </w:tblBorders>
        <w:tblLook w:val="04A0" w:firstRow="1" w:lastRow="0" w:firstColumn="1" w:lastColumn="0" w:noHBand="0" w:noVBand="1"/>
      </w:tblPr>
      <w:tblGrid>
        <w:gridCol w:w="1096"/>
        <w:gridCol w:w="1134"/>
        <w:gridCol w:w="2096"/>
        <w:gridCol w:w="2126"/>
      </w:tblGrid>
      <w:tr w:rsidR="00071459" w:rsidRPr="00B73407" w14:paraId="75EA89E2" w14:textId="77777777" w:rsidTr="00071459">
        <w:trPr>
          <w:jc w:val="center"/>
        </w:trPr>
        <w:tc>
          <w:tcPr>
            <w:tcW w:w="1096" w:type="dxa"/>
            <w:tcBorders>
              <w:top w:val="single" w:sz="12" w:space="0" w:color="auto"/>
              <w:bottom w:val="single" w:sz="12" w:space="0" w:color="auto"/>
            </w:tcBorders>
            <w:vAlign w:val="center"/>
          </w:tcPr>
          <w:p w14:paraId="31B9AFA6" w14:textId="77777777" w:rsidR="00071459" w:rsidRPr="00B73407" w:rsidRDefault="00071459" w:rsidP="00301FEA">
            <w:pPr>
              <w:jc w:val="center"/>
              <w:rPr>
                <w:b/>
                <w:bCs/>
                <w:sz w:val="21"/>
                <w:szCs w:val="21"/>
              </w:rPr>
            </w:pPr>
            <w:r w:rsidRPr="00B73407">
              <w:rPr>
                <w:b/>
                <w:bCs/>
                <w:sz w:val="21"/>
                <w:szCs w:val="21"/>
              </w:rPr>
              <w:t>模式名称</w:t>
            </w:r>
          </w:p>
        </w:tc>
        <w:tc>
          <w:tcPr>
            <w:tcW w:w="1134" w:type="dxa"/>
            <w:tcBorders>
              <w:top w:val="single" w:sz="12" w:space="0" w:color="auto"/>
              <w:bottom w:val="single" w:sz="12" w:space="0" w:color="auto"/>
            </w:tcBorders>
            <w:vAlign w:val="center"/>
          </w:tcPr>
          <w:p w14:paraId="4201A5E4" w14:textId="77777777" w:rsidR="00071459" w:rsidRPr="00B73407" w:rsidRDefault="00071459" w:rsidP="00301FEA">
            <w:pPr>
              <w:jc w:val="center"/>
              <w:rPr>
                <w:b/>
                <w:bCs/>
                <w:sz w:val="21"/>
                <w:szCs w:val="21"/>
              </w:rPr>
            </w:pPr>
            <w:proofErr w:type="gramStart"/>
            <w:r w:rsidRPr="00B73407">
              <w:rPr>
                <w:b/>
                <w:bCs/>
                <w:sz w:val="21"/>
                <w:szCs w:val="21"/>
              </w:rPr>
              <w:t>是否切频</w:t>
            </w:r>
            <w:proofErr w:type="gramEnd"/>
          </w:p>
        </w:tc>
        <w:tc>
          <w:tcPr>
            <w:tcW w:w="2096" w:type="dxa"/>
            <w:tcBorders>
              <w:top w:val="single" w:sz="12" w:space="0" w:color="auto"/>
              <w:bottom w:val="single" w:sz="12" w:space="0" w:color="auto"/>
            </w:tcBorders>
            <w:vAlign w:val="center"/>
          </w:tcPr>
          <w:p w14:paraId="5445F943" w14:textId="77777777" w:rsidR="00071459" w:rsidRPr="00B73407" w:rsidRDefault="00071459" w:rsidP="00301FEA">
            <w:pPr>
              <w:jc w:val="center"/>
              <w:rPr>
                <w:b/>
                <w:bCs/>
                <w:sz w:val="21"/>
                <w:szCs w:val="21"/>
              </w:rPr>
            </w:pPr>
            <w:r w:rsidRPr="00B73407">
              <w:rPr>
                <w:b/>
                <w:bCs/>
                <w:sz w:val="21"/>
                <w:szCs w:val="21"/>
              </w:rPr>
              <w:t>抗干扰策略</w:t>
            </w:r>
          </w:p>
        </w:tc>
        <w:tc>
          <w:tcPr>
            <w:tcW w:w="2126" w:type="dxa"/>
            <w:tcBorders>
              <w:top w:val="single" w:sz="12" w:space="0" w:color="auto"/>
              <w:bottom w:val="single" w:sz="12" w:space="0" w:color="auto"/>
            </w:tcBorders>
            <w:vAlign w:val="center"/>
          </w:tcPr>
          <w:p w14:paraId="1B786C96" w14:textId="77777777" w:rsidR="00071459" w:rsidRPr="00B73407" w:rsidRDefault="00071459" w:rsidP="00301FEA">
            <w:pPr>
              <w:jc w:val="center"/>
              <w:rPr>
                <w:b/>
                <w:bCs/>
                <w:sz w:val="21"/>
                <w:szCs w:val="21"/>
              </w:rPr>
            </w:pPr>
            <w:r w:rsidRPr="00B73407">
              <w:rPr>
                <w:b/>
                <w:bCs/>
                <w:sz w:val="21"/>
                <w:szCs w:val="21"/>
              </w:rPr>
              <w:t>适用场景</w:t>
            </w:r>
          </w:p>
        </w:tc>
      </w:tr>
      <w:tr w:rsidR="00071459" w:rsidRPr="00B73407" w14:paraId="78F427FD" w14:textId="77777777" w:rsidTr="00071459">
        <w:trPr>
          <w:jc w:val="center"/>
        </w:trPr>
        <w:tc>
          <w:tcPr>
            <w:tcW w:w="1096" w:type="dxa"/>
            <w:tcBorders>
              <w:top w:val="single" w:sz="12" w:space="0" w:color="auto"/>
            </w:tcBorders>
            <w:vAlign w:val="center"/>
          </w:tcPr>
          <w:p w14:paraId="41B8A9AC" w14:textId="77777777" w:rsidR="00071459" w:rsidRPr="00B73407" w:rsidRDefault="00071459" w:rsidP="00301FEA">
            <w:pPr>
              <w:jc w:val="center"/>
              <w:rPr>
                <w:sz w:val="21"/>
                <w:szCs w:val="21"/>
              </w:rPr>
            </w:pPr>
            <w:r w:rsidRPr="00B73407">
              <w:rPr>
                <w:sz w:val="21"/>
                <w:szCs w:val="21"/>
              </w:rPr>
              <w:t>常规模式</w:t>
            </w:r>
          </w:p>
        </w:tc>
        <w:tc>
          <w:tcPr>
            <w:tcW w:w="1134" w:type="dxa"/>
            <w:tcBorders>
              <w:top w:val="single" w:sz="12" w:space="0" w:color="auto"/>
            </w:tcBorders>
            <w:vAlign w:val="center"/>
          </w:tcPr>
          <w:p w14:paraId="37FDFD5C" w14:textId="77777777" w:rsidR="00071459" w:rsidRPr="00B73407" w:rsidRDefault="00071459" w:rsidP="00301FEA">
            <w:pPr>
              <w:jc w:val="center"/>
              <w:rPr>
                <w:sz w:val="21"/>
                <w:szCs w:val="21"/>
              </w:rPr>
            </w:pPr>
            <w:r w:rsidRPr="00B73407">
              <w:rPr>
                <w:sz w:val="21"/>
                <w:szCs w:val="21"/>
              </w:rPr>
              <w:t>否</w:t>
            </w:r>
          </w:p>
        </w:tc>
        <w:tc>
          <w:tcPr>
            <w:tcW w:w="2096" w:type="dxa"/>
            <w:tcBorders>
              <w:top w:val="single" w:sz="12" w:space="0" w:color="auto"/>
            </w:tcBorders>
            <w:vAlign w:val="center"/>
          </w:tcPr>
          <w:p w14:paraId="25ED85BE" w14:textId="77777777" w:rsidR="00071459" w:rsidRPr="00B73407" w:rsidRDefault="00071459" w:rsidP="00301FEA">
            <w:pPr>
              <w:jc w:val="center"/>
              <w:rPr>
                <w:sz w:val="21"/>
                <w:szCs w:val="21"/>
              </w:rPr>
            </w:pPr>
            <w:proofErr w:type="gramStart"/>
            <w:r w:rsidRPr="00B73407">
              <w:rPr>
                <w:sz w:val="21"/>
                <w:szCs w:val="21"/>
              </w:rPr>
              <w:t>无主动</w:t>
            </w:r>
            <w:proofErr w:type="gramEnd"/>
            <w:r w:rsidRPr="00B73407">
              <w:rPr>
                <w:sz w:val="21"/>
                <w:szCs w:val="21"/>
              </w:rPr>
              <w:t>抗干扰措施，依赖物理层固有抗</w:t>
            </w:r>
            <w:proofErr w:type="gramStart"/>
            <w:r w:rsidRPr="00B73407">
              <w:rPr>
                <w:sz w:val="21"/>
                <w:szCs w:val="21"/>
              </w:rPr>
              <w:t>噪能力</w:t>
            </w:r>
            <w:proofErr w:type="gramEnd"/>
          </w:p>
        </w:tc>
        <w:tc>
          <w:tcPr>
            <w:tcW w:w="2126" w:type="dxa"/>
            <w:tcBorders>
              <w:top w:val="single" w:sz="12" w:space="0" w:color="auto"/>
            </w:tcBorders>
            <w:vAlign w:val="center"/>
          </w:tcPr>
          <w:p w14:paraId="2430A344" w14:textId="77777777" w:rsidR="00071459" w:rsidRPr="00B73407" w:rsidRDefault="00071459" w:rsidP="00301FEA">
            <w:pPr>
              <w:jc w:val="center"/>
              <w:rPr>
                <w:sz w:val="21"/>
                <w:szCs w:val="21"/>
              </w:rPr>
            </w:pPr>
            <w:r w:rsidRPr="00B73407">
              <w:rPr>
                <w:sz w:val="21"/>
                <w:szCs w:val="21"/>
              </w:rPr>
              <w:t>信道条件良好，无显著干扰场景</w:t>
            </w:r>
          </w:p>
        </w:tc>
      </w:tr>
      <w:tr w:rsidR="00071459" w:rsidRPr="00B73407" w14:paraId="7B385EEF" w14:textId="77777777" w:rsidTr="00071459">
        <w:trPr>
          <w:jc w:val="center"/>
        </w:trPr>
        <w:tc>
          <w:tcPr>
            <w:tcW w:w="1096" w:type="dxa"/>
            <w:vAlign w:val="center"/>
          </w:tcPr>
          <w:p w14:paraId="49AF0F45" w14:textId="77777777" w:rsidR="00071459" w:rsidRPr="00B73407" w:rsidRDefault="00071459" w:rsidP="00301FEA">
            <w:pPr>
              <w:jc w:val="center"/>
              <w:rPr>
                <w:sz w:val="21"/>
                <w:szCs w:val="21"/>
              </w:rPr>
            </w:pPr>
            <w:r w:rsidRPr="00B73407">
              <w:rPr>
                <w:sz w:val="21"/>
                <w:szCs w:val="21"/>
              </w:rPr>
              <w:t>低频</w:t>
            </w:r>
            <w:proofErr w:type="gramStart"/>
            <w:r w:rsidRPr="00B73407">
              <w:rPr>
                <w:sz w:val="21"/>
                <w:szCs w:val="21"/>
              </w:rPr>
              <w:t>抗扰模式</w:t>
            </w:r>
            <w:proofErr w:type="gramEnd"/>
          </w:p>
        </w:tc>
        <w:tc>
          <w:tcPr>
            <w:tcW w:w="1134" w:type="dxa"/>
            <w:vAlign w:val="center"/>
          </w:tcPr>
          <w:p w14:paraId="3F04473E" w14:textId="77777777" w:rsidR="00071459" w:rsidRPr="00B73407" w:rsidRDefault="00071459" w:rsidP="00301FEA">
            <w:pPr>
              <w:jc w:val="center"/>
              <w:rPr>
                <w:sz w:val="21"/>
                <w:szCs w:val="21"/>
              </w:rPr>
            </w:pPr>
            <w:r w:rsidRPr="00B73407">
              <w:rPr>
                <w:sz w:val="21"/>
                <w:szCs w:val="21"/>
              </w:rPr>
              <w:t>否</w:t>
            </w:r>
          </w:p>
        </w:tc>
        <w:tc>
          <w:tcPr>
            <w:tcW w:w="2096" w:type="dxa"/>
            <w:vAlign w:val="center"/>
          </w:tcPr>
          <w:p w14:paraId="222DE7CC" w14:textId="77777777" w:rsidR="00071459" w:rsidRPr="00B73407" w:rsidRDefault="00071459" w:rsidP="00301FEA">
            <w:pPr>
              <w:jc w:val="center"/>
              <w:rPr>
                <w:sz w:val="21"/>
                <w:szCs w:val="21"/>
              </w:rPr>
            </w:pPr>
            <w:r w:rsidRPr="00B73407">
              <w:rPr>
                <w:sz w:val="21"/>
                <w:szCs w:val="21"/>
              </w:rPr>
              <w:t>通过降低</w:t>
            </w:r>
            <w:proofErr w:type="gramStart"/>
            <w:r w:rsidRPr="00B73407">
              <w:rPr>
                <w:sz w:val="21"/>
                <w:szCs w:val="21"/>
              </w:rPr>
              <w:t>调制阶数提高</w:t>
            </w:r>
            <w:proofErr w:type="gramEnd"/>
            <w:r w:rsidRPr="00B73407">
              <w:rPr>
                <w:sz w:val="21"/>
                <w:szCs w:val="21"/>
              </w:rPr>
              <w:t>符号间欧氏距离，增强抗干扰容限</w:t>
            </w:r>
          </w:p>
        </w:tc>
        <w:tc>
          <w:tcPr>
            <w:tcW w:w="2126" w:type="dxa"/>
            <w:vAlign w:val="center"/>
          </w:tcPr>
          <w:p w14:paraId="56224185" w14:textId="77777777" w:rsidR="00071459" w:rsidRPr="00B73407" w:rsidRDefault="00071459" w:rsidP="00301FEA">
            <w:pPr>
              <w:jc w:val="center"/>
              <w:rPr>
                <w:sz w:val="21"/>
                <w:szCs w:val="21"/>
              </w:rPr>
            </w:pPr>
            <w:r w:rsidRPr="00B73407">
              <w:rPr>
                <w:sz w:val="21"/>
                <w:szCs w:val="21"/>
              </w:rPr>
              <w:t>中等强度干扰，干扰带宽较窄场景</w:t>
            </w:r>
          </w:p>
        </w:tc>
      </w:tr>
      <w:tr w:rsidR="00071459" w:rsidRPr="00B73407" w14:paraId="1336D393" w14:textId="77777777" w:rsidTr="00071459">
        <w:trPr>
          <w:jc w:val="center"/>
        </w:trPr>
        <w:tc>
          <w:tcPr>
            <w:tcW w:w="1096" w:type="dxa"/>
            <w:vAlign w:val="center"/>
          </w:tcPr>
          <w:p w14:paraId="3C9EEBF0" w14:textId="77777777" w:rsidR="00071459" w:rsidRPr="00B73407" w:rsidRDefault="00071459" w:rsidP="00301FEA">
            <w:pPr>
              <w:jc w:val="center"/>
              <w:rPr>
                <w:sz w:val="21"/>
                <w:szCs w:val="21"/>
              </w:rPr>
            </w:pPr>
            <w:proofErr w:type="gramStart"/>
            <w:r w:rsidRPr="00B73407">
              <w:rPr>
                <w:sz w:val="21"/>
                <w:szCs w:val="21"/>
              </w:rPr>
              <w:t>切频抗扰模式</w:t>
            </w:r>
            <w:proofErr w:type="gramEnd"/>
          </w:p>
        </w:tc>
        <w:tc>
          <w:tcPr>
            <w:tcW w:w="1134" w:type="dxa"/>
            <w:vAlign w:val="center"/>
          </w:tcPr>
          <w:p w14:paraId="7B8B546B" w14:textId="77777777" w:rsidR="00071459" w:rsidRPr="00B73407" w:rsidRDefault="00071459" w:rsidP="00301FEA">
            <w:pPr>
              <w:jc w:val="center"/>
              <w:rPr>
                <w:sz w:val="21"/>
                <w:szCs w:val="21"/>
              </w:rPr>
            </w:pPr>
            <w:r w:rsidRPr="00B73407">
              <w:rPr>
                <w:sz w:val="21"/>
                <w:szCs w:val="21"/>
              </w:rPr>
              <w:t>是</w:t>
            </w:r>
          </w:p>
        </w:tc>
        <w:tc>
          <w:tcPr>
            <w:tcW w:w="2096" w:type="dxa"/>
            <w:vAlign w:val="center"/>
          </w:tcPr>
          <w:p w14:paraId="2B32929F" w14:textId="77777777" w:rsidR="00071459" w:rsidRPr="00B73407" w:rsidRDefault="00071459" w:rsidP="00301FEA">
            <w:pPr>
              <w:jc w:val="center"/>
              <w:rPr>
                <w:sz w:val="21"/>
                <w:szCs w:val="21"/>
              </w:rPr>
            </w:pPr>
            <w:r w:rsidRPr="00B73407">
              <w:rPr>
                <w:sz w:val="21"/>
                <w:szCs w:val="21"/>
              </w:rPr>
              <w:t>频谱感知</w:t>
            </w:r>
            <w:r w:rsidRPr="00B73407">
              <w:rPr>
                <w:sz w:val="21"/>
                <w:szCs w:val="21"/>
              </w:rPr>
              <w:t>+</w:t>
            </w:r>
            <w:r w:rsidRPr="00B73407">
              <w:rPr>
                <w:sz w:val="21"/>
                <w:szCs w:val="21"/>
              </w:rPr>
              <w:t>信道质量评估</w:t>
            </w:r>
            <w:r w:rsidRPr="00B73407">
              <w:rPr>
                <w:sz w:val="21"/>
                <w:szCs w:val="21"/>
              </w:rPr>
              <w:t>+</w:t>
            </w:r>
            <w:r w:rsidRPr="00B73407">
              <w:rPr>
                <w:sz w:val="21"/>
                <w:szCs w:val="21"/>
              </w:rPr>
              <w:t>频点自动切换</w:t>
            </w:r>
          </w:p>
        </w:tc>
        <w:tc>
          <w:tcPr>
            <w:tcW w:w="2126" w:type="dxa"/>
            <w:vAlign w:val="center"/>
          </w:tcPr>
          <w:p w14:paraId="4E2F9A14" w14:textId="77777777" w:rsidR="00071459" w:rsidRPr="00B73407" w:rsidRDefault="00071459" w:rsidP="00301FEA">
            <w:pPr>
              <w:jc w:val="center"/>
              <w:rPr>
                <w:sz w:val="21"/>
                <w:szCs w:val="21"/>
              </w:rPr>
            </w:pPr>
            <w:r w:rsidRPr="00B73407">
              <w:rPr>
                <w:sz w:val="21"/>
                <w:szCs w:val="21"/>
              </w:rPr>
              <w:t>强干扰或宽带，压制干扰场景</w:t>
            </w:r>
          </w:p>
        </w:tc>
      </w:tr>
    </w:tbl>
    <w:p w14:paraId="395F6DDE" w14:textId="7173D907" w:rsidR="00D04018" w:rsidRPr="00B73407" w:rsidRDefault="00D04018" w:rsidP="00D04018">
      <w:pPr>
        <w:ind w:firstLineChars="200" w:firstLine="480"/>
      </w:pPr>
      <w:r w:rsidRPr="00B73407">
        <w:t>常规模式下，不执行任何频点切换操作。即使检测到当前通信频点存在干扰，系统仍在该频点上维持通信。该模式作为基准对照模式，用于评估其他</w:t>
      </w:r>
      <w:proofErr w:type="gramStart"/>
      <w:r w:rsidRPr="00B73407">
        <w:t>抗扰模式</w:t>
      </w:r>
      <w:proofErr w:type="gramEnd"/>
      <w:r w:rsidRPr="00B73407">
        <w:t>的性能增益。</w:t>
      </w:r>
    </w:p>
    <w:p w14:paraId="1D06B1B8" w14:textId="0459E3D9" w:rsidR="00D04018" w:rsidRPr="00B73407" w:rsidRDefault="00D04018" w:rsidP="00D04018">
      <w:pPr>
        <w:ind w:firstLineChars="200" w:firstLine="480"/>
      </w:pPr>
      <w:r w:rsidRPr="00B73407">
        <w:t>低频</w:t>
      </w:r>
      <w:proofErr w:type="gramStart"/>
      <w:r w:rsidRPr="00B73407">
        <w:t>抗扰模式</w:t>
      </w:r>
      <w:proofErr w:type="gramEnd"/>
      <w:r w:rsidRPr="00B73407">
        <w:t>下，当系统检测到通信质量下降时，通过降低调制阶数，提高星座图中符号间的最小欧氏距离，从而在相同</w:t>
      </w:r>
      <w:proofErr w:type="gramStart"/>
      <w:r w:rsidRPr="00B73407">
        <w:t>的信干噪</w:t>
      </w:r>
      <w:proofErr w:type="gramEnd"/>
      <w:r w:rsidRPr="00B73407">
        <w:t>比条件下获得更低的误码率。该模式下通信频点保持不变，仅通过调制方式的调整来增强抗干扰能力，适用于干扰强度中等、尚无需更换频点的场景。</w:t>
      </w:r>
    </w:p>
    <w:p w14:paraId="24DCB20B" w14:textId="77777777" w:rsidR="00D04018" w:rsidRDefault="00D04018" w:rsidP="00D04018">
      <w:pPr>
        <w:ind w:firstLineChars="200" w:firstLine="480"/>
      </w:pPr>
      <w:proofErr w:type="gramStart"/>
      <w:r w:rsidRPr="00B73407">
        <w:t>切频抗扰模式</w:t>
      </w:r>
      <w:proofErr w:type="gramEnd"/>
      <w:r w:rsidRPr="00B73407">
        <w:t>下，系统通过实时感知当前通信频段的频谱占用情况，结合频谱感知数据对候选频点进行信道质量评估，当检测到当前频点存在强干扰时，自动决策并切换至质量最优的空闲频点。该模式实现了</w:t>
      </w:r>
      <w:r w:rsidRPr="00B73407">
        <w:t>"</w:t>
      </w:r>
      <w:r w:rsidRPr="00B73407">
        <w:t>感知</w:t>
      </w:r>
      <w:r w:rsidRPr="00B73407">
        <w:t>—</w:t>
      </w:r>
      <w:r w:rsidRPr="00B73407">
        <w:t>评估</w:t>
      </w:r>
      <w:r w:rsidRPr="00B73407">
        <w:t>—</w:t>
      </w:r>
      <w:r w:rsidRPr="00B73407">
        <w:t>决策</w:t>
      </w:r>
      <w:r w:rsidRPr="00B73407">
        <w:t>—</w:t>
      </w:r>
      <w:r w:rsidRPr="00B73407">
        <w:t>切换</w:t>
      </w:r>
      <w:r w:rsidRPr="00B73407">
        <w:t>"</w:t>
      </w:r>
      <w:r w:rsidRPr="00B73407">
        <w:t>的闭环抗干扰流程，是最完整的抗干扰策略。</w:t>
      </w:r>
    </w:p>
    <w:p w14:paraId="30B9667C" w14:textId="539D7578" w:rsidR="006052D2" w:rsidRPr="00305A4D" w:rsidRDefault="006052D2" w:rsidP="006052D2">
      <w:pPr>
        <w:pStyle w:val="a3"/>
        <w:keepNext/>
        <w:spacing w:before="120" w:line="240" w:lineRule="auto"/>
        <w:jc w:val="center"/>
        <w:rPr>
          <w:rFonts w:hint="eastAsia"/>
          <w:i w:val="0"/>
          <w:iCs/>
          <w:szCs w:val="21"/>
        </w:rPr>
      </w:pPr>
      <w:r w:rsidRPr="00305A4D">
        <w:rPr>
          <w:i w:val="0"/>
          <w:iCs/>
          <w:szCs w:val="21"/>
        </w:rPr>
        <w:t>表</w:t>
      </w:r>
      <w:r w:rsidRPr="00305A4D">
        <w:rPr>
          <w:i w:val="0"/>
          <w:iCs/>
          <w:szCs w:val="21"/>
        </w:rPr>
        <w:t>3-</w:t>
      </w:r>
      <w:r>
        <w:rPr>
          <w:rFonts w:hint="eastAsia"/>
          <w:i w:val="0"/>
          <w:iCs/>
          <w:szCs w:val="21"/>
        </w:rPr>
        <w:t>3</w:t>
      </w:r>
      <w:r w:rsidRPr="00305A4D">
        <w:rPr>
          <w:i w:val="0"/>
          <w:iCs/>
          <w:szCs w:val="21"/>
        </w:rPr>
        <w:t xml:space="preserve"> </w:t>
      </w:r>
      <w:r>
        <w:rPr>
          <w:rFonts w:hint="eastAsia"/>
          <w:i w:val="0"/>
          <w:iCs/>
          <w:szCs w:val="21"/>
        </w:rPr>
        <w:t>AI Agent</w:t>
      </w:r>
      <w:r>
        <w:rPr>
          <w:rFonts w:hint="eastAsia"/>
          <w:i w:val="0"/>
          <w:iCs/>
          <w:szCs w:val="21"/>
        </w:rPr>
        <w:t>智能抗干扰决策动作空间</w:t>
      </w:r>
    </w:p>
    <w:tbl>
      <w:tblPr>
        <w:tblW w:w="0" w:type="auto"/>
        <w:jc w:val="center"/>
        <w:tblLook w:val="04A0" w:firstRow="1" w:lastRow="0" w:firstColumn="1" w:lastColumn="0" w:noHBand="0" w:noVBand="1"/>
      </w:tblPr>
      <w:tblGrid>
        <w:gridCol w:w="1896"/>
        <w:gridCol w:w="1134"/>
        <w:gridCol w:w="1134"/>
        <w:gridCol w:w="1134"/>
        <w:gridCol w:w="1297"/>
        <w:gridCol w:w="2373"/>
      </w:tblGrid>
      <w:tr w:rsidR="0055159B" w:rsidRPr="0055159B" w14:paraId="5B51798B" w14:textId="77777777" w:rsidTr="008C25E2">
        <w:trPr>
          <w:trHeight w:val="559"/>
          <w:jc w:val="center"/>
        </w:trPr>
        <w:tc>
          <w:tcPr>
            <w:tcW w:w="1896" w:type="dxa"/>
            <w:tcBorders>
              <w:top w:val="nil"/>
              <w:left w:val="nil"/>
              <w:bottom w:val="nil"/>
              <w:right w:val="nil"/>
            </w:tcBorders>
            <w:shd w:val="clear" w:color="34495E" w:fill="34495E"/>
            <w:vAlign w:val="center"/>
            <w:hideMark/>
          </w:tcPr>
          <w:p w14:paraId="5AEC2541" w14:textId="77777777" w:rsidR="0055159B" w:rsidRPr="006052D2" w:rsidRDefault="0055159B" w:rsidP="006052D2">
            <w:pPr>
              <w:spacing w:after="0" w:line="240" w:lineRule="auto"/>
              <w:jc w:val="center"/>
              <w:rPr>
                <w:rFonts w:cs="Times New Roman"/>
                <w:b/>
                <w:bCs/>
                <w:color w:val="FFFFFF"/>
                <w:kern w:val="0"/>
                <w:sz w:val="21"/>
                <w:szCs w:val="21"/>
                <w14:ligatures w14:val="none"/>
              </w:rPr>
            </w:pPr>
            <w:r w:rsidRPr="006052D2">
              <w:rPr>
                <w:rFonts w:cs="Times New Roman"/>
                <w:b/>
                <w:bCs/>
                <w:color w:val="FFFFFF"/>
                <w:kern w:val="0"/>
                <w:sz w:val="21"/>
                <w:szCs w:val="21"/>
                <w14:ligatures w14:val="none"/>
              </w:rPr>
              <w:t>动作名称</w:t>
            </w:r>
          </w:p>
        </w:tc>
        <w:tc>
          <w:tcPr>
            <w:tcW w:w="1134" w:type="dxa"/>
            <w:tcBorders>
              <w:top w:val="nil"/>
              <w:left w:val="nil"/>
              <w:bottom w:val="nil"/>
              <w:right w:val="nil"/>
            </w:tcBorders>
            <w:shd w:val="clear" w:color="34495E" w:fill="34495E"/>
            <w:vAlign w:val="center"/>
            <w:hideMark/>
          </w:tcPr>
          <w:p w14:paraId="22BC18B6" w14:textId="77777777" w:rsidR="0055159B" w:rsidRPr="006052D2" w:rsidRDefault="0055159B" w:rsidP="006052D2">
            <w:pPr>
              <w:spacing w:after="0" w:line="240" w:lineRule="auto"/>
              <w:jc w:val="center"/>
              <w:rPr>
                <w:rFonts w:cs="Times New Roman"/>
                <w:b/>
                <w:bCs/>
                <w:color w:val="FFFFFF"/>
                <w:kern w:val="0"/>
                <w:sz w:val="21"/>
                <w:szCs w:val="21"/>
                <w14:ligatures w14:val="none"/>
              </w:rPr>
            </w:pPr>
            <w:r w:rsidRPr="006052D2">
              <w:rPr>
                <w:rFonts w:cs="Times New Roman"/>
                <w:b/>
                <w:bCs/>
                <w:color w:val="FFFFFF"/>
                <w:kern w:val="0"/>
                <w:sz w:val="21"/>
                <w:szCs w:val="21"/>
                <w14:ligatures w14:val="none"/>
              </w:rPr>
              <w:t>编码率</w:t>
            </w:r>
          </w:p>
        </w:tc>
        <w:tc>
          <w:tcPr>
            <w:tcW w:w="1134" w:type="dxa"/>
            <w:tcBorders>
              <w:top w:val="nil"/>
              <w:left w:val="nil"/>
              <w:bottom w:val="nil"/>
              <w:right w:val="nil"/>
            </w:tcBorders>
            <w:shd w:val="clear" w:color="34495E" w:fill="34495E"/>
            <w:vAlign w:val="center"/>
            <w:hideMark/>
          </w:tcPr>
          <w:p w14:paraId="250CC154" w14:textId="77777777" w:rsidR="0055159B" w:rsidRPr="006052D2" w:rsidRDefault="0055159B" w:rsidP="006052D2">
            <w:pPr>
              <w:spacing w:after="0" w:line="240" w:lineRule="auto"/>
              <w:jc w:val="center"/>
              <w:rPr>
                <w:rFonts w:cs="Times New Roman"/>
                <w:b/>
                <w:bCs/>
                <w:color w:val="FFFFFF"/>
                <w:kern w:val="0"/>
                <w:sz w:val="21"/>
                <w:szCs w:val="21"/>
                <w14:ligatures w14:val="none"/>
              </w:rPr>
            </w:pPr>
            <w:r w:rsidRPr="006052D2">
              <w:rPr>
                <w:rFonts w:cs="Times New Roman"/>
                <w:b/>
                <w:bCs/>
                <w:color w:val="FFFFFF"/>
                <w:kern w:val="0"/>
                <w:sz w:val="21"/>
                <w:szCs w:val="21"/>
                <w14:ligatures w14:val="none"/>
              </w:rPr>
              <w:t>扩频因子</w:t>
            </w:r>
          </w:p>
        </w:tc>
        <w:tc>
          <w:tcPr>
            <w:tcW w:w="1134" w:type="dxa"/>
            <w:tcBorders>
              <w:top w:val="nil"/>
              <w:left w:val="nil"/>
              <w:bottom w:val="nil"/>
              <w:right w:val="nil"/>
            </w:tcBorders>
            <w:shd w:val="clear" w:color="34495E" w:fill="34495E"/>
            <w:vAlign w:val="center"/>
            <w:hideMark/>
          </w:tcPr>
          <w:p w14:paraId="75618ABB" w14:textId="77777777" w:rsidR="0055159B" w:rsidRPr="006052D2" w:rsidRDefault="0055159B" w:rsidP="006052D2">
            <w:pPr>
              <w:spacing w:after="0" w:line="240" w:lineRule="auto"/>
              <w:jc w:val="center"/>
              <w:rPr>
                <w:rFonts w:cs="Times New Roman"/>
                <w:b/>
                <w:bCs/>
                <w:color w:val="FFFFFF"/>
                <w:kern w:val="0"/>
                <w:sz w:val="21"/>
                <w:szCs w:val="21"/>
                <w14:ligatures w14:val="none"/>
              </w:rPr>
            </w:pPr>
            <w:r w:rsidRPr="006052D2">
              <w:rPr>
                <w:rFonts w:cs="Times New Roman"/>
                <w:b/>
                <w:bCs/>
                <w:color w:val="FFFFFF"/>
                <w:kern w:val="0"/>
                <w:sz w:val="21"/>
                <w:szCs w:val="21"/>
                <w14:ligatures w14:val="none"/>
              </w:rPr>
              <w:t>交织深度</w:t>
            </w:r>
          </w:p>
        </w:tc>
        <w:tc>
          <w:tcPr>
            <w:tcW w:w="1297" w:type="dxa"/>
            <w:tcBorders>
              <w:top w:val="nil"/>
              <w:left w:val="nil"/>
              <w:bottom w:val="nil"/>
              <w:right w:val="nil"/>
            </w:tcBorders>
            <w:shd w:val="clear" w:color="34495E" w:fill="34495E"/>
            <w:vAlign w:val="center"/>
            <w:hideMark/>
          </w:tcPr>
          <w:p w14:paraId="3A141242" w14:textId="55E86204" w:rsidR="0055159B" w:rsidRPr="006052D2" w:rsidRDefault="0055159B" w:rsidP="006052D2">
            <w:pPr>
              <w:spacing w:after="0" w:line="240" w:lineRule="auto"/>
              <w:jc w:val="center"/>
              <w:rPr>
                <w:rFonts w:cs="Times New Roman"/>
                <w:b/>
                <w:bCs/>
                <w:color w:val="FFFFFF"/>
                <w:kern w:val="0"/>
                <w:sz w:val="21"/>
                <w:szCs w:val="21"/>
                <w14:ligatures w14:val="none"/>
              </w:rPr>
            </w:pPr>
            <w:r w:rsidRPr="006052D2">
              <w:rPr>
                <w:rFonts w:cs="Times New Roman"/>
                <w:b/>
                <w:bCs/>
                <w:color w:val="FFFFFF"/>
                <w:kern w:val="0"/>
                <w:sz w:val="21"/>
                <w:szCs w:val="21"/>
                <w14:ligatures w14:val="none"/>
              </w:rPr>
              <w:t>发射增益</w:t>
            </w:r>
            <w:r w:rsidRPr="0055159B">
              <w:rPr>
                <w:rFonts w:cs="Times New Roman"/>
                <w:b/>
                <w:bCs/>
                <w:color w:val="FFFFFF"/>
                <w:kern w:val="0"/>
                <w:sz w:val="21"/>
                <w:szCs w:val="21"/>
                <w14:ligatures w14:val="none"/>
              </w:rPr>
              <w:t>（</w:t>
            </w:r>
            <w:r w:rsidRPr="006052D2">
              <w:rPr>
                <w:rFonts w:cs="Times New Roman"/>
                <w:b/>
                <w:bCs/>
                <w:color w:val="FFFFFF"/>
                <w:kern w:val="0"/>
                <w:sz w:val="21"/>
                <w:szCs w:val="21"/>
                <w14:ligatures w14:val="none"/>
              </w:rPr>
              <w:t>dB</w:t>
            </w:r>
            <w:r w:rsidRPr="0055159B">
              <w:rPr>
                <w:rFonts w:cs="Times New Roman"/>
                <w:b/>
                <w:bCs/>
                <w:color w:val="FFFFFF"/>
                <w:kern w:val="0"/>
                <w:sz w:val="21"/>
                <w:szCs w:val="21"/>
                <w14:ligatures w14:val="none"/>
              </w:rPr>
              <w:t>）</w:t>
            </w:r>
          </w:p>
        </w:tc>
        <w:tc>
          <w:tcPr>
            <w:tcW w:w="2373" w:type="dxa"/>
            <w:tcBorders>
              <w:top w:val="nil"/>
              <w:left w:val="nil"/>
              <w:bottom w:val="nil"/>
              <w:right w:val="nil"/>
            </w:tcBorders>
            <w:shd w:val="clear" w:color="34495E" w:fill="34495E"/>
            <w:vAlign w:val="center"/>
            <w:hideMark/>
          </w:tcPr>
          <w:p w14:paraId="0C455819" w14:textId="77777777" w:rsidR="0055159B" w:rsidRPr="006052D2" w:rsidRDefault="0055159B" w:rsidP="006052D2">
            <w:pPr>
              <w:spacing w:after="0" w:line="240" w:lineRule="auto"/>
              <w:jc w:val="center"/>
              <w:rPr>
                <w:rFonts w:cs="Times New Roman"/>
                <w:b/>
                <w:bCs/>
                <w:color w:val="FFFFFF"/>
                <w:kern w:val="0"/>
                <w:sz w:val="21"/>
                <w:szCs w:val="21"/>
                <w14:ligatures w14:val="none"/>
              </w:rPr>
            </w:pPr>
            <w:r w:rsidRPr="006052D2">
              <w:rPr>
                <w:rFonts w:cs="Times New Roman"/>
                <w:b/>
                <w:bCs/>
                <w:color w:val="FFFFFF"/>
                <w:kern w:val="0"/>
                <w:sz w:val="21"/>
                <w:szCs w:val="21"/>
                <w14:ligatures w14:val="none"/>
              </w:rPr>
              <w:t>主要用途</w:t>
            </w:r>
          </w:p>
        </w:tc>
      </w:tr>
      <w:tr w:rsidR="0055159B" w:rsidRPr="0055159B" w14:paraId="0FD386D5" w14:textId="77777777" w:rsidTr="008C25E2">
        <w:trPr>
          <w:trHeight w:val="439"/>
          <w:jc w:val="center"/>
        </w:trPr>
        <w:tc>
          <w:tcPr>
            <w:tcW w:w="1896" w:type="dxa"/>
            <w:tcBorders>
              <w:top w:val="single" w:sz="4" w:space="0" w:color="BDC3C7"/>
              <w:left w:val="nil"/>
              <w:bottom w:val="single" w:sz="4" w:space="0" w:color="BDC3C7"/>
              <w:right w:val="single" w:sz="4" w:space="0" w:color="BDC3C7"/>
            </w:tcBorders>
            <w:noWrap/>
            <w:vAlign w:val="center"/>
            <w:hideMark/>
          </w:tcPr>
          <w:p w14:paraId="17208449"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QPSK</w:t>
            </w:r>
            <w:r w:rsidRPr="006052D2">
              <w:rPr>
                <w:rFonts w:cs="Times New Roman"/>
                <w:color w:val="333333"/>
                <w:kern w:val="0"/>
                <w:sz w:val="21"/>
                <w:szCs w:val="21"/>
                <w14:ligatures w14:val="none"/>
              </w:rPr>
              <w:t>保持</w:t>
            </w:r>
          </w:p>
        </w:tc>
        <w:tc>
          <w:tcPr>
            <w:tcW w:w="1134" w:type="dxa"/>
            <w:tcBorders>
              <w:top w:val="single" w:sz="4" w:space="0" w:color="BDC3C7"/>
              <w:left w:val="nil"/>
              <w:bottom w:val="single" w:sz="4" w:space="0" w:color="BDC3C7"/>
              <w:right w:val="single" w:sz="4" w:space="0" w:color="BDC3C7"/>
            </w:tcBorders>
            <w:noWrap/>
            <w:vAlign w:val="center"/>
            <w:hideMark/>
          </w:tcPr>
          <w:p w14:paraId="1EB4183F"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0.75</w:t>
            </w:r>
          </w:p>
        </w:tc>
        <w:tc>
          <w:tcPr>
            <w:tcW w:w="1134" w:type="dxa"/>
            <w:tcBorders>
              <w:top w:val="single" w:sz="4" w:space="0" w:color="BDC3C7"/>
              <w:left w:val="nil"/>
              <w:bottom w:val="single" w:sz="4" w:space="0" w:color="BDC3C7"/>
              <w:right w:val="single" w:sz="4" w:space="0" w:color="BDC3C7"/>
            </w:tcBorders>
            <w:noWrap/>
            <w:vAlign w:val="center"/>
            <w:hideMark/>
          </w:tcPr>
          <w:p w14:paraId="7E12E4AD"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1.00</w:t>
            </w:r>
          </w:p>
        </w:tc>
        <w:tc>
          <w:tcPr>
            <w:tcW w:w="1134" w:type="dxa"/>
            <w:tcBorders>
              <w:top w:val="single" w:sz="4" w:space="0" w:color="BDC3C7"/>
              <w:left w:val="nil"/>
              <w:bottom w:val="single" w:sz="4" w:space="0" w:color="BDC3C7"/>
              <w:right w:val="single" w:sz="4" w:space="0" w:color="BDC3C7"/>
            </w:tcBorders>
            <w:noWrap/>
            <w:vAlign w:val="center"/>
            <w:hideMark/>
          </w:tcPr>
          <w:p w14:paraId="35DBBF1A"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w:t>
            </w:r>
          </w:p>
        </w:tc>
        <w:tc>
          <w:tcPr>
            <w:tcW w:w="1297" w:type="dxa"/>
            <w:tcBorders>
              <w:top w:val="single" w:sz="4" w:space="0" w:color="BDC3C7"/>
              <w:left w:val="nil"/>
              <w:bottom w:val="single" w:sz="4" w:space="0" w:color="BDC3C7"/>
              <w:right w:val="single" w:sz="4" w:space="0" w:color="BDC3C7"/>
            </w:tcBorders>
            <w:noWrap/>
            <w:vAlign w:val="center"/>
            <w:hideMark/>
          </w:tcPr>
          <w:p w14:paraId="4A3F24D5"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14</w:t>
            </w:r>
          </w:p>
        </w:tc>
        <w:tc>
          <w:tcPr>
            <w:tcW w:w="2373" w:type="dxa"/>
            <w:tcBorders>
              <w:top w:val="single" w:sz="4" w:space="0" w:color="BDC3C7"/>
              <w:left w:val="nil"/>
              <w:bottom w:val="single" w:sz="4" w:space="0" w:color="BDC3C7"/>
              <w:right w:val="single" w:sz="4" w:space="0" w:color="BDC3C7"/>
            </w:tcBorders>
            <w:noWrap/>
            <w:vAlign w:val="center"/>
            <w:hideMark/>
          </w:tcPr>
          <w:p w14:paraId="59759B4C"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常规模式，干扰较轻时保持吞吐</w:t>
            </w:r>
          </w:p>
        </w:tc>
      </w:tr>
      <w:tr w:rsidR="0055159B" w:rsidRPr="0055159B" w14:paraId="72135C96" w14:textId="77777777" w:rsidTr="008C25E2">
        <w:trPr>
          <w:trHeight w:val="439"/>
          <w:jc w:val="center"/>
        </w:trPr>
        <w:tc>
          <w:tcPr>
            <w:tcW w:w="1896" w:type="dxa"/>
            <w:tcBorders>
              <w:top w:val="nil"/>
              <w:left w:val="nil"/>
              <w:bottom w:val="single" w:sz="4" w:space="0" w:color="BDC3C7"/>
              <w:right w:val="single" w:sz="4" w:space="0" w:color="BDC3C7"/>
            </w:tcBorders>
            <w:noWrap/>
            <w:vAlign w:val="center"/>
            <w:hideMark/>
          </w:tcPr>
          <w:p w14:paraId="2BCAB45E"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QPSK+LDPC</w:t>
            </w:r>
          </w:p>
        </w:tc>
        <w:tc>
          <w:tcPr>
            <w:tcW w:w="1134" w:type="dxa"/>
            <w:tcBorders>
              <w:top w:val="nil"/>
              <w:left w:val="nil"/>
              <w:bottom w:val="single" w:sz="4" w:space="0" w:color="BDC3C7"/>
              <w:right w:val="single" w:sz="4" w:space="0" w:color="BDC3C7"/>
            </w:tcBorders>
            <w:noWrap/>
            <w:vAlign w:val="center"/>
            <w:hideMark/>
          </w:tcPr>
          <w:p w14:paraId="484D24E9"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0.62</w:t>
            </w:r>
          </w:p>
        </w:tc>
        <w:tc>
          <w:tcPr>
            <w:tcW w:w="1134" w:type="dxa"/>
            <w:tcBorders>
              <w:top w:val="nil"/>
              <w:left w:val="nil"/>
              <w:bottom w:val="single" w:sz="4" w:space="0" w:color="BDC3C7"/>
              <w:right w:val="single" w:sz="4" w:space="0" w:color="BDC3C7"/>
            </w:tcBorders>
            <w:noWrap/>
            <w:vAlign w:val="center"/>
            <w:hideMark/>
          </w:tcPr>
          <w:p w14:paraId="528DD57C"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1.00</w:t>
            </w:r>
          </w:p>
        </w:tc>
        <w:tc>
          <w:tcPr>
            <w:tcW w:w="1134" w:type="dxa"/>
            <w:tcBorders>
              <w:top w:val="nil"/>
              <w:left w:val="nil"/>
              <w:bottom w:val="single" w:sz="4" w:space="0" w:color="BDC3C7"/>
              <w:right w:val="single" w:sz="4" w:space="0" w:color="BDC3C7"/>
            </w:tcBorders>
            <w:noWrap/>
            <w:vAlign w:val="center"/>
            <w:hideMark/>
          </w:tcPr>
          <w:p w14:paraId="2643E3E5"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2</w:t>
            </w:r>
          </w:p>
        </w:tc>
        <w:tc>
          <w:tcPr>
            <w:tcW w:w="1297" w:type="dxa"/>
            <w:tcBorders>
              <w:top w:val="nil"/>
              <w:left w:val="nil"/>
              <w:bottom w:val="single" w:sz="4" w:space="0" w:color="BDC3C7"/>
              <w:right w:val="single" w:sz="4" w:space="0" w:color="BDC3C7"/>
            </w:tcBorders>
            <w:noWrap/>
            <w:vAlign w:val="center"/>
            <w:hideMark/>
          </w:tcPr>
          <w:p w14:paraId="158A869C"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16</w:t>
            </w:r>
          </w:p>
        </w:tc>
        <w:tc>
          <w:tcPr>
            <w:tcW w:w="2373" w:type="dxa"/>
            <w:tcBorders>
              <w:top w:val="nil"/>
              <w:left w:val="nil"/>
              <w:bottom w:val="single" w:sz="4" w:space="0" w:color="BDC3C7"/>
              <w:right w:val="single" w:sz="4" w:space="0" w:color="BDC3C7"/>
            </w:tcBorders>
            <w:noWrap/>
            <w:vAlign w:val="center"/>
            <w:hideMark/>
          </w:tcPr>
          <w:p w14:paraId="3337786B"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增强编码，适合中等干扰</w:t>
            </w:r>
          </w:p>
        </w:tc>
      </w:tr>
      <w:tr w:rsidR="0055159B" w:rsidRPr="0055159B" w14:paraId="79600B00" w14:textId="77777777" w:rsidTr="008C25E2">
        <w:trPr>
          <w:trHeight w:val="439"/>
          <w:jc w:val="center"/>
        </w:trPr>
        <w:tc>
          <w:tcPr>
            <w:tcW w:w="1896" w:type="dxa"/>
            <w:tcBorders>
              <w:top w:val="nil"/>
              <w:left w:val="nil"/>
              <w:bottom w:val="single" w:sz="4" w:space="0" w:color="BDC3C7"/>
              <w:right w:val="single" w:sz="4" w:space="0" w:color="BDC3C7"/>
            </w:tcBorders>
            <w:noWrap/>
            <w:vAlign w:val="center"/>
            <w:hideMark/>
          </w:tcPr>
          <w:p w14:paraId="39EFFBBA"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lastRenderedPageBreak/>
              <w:t>8PSK</w:t>
            </w:r>
            <w:r w:rsidRPr="006052D2">
              <w:rPr>
                <w:rFonts w:cs="Times New Roman"/>
                <w:color w:val="333333"/>
                <w:kern w:val="0"/>
                <w:sz w:val="21"/>
                <w:szCs w:val="21"/>
                <w14:ligatures w14:val="none"/>
              </w:rPr>
              <w:t>高吞吐</w:t>
            </w:r>
          </w:p>
        </w:tc>
        <w:tc>
          <w:tcPr>
            <w:tcW w:w="1134" w:type="dxa"/>
            <w:tcBorders>
              <w:top w:val="nil"/>
              <w:left w:val="nil"/>
              <w:bottom w:val="single" w:sz="4" w:space="0" w:color="BDC3C7"/>
              <w:right w:val="single" w:sz="4" w:space="0" w:color="BDC3C7"/>
            </w:tcBorders>
            <w:noWrap/>
            <w:vAlign w:val="center"/>
            <w:hideMark/>
          </w:tcPr>
          <w:p w14:paraId="71CB64D1"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0.72</w:t>
            </w:r>
          </w:p>
        </w:tc>
        <w:tc>
          <w:tcPr>
            <w:tcW w:w="1134" w:type="dxa"/>
            <w:tcBorders>
              <w:top w:val="nil"/>
              <w:left w:val="nil"/>
              <w:bottom w:val="single" w:sz="4" w:space="0" w:color="BDC3C7"/>
              <w:right w:val="single" w:sz="4" w:space="0" w:color="BDC3C7"/>
            </w:tcBorders>
            <w:noWrap/>
            <w:vAlign w:val="center"/>
            <w:hideMark/>
          </w:tcPr>
          <w:p w14:paraId="22E79100"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1.00</w:t>
            </w:r>
          </w:p>
        </w:tc>
        <w:tc>
          <w:tcPr>
            <w:tcW w:w="1134" w:type="dxa"/>
            <w:tcBorders>
              <w:top w:val="nil"/>
              <w:left w:val="nil"/>
              <w:bottom w:val="single" w:sz="4" w:space="0" w:color="BDC3C7"/>
              <w:right w:val="single" w:sz="4" w:space="0" w:color="BDC3C7"/>
            </w:tcBorders>
            <w:noWrap/>
            <w:vAlign w:val="center"/>
            <w:hideMark/>
          </w:tcPr>
          <w:p w14:paraId="28B27635"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2</w:t>
            </w:r>
          </w:p>
        </w:tc>
        <w:tc>
          <w:tcPr>
            <w:tcW w:w="1297" w:type="dxa"/>
            <w:tcBorders>
              <w:top w:val="nil"/>
              <w:left w:val="nil"/>
              <w:bottom w:val="single" w:sz="4" w:space="0" w:color="BDC3C7"/>
              <w:right w:val="single" w:sz="4" w:space="0" w:color="BDC3C7"/>
            </w:tcBorders>
            <w:noWrap/>
            <w:vAlign w:val="center"/>
            <w:hideMark/>
          </w:tcPr>
          <w:p w14:paraId="616D947C"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17</w:t>
            </w:r>
          </w:p>
        </w:tc>
        <w:tc>
          <w:tcPr>
            <w:tcW w:w="2373" w:type="dxa"/>
            <w:tcBorders>
              <w:top w:val="nil"/>
              <w:left w:val="nil"/>
              <w:bottom w:val="single" w:sz="4" w:space="0" w:color="BDC3C7"/>
              <w:right w:val="single" w:sz="4" w:space="0" w:color="BDC3C7"/>
            </w:tcBorders>
            <w:noWrap/>
            <w:vAlign w:val="center"/>
            <w:hideMark/>
          </w:tcPr>
          <w:p w14:paraId="588820D2"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信道尚可时维持较高吞吐</w:t>
            </w:r>
          </w:p>
        </w:tc>
      </w:tr>
      <w:tr w:rsidR="0055159B" w:rsidRPr="0055159B" w14:paraId="452BD08B" w14:textId="77777777" w:rsidTr="008C25E2">
        <w:trPr>
          <w:trHeight w:val="439"/>
          <w:jc w:val="center"/>
        </w:trPr>
        <w:tc>
          <w:tcPr>
            <w:tcW w:w="1896" w:type="dxa"/>
            <w:tcBorders>
              <w:top w:val="nil"/>
              <w:left w:val="nil"/>
              <w:bottom w:val="single" w:sz="4" w:space="0" w:color="BDC3C7"/>
              <w:right w:val="single" w:sz="4" w:space="0" w:color="BDC3C7"/>
            </w:tcBorders>
            <w:noWrap/>
            <w:vAlign w:val="center"/>
            <w:hideMark/>
          </w:tcPr>
          <w:p w14:paraId="46DC59A2"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16QAM</w:t>
            </w:r>
            <w:proofErr w:type="gramStart"/>
            <w:r w:rsidRPr="006052D2">
              <w:rPr>
                <w:rFonts w:cs="Times New Roman"/>
                <w:color w:val="333333"/>
                <w:kern w:val="0"/>
                <w:sz w:val="21"/>
                <w:szCs w:val="21"/>
                <w14:ligatures w14:val="none"/>
              </w:rPr>
              <w:t>快速图传</w:t>
            </w:r>
            <w:proofErr w:type="gramEnd"/>
          </w:p>
        </w:tc>
        <w:tc>
          <w:tcPr>
            <w:tcW w:w="1134" w:type="dxa"/>
            <w:tcBorders>
              <w:top w:val="nil"/>
              <w:left w:val="nil"/>
              <w:bottom w:val="single" w:sz="4" w:space="0" w:color="BDC3C7"/>
              <w:right w:val="single" w:sz="4" w:space="0" w:color="BDC3C7"/>
            </w:tcBorders>
            <w:noWrap/>
            <w:vAlign w:val="center"/>
            <w:hideMark/>
          </w:tcPr>
          <w:p w14:paraId="33DB44CD"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0.78</w:t>
            </w:r>
          </w:p>
        </w:tc>
        <w:tc>
          <w:tcPr>
            <w:tcW w:w="1134" w:type="dxa"/>
            <w:tcBorders>
              <w:top w:val="nil"/>
              <w:left w:val="nil"/>
              <w:bottom w:val="single" w:sz="4" w:space="0" w:color="BDC3C7"/>
              <w:right w:val="single" w:sz="4" w:space="0" w:color="BDC3C7"/>
            </w:tcBorders>
            <w:noWrap/>
            <w:vAlign w:val="center"/>
            <w:hideMark/>
          </w:tcPr>
          <w:p w14:paraId="7DEB28C9"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1.00</w:t>
            </w:r>
          </w:p>
        </w:tc>
        <w:tc>
          <w:tcPr>
            <w:tcW w:w="1134" w:type="dxa"/>
            <w:tcBorders>
              <w:top w:val="nil"/>
              <w:left w:val="nil"/>
              <w:bottom w:val="single" w:sz="4" w:space="0" w:color="BDC3C7"/>
              <w:right w:val="single" w:sz="4" w:space="0" w:color="BDC3C7"/>
            </w:tcBorders>
            <w:noWrap/>
            <w:vAlign w:val="center"/>
            <w:hideMark/>
          </w:tcPr>
          <w:p w14:paraId="4188AFB0"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w:t>
            </w:r>
          </w:p>
        </w:tc>
        <w:tc>
          <w:tcPr>
            <w:tcW w:w="1297" w:type="dxa"/>
            <w:tcBorders>
              <w:top w:val="nil"/>
              <w:left w:val="nil"/>
              <w:bottom w:val="single" w:sz="4" w:space="0" w:color="BDC3C7"/>
              <w:right w:val="single" w:sz="4" w:space="0" w:color="BDC3C7"/>
            </w:tcBorders>
            <w:noWrap/>
            <w:vAlign w:val="center"/>
            <w:hideMark/>
          </w:tcPr>
          <w:p w14:paraId="33C8D8C4"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18</w:t>
            </w:r>
          </w:p>
        </w:tc>
        <w:tc>
          <w:tcPr>
            <w:tcW w:w="2373" w:type="dxa"/>
            <w:tcBorders>
              <w:top w:val="nil"/>
              <w:left w:val="nil"/>
              <w:bottom w:val="single" w:sz="4" w:space="0" w:color="BDC3C7"/>
              <w:right w:val="single" w:sz="4" w:space="0" w:color="BDC3C7"/>
            </w:tcBorders>
            <w:noWrap/>
            <w:vAlign w:val="center"/>
            <w:hideMark/>
          </w:tcPr>
          <w:p w14:paraId="3ACF7E44"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高</w:t>
            </w:r>
            <w:r w:rsidRPr="006052D2">
              <w:rPr>
                <w:rFonts w:cs="Times New Roman"/>
                <w:color w:val="333333"/>
                <w:kern w:val="0"/>
                <w:sz w:val="21"/>
                <w:szCs w:val="21"/>
                <w14:ligatures w14:val="none"/>
              </w:rPr>
              <w:t>SNR</w:t>
            </w:r>
            <w:r w:rsidRPr="006052D2">
              <w:rPr>
                <w:rFonts w:cs="Times New Roman"/>
                <w:color w:val="333333"/>
                <w:kern w:val="0"/>
                <w:sz w:val="21"/>
                <w:szCs w:val="21"/>
                <w14:ligatures w14:val="none"/>
              </w:rPr>
              <w:t>时优先</w:t>
            </w:r>
            <w:proofErr w:type="gramStart"/>
            <w:r w:rsidRPr="006052D2">
              <w:rPr>
                <w:rFonts w:cs="Times New Roman"/>
                <w:color w:val="333333"/>
                <w:kern w:val="0"/>
                <w:sz w:val="21"/>
                <w:szCs w:val="21"/>
                <w14:ligatures w14:val="none"/>
              </w:rPr>
              <w:t>保障图传吞吐</w:t>
            </w:r>
            <w:proofErr w:type="gramEnd"/>
          </w:p>
        </w:tc>
      </w:tr>
      <w:tr w:rsidR="0055159B" w:rsidRPr="0055159B" w14:paraId="7C71A280" w14:textId="77777777" w:rsidTr="008C25E2">
        <w:trPr>
          <w:trHeight w:val="439"/>
          <w:jc w:val="center"/>
        </w:trPr>
        <w:tc>
          <w:tcPr>
            <w:tcW w:w="1896" w:type="dxa"/>
            <w:tcBorders>
              <w:top w:val="nil"/>
              <w:left w:val="nil"/>
              <w:bottom w:val="single" w:sz="4" w:space="0" w:color="BDC3C7"/>
              <w:right w:val="single" w:sz="4" w:space="0" w:color="BDC3C7"/>
            </w:tcBorders>
            <w:noWrap/>
            <w:vAlign w:val="center"/>
            <w:hideMark/>
          </w:tcPr>
          <w:p w14:paraId="4CE6E903"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BPSK</w:t>
            </w:r>
            <w:r w:rsidRPr="006052D2">
              <w:rPr>
                <w:rFonts w:cs="Times New Roman"/>
                <w:color w:val="333333"/>
                <w:kern w:val="0"/>
                <w:sz w:val="21"/>
                <w:szCs w:val="21"/>
                <w14:ligatures w14:val="none"/>
              </w:rPr>
              <w:t>强</w:t>
            </w:r>
            <w:r w:rsidRPr="006052D2">
              <w:rPr>
                <w:rFonts w:cs="Times New Roman"/>
                <w:color w:val="333333"/>
                <w:kern w:val="0"/>
                <w:sz w:val="21"/>
                <w:szCs w:val="21"/>
                <w14:ligatures w14:val="none"/>
              </w:rPr>
              <w:t>FEC</w:t>
            </w:r>
          </w:p>
        </w:tc>
        <w:tc>
          <w:tcPr>
            <w:tcW w:w="1134" w:type="dxa"/>
            <w:tcBorders>
              <w:top w:val="nil"/>
              <w:left w:val="nil"/>
              <w:bottom w:val="single" w:sz="4" w:space="0" w:color="BDC3C7"/>
              <w:right w:val="single" w:sz="4" w:space="0" w:color="BDC3C7"/>
            </w:tcBorders>
            <w:noWrap/>
            <w:vAlign w:val="center"/>
            <w:hideMark/>
          </w:tcPr>
          <w:p w14:paraId="18E17D2E"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0.50</w:t>
            </w:r>
          </w:p>
        </w:tc>
        <w:tc>
          <w:tcPr>
            <w:tcW w:w="1134" w:type="dxa"/>
            <w:tcBorders>
              <w:top w:val="nil"/>
              <w:left w:val="nil"/>
              <w:bottom w:val="single" w:sz="4" w:space="0" w:color="BDC3C7"/>
              <w:right w:val="single" w:sz="4" w:space="0" w:color="BDC3C7"/>
            </w:tcBorders>
            <w:noWrap/>
            <w:vAlign w:val="center"/>
            <w:hideMark/>
          </w:tcPr>
          <w:p w14:paraId="1D8C19B1"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1.40</w:t>
            </w:r>
          </w:p>
        </w:tc>
        <w:tc>
          <w:tcPr>
            <w:tcW w:w="1134" w:type="dxa"/>
            <w:tcBorders>
              <w:top w:val="nil"/>
              <w:left w:val="nil"/>
              <w:bottom w:val="single" w:sz="4" w:space="0" w:color="BDC3C7"/>
              <w:right w:val="single" w:sz="4" w:space="0" w:color="BDC3C7"/>
            </w:tcBorders>
            <w:noWrap/>
            <w:vAlign w:val="center"/>
            <w:hideMark/>
          </w:tcPr>
          <w:p w14:paraId="22C255D2"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4</w:t>
            </w:r>
          </w:p>
        </w:tc>
        <w:tc>
          <w:tcPr>
            <w:tcW w:w="1297" w:type="dxa"/>
            <w:tcBorders>
              <w:top w:val="nil"/>
              <w:left w:val="nil"/>
              <w:bottom w:val="single" w:sz="4" w:space="0" w:color="BDC3C7"/>
              <w:right w:val="single" w:sz="4" w:space="0" w:color="BDC3C7"/>
            </w:tcBorders>
            <w:noWrap/>
            <w:vAlign w:val="center"/>
            <w:hideMark/>
          </w:tcPr>
          <w:p w14:paraId="14632DD0"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16</w:t>
            </w:r>
          </w:p>
        </w:tc>
        <w:tc>
          <w:tcPr>
            <w:tcW w:w="2373" w:type="dxa"/>
            <w:tcBorders>
              <w:top w:val="nil"/>
              <w:left w:val="nil"/>
              <w:bottom w:val="single" w:sz="4" w:space="0" w:color="BDC3C7"/>
              <w:right w:val="single" w:sz="4" w:space="0" w:color="BDC3C7"/>
            </w:tcBorders>
            <w:noWrap/>
            <w:vAlign w:val="center"/>
            <w:hideMark/>
          </w:tcPr>
          <w:p w14:paraId="23CFF834"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强鲁棒低速回传</w:t>
            </w:r>
          </w:p>
        </w:tc>
      </w:tr>
      <w:tr w:rsidR="0055159B" w:rsidRPr="0055159B" w14:paraId="77C8F364" w14:textId="77777777" w:rsidTr="008C25E2">
        <w:trPr>
          <w:trHeight w:val="439"/>
          <w:jc w:val="center"/>
        </w:trPr>
        <w:tc>
          <w:tcPr>
            <w:tcW w:w="1896" w:type="dxa"/>
            <w:tcBorders>
              <w:top w:val="nil"/>
              <w:left w:val="nil"/>
              <w:bottom w:val="single" w:sz="4" w:space="0" w:color="BDC3C7"/>
              <w:right w:val="single" w:sz="4" w:space="0" w:color="BDC3C7"/>
            </w:tcBorders>
            <w:noWrap/>
            <w:vAlign w:val="center"/>
            <w:hideMark/>
          </w:tcPr>
          <w:p w14:paraId="35B804F8"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DSSS-BPSK</w:t>
            </w:r>
            <w:r w:rsidRPr="006052D2">
              <w:rPr>
                <w:rFonts w:cs="Times New Roman"/>
                <w:color w:val="333333"/>
                <w:kern w:val="0"/>
                <w:sz w:val="21"/>
                <w:szCs w:val="21"/>
                <w14:ligatures w14:val="none"/>
              </w:rPr>
              <w:t>扩频</w:t>
            </w:r>
          </w:p>
        </w:tc>
        <w:tc>
          <w:tcPr>
            <w:tcW w:w="1134" w:type="dxa"/>
            <w:tcBorders>
              <w:top w:val="nil"/>
              <w:left w:val="nil"/>
              <w:bottom w:val="single" w:sz="4" w:space="0" w:color="BDC3C7"/>
              <w:right w:val="single" w:sz="4" w:space="0" w:color="BDC3C7"/>
            </w:tcBorders>
            <w:noWrap/>
            <w:vAlign w:val="center"/>
            <w:hideMark/>
          </w:tcPr>
          <w:p w14:paraId="69182D37"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0.55</w:t>
            </w:r>
          </w:p>
        </w:tc>
        <w:tc>
          <w:tcPr>
            <w:tcW w:w="1134" w:type="dxa"/>
            <w:tcBorders>
              <w:top w:val="nil"/>
              <w:left w:val="nil"/>
              <w:bottom w:val="single" w:sz="4" w:space="0" w:color="BDC3C7"/>
              <w:right w:val="single" w:sz="4" w:space="0" w:color="BDC3C7"/>
            </w:tcBorders>
            <w:noWrap/>
            <w:vAlign w:val="center"/>
            <w:hideMark/>
          </w:tcPr>
          <w:p w14:paraId="5F8B88F2"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2.60</w:t>
            </w:r>
          </w:p>
        </w:tc>
        <w:tc>
          <w:tcPr>
            <w:tcW w:w="1134" w:type="dxa"/>
            <w:tcBorders>
              <w:top w:val="nil"/>
              <w:left w:val="nil"/>
              <w:bottom w:val="single" w:sz="4" w:space="0" w:color="BDC3C7"/>
              <w:right w:val="single" w:sz="4" w:space="0" w:color="BDC3C7"/>
            </w:tcBorders>
            <w:noWrap/>
            <w:vAlign w:val="center"/>
            <w:hideMark/>
          </w:tcPr>
          <w:p w14:paraId="07119052"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5</w:t>
            </w:r>
          </w:p>
        </w:tc>
        <w:tc>
          <w:tcPr>
            <w:tcW w:w="1297" w:type="dxa"/>
            <w:tcBorders>
              <w:top w:val="nil"/>
              <w:left w:val="nil"/>
              <w:bottom w:val="single" w:sz="4" w:space="0" w:color="BDC3C7"/>
              <w:right w:val="single" w:sz="4" w:space="0" w:color="BDC3C7"/>
            </w:tcBorders>
            <w:noWrap/>
            <w:vAlign w:val="center"/>
            <w:hideMark/>
          </w:tcPr>
          <w:p w14:paraId="47DA5C8D"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16</w:t>
            </w:r>
          </w:p>
        </w:tc>
        <w:tc>
          <w:tcPr>
            <w:tcW w:w="2373" w:type="dxa"/>
            <w:tcBorders>
              <w:top w:val="nil"/>
              <w:left w:val="nil"/>
              <w:bottom w:val="single" w:sz="4" w:space="0" w:color="BDC3C7"/>
              <w:right w:val="single" w:sz="4" w:space="0" w:color="BDC3C7"/>
            </w:tcBorders>
            <w:noWrap/>
            <w:vAlign w:val="center"/>
            <w:hideMark/>
          </w:tcPr>
          <w:p w14:paraId="2CE8BDE0"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直接序列扩频，抗宽带压制</w:t>
            </w:r>
          </w:p>
        </w:tc>
      </w:tr>
      <w:tr w:rsidR="0055159B" w:rsidRPr="0055159B" w14:paraId="471B6EAC" w14:textId="77777777" w:rsidTr="008C25E2">
        <w:trPr>
          <w:trHeight w:val="439"/>
          <w:jc w:val="center"/>
        </w:trPr>
        <w:tc>
          <w:tcPr>
            <w:tcW w:w="1896" w:type="dxa"/>
            <w:tcBorders>
              <w:top w:val="nil"/>
              <w:left w:val="nil"/>
              <w:bottom w:val="single" w:sz="4" w:space="0" w:color="BDC3C7"/>
              <w:right w:val="single" w:sz="4" w:space="0" w:color="BDC3C7"/>
            </w:tcBorders>
            <w:noWrap/>
            <w:vAlign w:val="center"/>
            <w:hideMark/>
          </w:tcPr>
          <w:p w14:paraId="5231DAF2"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OFDM-QPSK</w:t>
            </w:r>
            <w:r w:rsidRPr="006052D2">
              <w:rPr>
                <w:rFonts w:cs="Times New Roman"/>
                <w:color w:val="333333"/>
                <w:kern w:val="0"/>
                <w:sz w:val="21"/>
                <w:szCs w:val="21"/>
                <w14:ligatures w14:val="none"/>
              </w:rPr>
              <w:t>交织</w:t>
            </w:r>
          </w:p>
        </w:tc>
        <w:tc>
          <w:tcPr>
            <w:tcW w:w="1134" w:type="dxa"/>
            <w:tcBorders>
              <w:top w:val="nil"/>
              <w:left w:val="nil"/>
              <w:bottom w:val="single" w:sz="4" w:space="0" w:color="BDC3C7"/>
              <w:right w:val="single" w:sz="4" w:space="0" w:color="BDC3C7"/>
            </w:tcBorders>
            <w:noWrap/>
            <w:vAlign w:val="center"/>
            <w:hideMark/>
          </w:tcPr>
          <w:p w14:paraId="45D254DA"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0.67</w:t>
            </w:r>
          </w:p>
        </w:tc>
        <w:tc>
          <w:tcPr>
            <w:tcW w:w="1134" w:type="dxa"/>
            <w:tcBorders>
              <w:top w:val="nil"/>
              <w:left w:val="nil"/>
              <w:bottom w:val="single" w:sz="4" w:space="0" w:color="BDC3C7"/>
              <w:right w:val="single" w:sz="4" w:space="0" w:color="BDC3C7"/>
            </w:tcBorders>
            <w:noWrap/>
            <w:vAlign w:val="center"/>
            <w:hideMark/>
          </w:tcPr>
          <w:p w14:paraId="310E00CB"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1.10</w:t>
            </w:r>
          </w:p>
        </w:tc>
        <w:tc>
          <w:tcPr>
            <w:tcW w:w="1134" w:type="dxa"/>
            <w:tcBorders>
              <w:top w:val="nil"/>
              <w:left w:val="nil"/>
              <w:bottom w:val="single" w:sz="4" w:space="0" w:color="BDC3C7"/>
              <w:right w:val="single" w:sz="4" w:space="0" w:color="BDC3C7"/>
            </w:tcBorders>
            <w:noWrap/>
            <w:vAlign w:val="center"/>
            <w:hideMark/>
          </w:tcPr>
          <w:p w14:paraId="01413E2C"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6</w:t>
            </w:r>
          </w:p>
        </w:tc>
        <w:tc>
          <w:tcPr>
            <w:tcW w:w="1297" w:type="dxa"/>
            <w:tcBorders>
              <w:top w:val="nil"/>
              <w:left w:val="nil"/>
              <w:bottom w:val="single" w:sz="4" w:space="0" w:color="BDC3C7"/>
              <w:right w:val="single" w:sz="4" w:space="0" w:color="BDC3C7"/>
            </w:tcBorders>
            <w:noWrap/>
            <w:vAlign w:val="center"/>
            <w:hideMark/>
          </w:tcPr>
          <w:p w14:paraId="3EFAC9F8"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17</w:t>
            </w:r>
          </w:p>
        </w:tc>
        <w:tc>
          <w:tcPr>
            <w:tcW w:w="2373" w:type="dxa"/>
            <w:tcBorders>
              <w:top w:val="nil"/>
              <w:left w:val="nil"/>
              <w:bottom w:val="single" w:sz="4" w:space="0" w:color="BDC3C7"/>
              <w:right w:val="single" w:sz="4" w:space="0" w:color="BDC3C7"/>
            </w:tcBorders>
            <w:noWrap/>
            <w:vAlign w:val="center"/>
            <w:hideMark/>
          </w:tcPr>
          <w:p w14:paraId="6243337F"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抗频率选择性衰落</w:t>
            </w:r>
            <w:r w:rsidRPr="006052D2">
              <w:rPr>
                <w:rFonts w:cs="Times New Roman"/>
                <w:color w:val="333333"/>
                <w:kern w:val="0"/>
                <w:sz w:val="21"/>
                <w:szCs w:val="21"/>
                <w14:ligatures w14:val="none"/>
              </w:rPr>
              <w:t>/</w:t>
            </w:r>
            <w:r w:rsidRPr="006052D2">
              <w:rPr>
                <w:rFonts w:cs="Times New Roman"/>
                <w:color w:val="333333"/>
                <w:kern w:val="0"/>
                <w:sz w:val="21"/>
                <w:szCs w:val="21"/>
                <w14:ligatures w14:val="none"/>
              </w:rPr>
              <w:t>部分带宽干扰</w:t>
            </w:r>
          </w:p>
        </w:tc>
      </w:tr>
      <w:tr w:rsidR="0055159B" w:rsidRPr="0055159B" w14:paraId="4F613BC4" w14:textId="77777777" w:rsidTr="008C25E2">
        <w:trPr>
          <w:trHeight w:val="439"/>
          <w:jc w:val="center"/>
        </w:trPr>
        <w:tc>
          <w:tcPr>
            <w:tcW w:w="1896" w:type="dxa"/>
            <w:tcBorders>
              <w:top w:val="nil"/>
              <w:left w:val="nil"/>
              <w:bottom w:val="single" w:sz="4" w:space="0" w:color="BDC3C7"/>
              <w:right w:val="single" w:sz="4" w:space="0" w:color="BDC3C7"/>
            </w:tcBorders>
            <w:noWrap/>
            <w:vAlign w:val="center"/>
            <w:hideMark/>
          </w:tcPr>
          <w:p w14:paraId="5847FADA"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FHSS-QPSK</w:t>
            </w:r>
            <w:r w:rsidRPr="006052D2">
              <w:rPr>
                <w:rFonts w:cs="Times New Roman"/>
                <w:color w:val="333333"/>
                <w:kern w:val="0"/>
                <w:sz w:val="21"/>
                <w:szCs w:val="21"/>
                <w14:ligatures w14:val="none"/>
              </w:rPr>
              <w:t>跳频</w:t>
            </w:r>
          </w:p>
        </w:tc>
        <w:tc>
          <w:tcPr>
            <w:tcW w:w="1134" w:type="dxa"/>
            <w:tcBorders>
              <w:top w:val="nil"/>
              <w:left w:val="nil"/>
              <w:bottom w:val="single" w:sz="4" w:space="0" w:color="BDC3C7"/>
              <w:right w:val="single" w:sz="4" w:space="0" w:color="BDC3C7"/>
            </w:tcBorders>
            <w:noWrap/>
            <w:vAlign w:val="center"/>
            <w:hideMark/>
          </w:tcPr>
          <w:p w14:paraId="38F19FD9"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0.66</w:t>
            </w:r>
          </w:p>
        </w:tc>
        <w:tc>
          <w:tcPr>
            <w:tcW w:w="1134" w:type="dxa"/>
            <w:tcBorders>
              <w:top w:val="nil"/>
              <w:left w:val="nil"/>
              <w:bottom w:val="single" w:sz="4" w:space="0" w:color="BDC3C7"/>
              <w:right w:val="single" w:sz="4" w:space="0" w:color="BDC3C7"/>
            </w:tcBorders>
            <w:noWrap/>
            <w:vAlign w:val="center"/>
            <w:hideMark/>
          </w:tcPr>
          <w:p w14:paraId="288E11A3"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1.25</w:t>
            </w:r>
          </w:p>
        </w:tc>
        <w:tc>
          <w:tcPr>
            <w:tcW w:w="1134" w:type="dxa"/>
            <w:tcBorders>
              <w:top w:val="nil"/>
              <w:left w:val="nil"/>
              <w:bottom w:val="single" w:sz="4" w:space="0" w:color="BDC3C7"/>
              <w:right w:val="single" w:sz="4" w:space="0" w:color="BDC3C7"/>
            </w:tcBorders>
            <w:noWrap/>
            <w:vAlign w:val="center"/>
            <w:hideMark/>
          </w:tcPr>
          <w:p w14:paraId="6D4770D4"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3</w:t>
            </w:r>
          </w:p>
        </w:tc>
        <w:tc>
          <w:tcPr>
            <w:tcW w:w="1297" w:type="dxa"/>
            <w:tcBorders>
              <w:top w:val="nil"/>
              <w:left w:val="nil"/>
              <w:bottom w:val="single" w:sz="4" w:space="0" w:color="BDC3C7"/>
              <w:right w:val="single" w:sz="4" w:space="0" w:color="BDC3C7"/>
            </w:tcBorders>
            <w:noWrap/>
            <w:vAlign w:val="center"/>
            <w:hideMark/>
          </w:tcPr>
          <w:p w14:paraId="68C07451"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17</w:t>
            </w:r>
          </w:p>
        </w:tc>
        <w:tc>
          <w:tcPr>
            <w:tcW w:w="2373" w:type="dxa"/>
            <w:tcBorders>
              <w:top w:val="nil"/>
              <w:left w:val="nil"/>
              <w:bottom w:val="single" w:sz="4" w:space="0" w:color="BDC3C7"/>
              <w:right w:val="single" w:sz="4" w:space="0" w:color="BDC3C7"/>
            </w:tcBorders>
            <w:noWrap/>
            <w:vAlign w:val="center"/>
            <w:hideMark/>
          </w:tcPr>
          <w:p w14:paraId="33834E57"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跳频规避扫频或窄带干扰</w:t>
            </w:r>
          </w:p>
        </w:tc>
      </w:tr>
      <w:tr w:rsidR="0055159B" w:rsidRPr="0055159B" w14:paraId="58668F1D" w14:textId="77777777" w:rsidTr="008C25E2">
        <w:trPr>
          <w:trHeight w:val="439"/>
          <w:jc w:val="center"/>
        </w:trPr>
        <w:tc>
          <w:tcPr>
            <w:tcW w:w="1896" w:type="dxa"/>
            <w:tcBorders>
              <w:top w:val="nil"/>
              <w:left w:val="nil"/>
              <w:bottom w:val="single" w:sz="4" w:space="0" w:color="BDC3C7"/>
              <w:right w:val="single" w:sz="4" w:space="0" w:color="BDC3C7"/>
            </w:tcBorders>
            <w:noWrap/>
            <w:vAlign w:val="center"/>
            <w:hideMark/>
          </w:tcPr>
          <w:p w14:paraId="6128A3FE"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CSS</w:t>
            </w:r>
            <w:r w:rsidRPr="006052D2">
              <w:rPr>
                <w:rFonts w:cs="Times New Roman"/>
                <w:color w:val="333333"/>
                <w:kern w:val="0"/>
                <w:sz w:val="21"/>
                <w:szCs w:val="21"/>
                <w14:ligatures w14:val="none"/>
              </w:rPr>
              <w:t>低速鲁棒</w:t>
            </w:r>
          </w:p>
        </w:tc>
        <w:tc>
          <w:tcPr>
            <w:tcW w:w="1134" w:type="dxa"/>
            <w:tcBorders>
              <w:top w:val="nil"/>
              <w:left w:val="nil"/>
              <w:bottom w:val="single" w:sz="4" w:space="0" w:color="BDC3C7"/>
              <w:right w:val="single" w:sz="4" w:space="0" w:color="BDC3C7"/>
            </w:tcBorders>
            <w:noWrap/>
            <w:vAlign w:val="center"/>
            <w:hideMark/>
          </w:tcPr>
          <w:p w14:paraId="718B2734"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0.46</w:t>
            </w:r>
          </w:p>
        </w:tc>
        <w:tc>
          <w:tcPr>
            <w:tcW w:w="1134" w:type="dxa"/>
            <w:tcBorders>
              <w:top w:val="nil"/>
              <w:left w:val="nil"/>
              <w:bottom w:val="single" w:sz="4" w:space="0" w:color="BDC3C7"/>
              <w:right w:val="single" w:sz="4" w:space="0" w:color="BDC3C7"/>
            </w:tcBorders>
            <w:noWrap/>
            <w:vAlign w:val="center"/>
            <w:hideMark/>
          </w:tcPr>
          <w:p w14:paraId="026BF5CC"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3.20</w:t>
            </w:r>
          </w:p>
        </w:tc>
        <w:tc>
          <w:tcPr>
            <w:tcW w:w="1134" w:type="dxa"/>
            <w:tcBorders>
              <w:top w:val="nil"/>
              <w:left w:val="nil"/>
              <w:bottom w:val="single" w:sz="4" w:space="0" w:color="BDC3C7"/>
              <w:right w:val="single" w:sz="4" w:space="0" w:color="BDC3C7"/>
            </w:tcBorders>
            <w:noWrap/>
            <w:vAlign w:val="center"/>
            <w:hideMark/>
          </w:tcPr>
          <w:p w14:paraId="02C148FD"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6</w:t>
            </w:r>
          </w:p>
        </w:tc>
        <w:tc>
          <w:tcPr>
            <w:tcW w:w="1297" w:type="dxa"/>
            <w:tcBorders>
              <w:top w:val="nil"/>
              <w:left w:val="nil"/>
              <w:bottom w:val="single" w:sz="4" w:space="0" w:color="BDC3C7"/>
              <w:right w:val="single" w:sz="4" w:space="0" w:color="BDC3C7"/>
            </w:tcBorders>
            <w:noWrap/>
            <w:vAlign w:val="center"/>
            <w:hideMark/>
          </w:tcPr>
          <w:p w14:paraId="4C19B607"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15</w:t>
            </w:r>
          </w:p>
        </w:tc>
        <w:tc>
          <w:tcPr>
            <w:tcW w:w="2373" w:type="dxa"/>
            <w:tcBorders>
              <w:top w:val="nil"/>
              <w:left w:val="nil"/>
              <w:bottom w:val="single" w:sz="4" w:space="0" w:color="BDC3C7"/>
              <w:right w:val="single" w:sz="4" w:space="0" w:color="BDC3C7"/>
            </w:tcBorders>
            <w:noWrap/>
            <w:vAlign w:val="center"/>
            <w:hideMark/>
          </w:tcPr>
          <w:p w14:paraId="1A6CBB9F"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极低</w:t>
            </w:r>
            <w:r w:rsidRPr="006052D2">
              <w:rPr>
                <w:rFonts w:cs="Times New Roman"/>
                <w:color w:val="333333"/>
                <w:kern w:val="0"/>
                <w:sz w:val="21"/>
                <w:szCs w:val="21"/>
                <w14:ligatures w14:val="none"/>
              </w:rPr>
              <w:t>SNR</w:t>
            </w:r>
            <w:r w:rsidRPr="006052D2">
              <w:rPr>
                <w:rFonts w:cs="Times New Roman"/>
                <w:color w:val="333333"/>
                <w:kern w:val="0"/>
                <w:sz w:val="21"/>
                <w:szCs w:val="21"/>
                <w14:ligatures w14:val="none"/>
              </w:rPr>
              <w:t>下保底通信</w:t>
            </w:r>
          </w:p>
        </w:tc>
      </w:tr>
      <w:tr w:rsidR="0055159B" w:rsidRPr="0055159B" w14:paraId="3B4DD77A" w14:textId="77777777" w:rsidTr="008C25E2">
        <w:trPr>
          <w:trHeight w:val="439"/>
          <w:jc w:val="center"/>
        </w:trPr>
        <w:tc>
          <w:tcPr>
            <w:tcW w:w="1896" w:type="dxa"/>
            <w:tcBorders>
              <w:top w:val="nil"/>
              <w:left w:val="nil"/>
              <w:bottom w:val="single" w:sz="4" w:space="0" w:color="BDC3C7"/>
              <w:right w:val="single" w:sz="4" w:space="0" w:color="BDC3C7"/>
            </w:tcBorders>
            <w:noWrap/>
            <w:vAlign w:val="center"/>
            <w:hideMark/>
          </w:tcPr>
          <w:p w14:paraId="4F66BF78"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业务降级保底</w:t>
            </w:r>
          </w:p>
        </w:tc>
        <w:tc>
          <w:tcPr>
            <w:tcW w:w="1134" w:type="dxa"/>
            <w:tcBorders>
              <w:top w:val="nil"/>
              <w:left w:val="nil"/>
              <w:bottom w:val="single" w:sz="4" w:space="0" w:color="BDC3C7"/>
              <w:right w:val="single" w:sz="4" w:space="0" w:color="BDC3C7"/>
            </w:tcBorders>
            <w:noWrap/>
            <w:vAlign w:val="center"/>
            <w:hideMark/>
          </w:tcPr>
          <w:p w14:paraId="3C478FE0"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0.48</w:t>
            </w:r>
          </w:p>
        </w:tc>
        <w:tc>
          <w:tcPr>
            <w:tcW w:w="1134" w:type="dxa"/>
            <w:tcBorders>
              <w:top w:val="nil"/>
              <w:left w:val="nil"/>
              <w:bottom w:val="single" w:sz="4" w:space="0" w:color="BDC3C7"/>
              <w:right w:val="single" w:sz="4" w:space="0" w:color="BDC3C7"/>
            </w:tcBorders>
            <w:noWrap/>
            <w:vAlign w:val="center"/>
            <w:hideMark/>
          </w:tcPr>
          <w:p w14:paraId="2067664F"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2.80</w:t>
            </w:r>
          </w:p>
        </w:tc>
        <w:tc>
          <w:tcPr>
            <w:tcW w:w="1134" w:type="dxa"/>
            <w:tcBorders>
              <w:top w:val="nil"/>
              <w:left w:val="nil"/>
              <w:bottom w:val="single" w:sz="4" w:space="0" w:color="BDC3C7"/>
              <w:right w:val="single" w:sz="4" w:space="0" w:color="BDC3C7"/>
            </w:tcBorders>
            <w:noWrap/>
            <w:vAlign w:val="center"/>
            <w:hideMark/>
          </w:tcPr>
          <w:p w14:paraId="39CCA7B0"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6</w:t>
            </w:r>
          </w:p>
        </w:tc>
        <w:tc>
          <w:tcPr>
            <w:tcW w:w="1297" w:type="dxa"/>
            <w:tcBorders>
              <w:top w:val="nil"/>
              <w:left w:val="nil"/>
              <w:bottom w:val="single" w:sz="4" w:space="0" w:color="BDC3C7"/>
              <w:right w:val="single" w:sz="4" w:space="0" w:color="BDC3C7"/>
            </w:tcBorders>
            <w:noWrap/>
            <w:vAlign w:val="center"/>
            <w:hideMark/>
          </w:tcPr>
          <w:p w14:paraId="7B49CD3F" w14:textId="77777777" w:rsidR="0055159B" w:rsidRPr="006052D2" w:rsidRDefault="0055159B" w:rsidP="006052D2">
            <w:pPr>
              <w:spacing w:after="0" w:line="240" w:lineRule="auto"/>
              <w:jc w:val="right"/>
              <w:rPr>
                <w:rFonts w:cs="Times New Roman"/>
                <w:color w:val="333333"/>
                <w:kern w:val="0"/>
                <w:sz w:val="21"/>
                <w:szCs w:val="21"/>
                <w14:ligatures w14:val="none"/>
              </w:rPr>
            </w:pPr>
            <w:r w:rsidRPr="006052D2">
              <w:rPr>
                <w:rFonts w:cs="Times New Roman"/>
                <w:color w:val="333333"/>
                <w:kern w:val="0"/>
                <w:sz w:val="21"/>
                <w:szCs w:val="21"/>
                <w14:ligatures w14:val="none"/>
              </w:rPr>
              <w:t>16</w:t>
            </w:r>
          </w:p>
        </w:tc>
        <w:tc>
          <w:tcPr>
            <w:tcW w:w="2373" w:type="dxa"/>
            <w:tcBorders>
              <w:top w:val="nil"/>
              <w:left w:val="nil"/>
              <w:bottom w:val="single" w:sz="4" w:space="0" w:color="BDC3C7"/>
              <w:right w:val="single" w:sz="4" w:space="0" w:color="BDC3C7"/>
            </w:tcBorders>
            <w:noWrap/>
            <w:vAlign w:val="center"/>
            <w:hideMark/>
          </w:tcPr>
          <w:p w14:paraId="7D9AEB9D" w14:textId="77777777" w:rsidR="0055159B" w:rsidRPr="006052D2" w:rsidRDefault="0055159B" w:rsidP="006052D2">
            <w:pPr>
              <w:spacing w:after="0" w:line="240" w:lineRule="auto"/>
              <w:rPr>
                <w:rFonts w:cs="Times New Roman"/>
                <w:color w:val="333333"/>
                <w:kern w:val="0"/>
                <w:sz w:val="21"/>
                <w:szCs w:val="21"/>
                <w14:ligatures w14:val="none"/>
              </w:rPr>
            </w:pPr>
            <w:r w:rsidRPr="006052D2">
              <w:rPr>
                <w:rFonts w:cs="Times New Roman"/>
                <w:color w:val="333333"/>
                <w:kern w:val="0"/>
                <w:sz w:val="21"/>
                <w:szCs w:val="21"/>
                <w14:ligatures w14:val="none"/>
              </w:rPr>
              <w:t>连续低</w:t>
            </w:r>
            <w:r w:rsidRPr="006052D2">
              <w:rPr>
                <w:rFonts w:cs="Times New Roman"/>
                <w:color w:val="333333"/>
                <w:kern w:val="0"/>
                <w:sz w:val="21"/>
                <w:szCs w:val="21"/>
                <w14:ligatures w14:val="none"/>
              </w:rPr>
              <w:t>SNR</w:t>
            </w:r>
            <w:r w:rsidRPr="006052D2">
              <w:rPr>
                <w:rFonts w:cs="Times New Roman"/>
                <w:color w:val="333333"/>
                <w:kern w:val="0"/>
                <w:sz w:val="21"/>
                <w:szCs w:val="21"/>
                <w14:ligatures w14:val="none"/>
              </w:rPr>
              <w:t>时触发，牺牲业务量保可靠链路</w:t>
            </w:r>
          </w:p>
        </w:tc>
      </w:tr>
    </w:tbl>
    <w:p w14:paraId="4070C0E2" w14:textId="5FE01E0E" w:rsidR="006F0712" w:rsidRDefault="006F0712" w:rsidP="006F0712">
      <w:pPr>
        <w:ind w:firstLine="420"/>
      </w:pPr>
      <w:r>
        <w:rPr>
          <w:rFonts w:hint="eastAsia"/>
        </w:rPr>
        <w:t xml:space="preserve">AI Agent </w:t>
      </w:r>
      <w:r>
        <w:rPr>
          <w:rFonts w:hint="eastAsia"/>
        </w:rPr>
        <w:t>的抗干扰动作空间构建为“频点选择</w:t>
      </w:r>
      <w:r>
        <w:rPr>
          <w:rFonts w:hint="eastAsia"/>
        </w:rPr>
        <w:t xml:space="preserve"> + </w:t>
      </w:r>
      <w:r>
        <w:rPr>
          <w:rFonts w:hint="eastAsia"/>
        </w:rPr>
        <w:t>波形体制</w:t>
      </w:r>
      <w:r>
        <w:rPr>
          <w:rFonts w:hint="eastAsia"/>
        </w:rPr>
        <w:t xml:space="preserve"> + </w:t>
      </w:r>
      <w:r>
        <w:rPr>
          <w:rFonts w:hint="eastAsia"/>
        </w:rPr>
        <w:t>调制方式</w:t>
      </w:r>
      <w:r>
        <w:rPr>
          <w:rFonts w:hint="eastAsia"/>
        </w:rPr>
        <w:t xml:space="preserve"> + </w:t>
      </w:r>
      <w:r>
        <w:rPr>
          <w:rFonts w:hint="eastAsia"/>
        </w:rPr>
        <w:t>编码冗余</w:t>
      </w:r>
      <w:r>
        <w:rPr>
          <w:rFonts w:hint="eastAsia"/>
        </w:rPr>
        <w:t xml:space="preserve"> + </w:t>
      </w:r>
      <w:r>
        <w:rPr>
          <w:rFonts w:hint="eastAsia"/>
        </w:rPr>
        <w:t>扩频</w:t>
      </w:r>
      <w:r>
        <w:rPr>
          <w:rFonts w:hint="eastAsia"/>
        </w:rPr>
        <w:t>/</w:t>
      </w:r>
      <w:r>
        <w:rPr>
          <w:rFonts w:hint="eastAsia"/>
        </w:rPr>
        <w:t>跳频</w:t>
      </w:r>
      <w:r>
        <w:rPr>
          <w:rFonts w:hint="eastAsia"/>
        </w:rPr>
        <w:t xml:space="preserve"> + </w:t>
      </w:r>
      <w:r>
        <w:rPr>
          <w:rFonts w:hint="eastAsia"/>
        </w:rPr>
        <w:t>交织深度</w:t>
      </w:r>
      <w:r>
        <w:rPr>
          <w:rFonts w:hint="eastAsia"/>
        </w:rPr>
        <w:t xml:space="preserve"> + </w:t>
      </w:r>
      <w:r>
        <w:rPr>
          <w:rFonts w:hint="eastAsia"/>
        </w:rPr>
        <w:t>发射功率</w:t>
      </w:r>
      <w:r>
        <w:rPr>
          <w:rFonts w:hint="eastAsia"/>
        </w:rPr>
        <w:t xml:space="preserve"> + </w:t>
      </w:r>
      <w:r>
        <w:rPr>
          <w:rFonts w:hint="eastAsia"/>
        </w:rPr>
        <w:t>业务降级”的联合动作空间。</w:t>
      </w:r>
      <w:r>
        <w:rPr>
          <w:rFonts w:hint="eastAsia"/>
        </w:rPr>
        <w:t xml:space="preserve">Agent </w:t>
      </w:r>
      <w:r>
        <w:rPr>
          <w:rFonts w:hint="eastAsia"/>
        </w:rPr>
        <w:t>在每个决策周期内首先感知当前链路状态，包括</w:t>
      </w:r>
      <w:r>
        <w:rPr>
          <w:rFonts w:hint="eastAsia"/>
        </w:rPr>
        <w:t>SNR</w:t>
      </w:r>
      <w:r>
        <w:rPr>
          <w:rFonts w:hint="eastAsia"/>
        </w:rPr>
        <w:t>、</w:t>
      </w:r>
      <w:r>
        <w:rPr>
          <w:rFonts w:hint="eastAsia"/>
        </w:rPr>
        <w:t>BER</w:t>
      </w:r>
      <w:r>
        <w:rPr>
          <w:rFonts w:hint="eastAsia"/>
        </w:rPr>
        <w:t>、吞吐量、干扰</w:t>
      </w:r>
      <w:proofErr w:type="gramStart"/>
      <w:r>
        <w:rPr>
          <w:rFonts w:hint="eastAsia"/>
        </w:rPr>
        <w:t>机中心</w:t>
      </w:r>
      <w:proofErr w:type="gramEnd"/>
      <w:r>
        <w:rPr>
          <w:rFonts w:hint="eastAsia"/>
        </w:rPr>
        <w:t>频点、干扰带宽、干扰功率、干扰波形模式以及各候选信道的质量；随后对每一个候选动作组合进行效用评估，估计该动作执行后的链路</w:t>
      </w:r>
      <w:r>
        <w:rPr>
          <w:rFonts w:hint="eastAsia"/>
        </w:rPr>
        <w:t>SNR</w:t>
      </w:r>
      <w:r>
        <w:rPr>
          <w:rFonts w:hint="eastAsia"/>
        </w:rPr>
        <w:t>、可达吞吐量和误码性能</w:t>
      </w:r>
      <w:r>
        <w:rPr>
          <w:rFonts w:hint="eastAsia"/>
        </w:rPr>
        <w:t>。</w:t>
      </w:r>
    </w:p>
    <w:p w14:paraId="5E699D60" w14:textId="306900A0" w:rsidR="006F0712" w:rsidRPr="006F0712" w:rsidRDefault="006F0712" w:rsidP="006F0712">
      <w:pPr>
        <w:ind w:firstLine="420"/>
      </w:pPr>
      <w:r>
        <w:rPr>
          <w:rFonts w:hint="eastAsia"/>
        </w:rPr>
        <w:t>动作选择的核心依据是在满足应急通信可靠性的前提下尽量保持吞吐量。当干扰较轻或信道条件较好时，</w:t>
      </w:r>
      <w:r>
        <w:rPr>
          <w:rFonts w:hint="eastAsia"/>
        </w:rPr>
        <w:t xml:space="preserve">Agent </w:t>
      </w:r>
      <w:r>
        <w:rPr>
          <w:rFonts w:hint="eastAsia"/>
        </w:rPr>
        <w:t>倾向于选择</w:t>
      </w:r>
      <w:r>
        <w:rPr>
          <w:rFonts w:hint="eastAsia"/>
        </w:rPr>
        <w:t xml:space="preserve"> QPSK</w:t>
      </w:r>
      <w:r>
        <w:rPr>
          <w:rFonts w:hint="eastAsia"/>
        </w:rPr>
        <w:t>、</w:t>
      </w:r>
      <w:r>
        <w:rPr>
          <w:rFonts w:hint="eastAsia"/>
        </w:rPr>
        <w:t xml:space="preserve">8PSK </w:t>
      </w:r>
      <w:r>
        <w:rPr>
          <w:rFonts w:hint="eastAsia"/>
        </w:rPr>
        <w:t>或</w:t>
      </w:r>
      <w:r>
        <w:rPr>
          <w:rFonts w:hint="eastAsia"/>
        </w:rPr>
        <w:t xml:space="preserve"> 16QAM </w:t>
      </w:r>
      <w:r>
        <w:rPr>
          <w:rFonts w:hint="eastAsia"/>
        </w:rPr>
        <w:t>等较高吞吐策略；当检测到窄带、扫频或频率选择性干扰时，优先考虑切换到受干扰较小的信道，并结合</w:t>
      </w:r>
      <w:r>
        <w:rPr>
          <w:rFonts w:hint="eastAsia"/>
        </w:rPr>
        <w:t xml:space="preserve"> FHSS-QPSK</w:t>
      </w:r>
      <w:r>
        <w:rPr>
          <w:rFonts w:hint="eastAsia"/>
        </w:rPr>
        <w:t>跳频或</w:t>
      </w:r>
      <w:r>
        <w:rPr>
          <w:rFonts w:hint="eastAsia"/>
        </w:rPr>
        <w:t xml:space="preserve"> OFDM-QPSK </w:t>
      </w:r>
      <w:r>
        <w:rPr>
          <w:rFonts w:hint="eastAsia"/>
        </w:rPr>
        <w:t>交织提升</w:t>
      </w:r>
      <w:proofErr w:type="gramStart"/>
      <w:r>
        <w:rPr>
          <w:rFonts w:hint="eastAsia"/>
        </w:rPr>
        <w:t>频域抗扰能力</w:t>
      </w:r>
      <w:proofErr w:type="gramEnd"/>
      <w:r>
        <w:rPr>
          <w:rFonts w:hint="eastAsia"/>
        </w:rPr>
        <w:t>；当遭遇宽带压制或持续低</w:t>
      </w:r>
      <w:r>
        <w:rPr>
          <w:rFonts w:hint="eastAsia"/>
        </w:rPr>
        <w:t>SNR</w:t>
      </w:r>
      <w:r>
        <w:rPr>
          <w:rFonts w:hint="eastAsia"/>
        </w:rPr>
        <w:t>时，则转向</w:t>
      </w:r>
      <w:r>
        <w:rPr>
          <w:rFonts w:hint="eastAsia"/>
        </w:rPr>
        <w:t xml:space="preserve"> BPSK</w:t>
      </w:r>
      <w:r>
        <w:rPr>
          <w:rFonts w:hint="eastAsia"/>
        </w:rPr>
        <w:t>强</w:t>
      </w:r>
      <w:r>
        <w:rPr>
          <w:rFonts w:hint="eastAsia"/>
        </w:rPr>
        <w:t>FEC</w:t>
      </w:r>
      <w:r>
        <w:rPr>
          <w:rFonts w:hint="eastAsia"/>
        </w:rPr>
        <w:t>、</w:t>
      </w:r>
      <w:r>
        <w:rPr>
          <w:rFonts w:hint="eastAsia"/>
        </w:rPr>
        <w:t>DSSS-BPSK</w:t>
      </w:r>
      <w:r>
        <w:rPr>
          <w:rFonts w:hint="eastAsia"/>
        </w:rPr>
        <w:t>扩频或</w:t>
      </w:r>
      <w:r>
        <w:rPr>
          <w:rFonts w:hint="eastAsia"/>
        </w:rPr>
        <w:t xml:space="preserve"> CSS</w:t>
      </w:r>
      <w:r>
        <w:rPr>
          <w:rFonts w:hint="eastAsia"/>
        </w:rPr>
        <w:t>低速鲁棒模式，通过降低编码率、提高冗余、增大扩频因子和交织深度来保证链路可用性。若低</w:t>
      </w:r>
      <w:r>
        <w:rPr>
          <w:rFonts w:hint="eastAsia"/>
        </w:rPr>
        <w:t>SNR</w:t>
      </w:r>
      <w:r>
        <w:rPr>
          <w:rFonts w:hint="eastAsia"/>
        </w:rPr>
        <w:t>状态持续存在，</w:t>
      </w:r>
      <w:r>
        <w:rPr>
          <w:rFonts w:hint="eastAsia"/>
        </w:rPr>
        <w:t xml:space="preserve">Agent </w:t>
      </w:r>
      <w:r>
        <w:rPr>
          <w:rFonts w:hint="eastAsia"/>
        </w:rPr>
        <w:t>会进一步触发业务降级保底策略，牺牲</w:t>
      </w:r>
      <w:proofErr w:type="gramStart"/>
      <w:r>
        <w:rPr>
          <w:rFonts w:hint="eastAsia"/>
        </w:rPr>
        <w:t>部分图传或</w:t>
      </w:r>
      <w:proofErr w:type="gramEnd"/>
      <w:r>
        <w:rPr>
          <w:rFonts w:hint="eastAsia"/>
        </w:rPr>
        <w:t>高速数据业务，优先保障控制指令、定位状态和关键短报文的可靠传输。</w:t>
      </w:r>
    </w:p>
    <w:p w14:paraId="2C24B4FF" w14:textId="6925F610" w:rsidR="006052D2" w:rsidRPr="006052D2" w:rsidRDefault="006F0712" w:rsidP="006F0712">
      <w:pPr>
        <w:rPr>
          <w:rFonts w:hint="eastAsia"/>
        </w:rPr>
      </w:pPr>
      <w:r>
        <w:rPr>
          <w:rFonts w:hint="eastAsia"/>
        </w:rPr>
        <w:t xml:space="preserve"> </w:t>
      </w:r>
      <w:r>
        <w:tab/>
      </w:r>
      <w:r>
        <w:rPr>
          <w:rFonts w:hint="eastAsia"/>
        </w:rPr>
        <w:t>因此，</w:t>
      </w:r>
      <w:r>
        <w:rPr>
          <w:rFonts w:hint="eastAsia"/>
        </w:rPr>
        <w:t xml:space="preserve">AI Agent </w:t>
      </w:r>
      <w:r>
        <w:rPr>
          <w:rFonts w:hint="eastAsia"/>
        </w:rPr>
        <w:t>的决策</w:t>
      </w:r>
      <w:r w:rsidR="0055159B">
        <w:rPr>
          <w:rFonts w:hint="eastAsia"/>
        </w:rPr>
        <w:t>是</w:t>
      </w:r>
      <w:r>
        <w:rPr>
          <w:rFonts w:hint="eastAsia"/>
        </w:rPr>
        <w:t>在可靠性、吞吐量、恢复时延、频谱规避效果、切换开销和系统复杂度之间进行综合权衡。最终选择的动作既要能够避开或抑制当前干扰，又不能为了抗干扰而过度牺牲吞吐量，从而保证智能</w:t>
      </w:r>
      <w:proofErr w:type="gramStart"/>
      <w:r>
        <w:rPr>
          <w:rFonts w:hint="eastAsia"/>
        </w:rPr>
        <w:t>抗扰后</w:t>
      </w:r>
      <w:proofErr w:type="gramEnd"/>
      <w:r>
        <w:rPr>
          <w:rFonts w:hint="eastAsia"/>
        </w:rPr>
        <w:t>的性能低于无干扰理想基线，但明显优于受干扰且</w:t>
      </w:r>
      <w:proofErr w:type="gramStart"/>
      <w:r>
        <w:rPr>
          <w:rFonts w:hint="eastAsia"/>
        </w:rPr>
        <w:t>无抗扰的</w:t>
      </w:r>
      <w:proofErr w:type="gramEnd"/>
      <w:r>
        <w:rPr>
          <w:rFonts w:hint="eastAsia"/>
        </w:rPr>
        <w:t>退化状态。</w:t>
      </w:r>
    </w:p>
    <w:p w14:paraId="41A70D70" w14:textId="77777777" w:rsidR="00D04018" w:rsidRPr="00B73407" w:rsidRDefault="00D04018" w:rsidP="00D04018">
      <w:pPr>
        <w:pStyle w:val="2"/>
      </w:pPr>
      <w:bookmarkStart w:id="6" w:name="_Toc231431310"/>
      <w:r w:rsidRPr="00B73407">
        <w:t xml:space="preserve">3.2 </w:t>
      </w:r>
      <w:r w:rsidRPr="00B73407">
        <w:t>评估指标</w:t>
      </w:r>
      <w:bookmarkEnd w:id="6"/>
    </w:p>
    <w:p w14:paraId="40BB596E" w14:textId="77777777" w:rsidR="00D04018" w:rsidRPr="00B73407" w:rsidRDefault="00D04018" w:rsidP="00D04018">
      <w:pPr>
        <w:ind w:firstLineChars="200" w:firstLine="480"/>
      </w:pPr>
      <w:r w:rsidRPr="00B73407">
        <w:t>为评估系统在不同干扰场景下的通信性能和抗干扰能力，本文建立了多维度评估指标体系，涵盖通信质量指标、抗干扰性</w:t>
      </w:r>
      <w:proofErr w:type="gramStart"/>
      <w:r w:rsidRPr="00B73407">
        <w:t>能指标</w:t>
      </w:r>
      <w:proofErr w:type="gramEnd"/>
      <w:r w:rsidRPr="00B73407">
        <w:t>和</w:t>
      </w:r>
      <w:r w:rsidRPr="00B73407">
        <w:t>Agent</w:t>
      </w:r>
      <w:r w:rsidRPr="00B73407">
        <w:t>交互性能指标三大类别。各指标的定义、计算方法和评估目的如</w:t>
      </w:r>
      <w:r w:rsidRPr="00B73407">
        <w:fldChar w:fldCharType="begin"/>
      </w:r>
      <w:r w:rsidRPr="00B73407">
        <w:instrText xml:space="preserve"> REF _Ref231411274 \h </w:instrText>
      </w:r>
      <w:r w:rsidRPr="00B73407">
        <w:instrText xml:space="preserve"> \* MERGEFORMAT </w:instrText>
      </w:r>
      <w:r w:rsidRPr="00B73407">
        <w:fldChar w:fldCharType="separate"/>
      </w:r>
      <w:r w:rsidRPr="00AB1318">
        <w:t>表</w:t>
      </w:r>
      <w:r w:rsidRPr="00AB1318">
        <w:t>3-3</w:t>
      </w:r>
      <w:r w:rsidRPr="00B73407">
        <w:fldChar w:fldCharType="end"/>
      </w:r>
      <w:r w:rsidRPr="00B73407">
        <w:t>所示。</w:t>
      </w:r>
    </w:p>
    <w:p w14:paraId="6E629F55" w14:textId="77777777" w:rsidR="00D04018" w:rsidRPr="008C25E2" w:rsidRDefault="00D04018" w:rsidP="00D04018">
      <w:pPr>
        <w:pStyle w:val="a3"/>
        <w:keepNext/>
        <w:spacing w:before="120" w:line="240" w:lineRule="auto"/>
        <w:jc w:val="center"/>
        <w:rPr>
          <w:i w:val="0"/>
          <w:iCs/>
          <w:szCs w:val="21"/>
        </w:rPr>
      </w:pPr>
      <w:bookmarkStart w:id="7" w:name="_Ref231411274"/>
      <w:r w:rsidRPr="008C25E2">
        <w:rPr>
          <w:i w:val="0"/>
          <w:iCs/>
          <w:szCs w:val="21"/>
        </w:rPr>
        <w:t>表</w:t>
      </w:r>
      <w:r w:rsidRPr="008C25E2">
        <w:rPr>
          <w:i w:val="0"/>
          <w:iCs/>
          <w:szCs w:val="21"/>
        </w:rPr>
        <w:t>3-</w:t>
      </w:r>
      <w:r w:rsidRPr="008C25E2">
        <w:rPr>
          <w:i w:val="0"/>
          <w:iCs/>
          <w:szCs w:val="21"/>
        </w:rPr>
        <w:fldChar w:fldCharType="begin"/>
      </w:r>
      <w:r w:rsidRPr="008C25E2">
        <w:rPr>
          <w:i w:val="0"/>
          <w:iCs/>
          <w:szCs w:val="21"/>
        </w:rPr>
        <w:instrText xml:space="preserve"> SEQ </w:instrText>
      </w:r>
      <w:r w:rsidRPr="008C25E2">
        <w:rPr>
          <w:i w:val="0"/>
          <w:iCs/>
          <w:szCs w:val="21"/>
        </w:rPr>
        <w:instrText>表</w:instrText>
      </w:r>
      <w:r w:rsidRPr="008C25E2">
        <w:rPr>
          <w:i w:val="0"/>
          <w:iCs/>
          <w:szCs w:val="21"/>
        </w:rPr>
        <w:instrText xml:space="preserve">3- \* ARABIC </w:instrText>
      </w:r>
      <w:r w:rsidRPr="008C25E2">
        <w:rPr>
          <w:i w:val="0"/>
          <w:iCs/>
          <w:szCs w:val="21"/>
        </w:rPr>
        <w:fldChar w:fldCharType="separate"/>
      </w:r>
      <w:r w:rsidRPr="008C25E2">
        <w:rPr>
          <w:i w:val="0"/>
          <w:iCs/>
          <w:noProof/>
          <w:szCs w:val="21"/>
        </w:rPr>
        <w:t>3</w:t>
      </w:r>
      <w:r w:rsidRPr="008C25E2">
        <w:rPr>
          <w:i w:val="0"/>
          <w:iCs/>
          <w:szCs w:val="21"/>
        </w:rPr>
        <w:fldChar w:fldCharType="end"/>
      </w:r>
      <w:bookmarkEnd w:id="7"/>
      <w:r w:rsidRPr="008C25E2">
        <w:rPr>
          <w:i w:val="0"/>
          <w:iCs/>
          <w:szCs w:val="21"/>
        </w:rPr>
        <w:t xml:space="preserve"> </w:t>
      </w:r>
      <w:r w:rsidRPr="008C25E2">
        <w:rPr>
          <w:i w:val="0"/>
          <w:iCs/>
          <w:szCs w:val="21"/>
        </w:rPr>
        <w:t>通信系统仿真评估指标</w:t>
      </w:r>
    </w:p>
    <w:tbl>
      <w:tblPr>
        <w:tblW w:w="8322" w:type="dxa"/>
        <w:jc w:val="center"/>
        <w:tblBorders>
          <w:top w:val="single" w:sz="12" w:space="0" w:color="auto"/>
          <w:bottom w:val="single" w:sz="12" w:space="0" w:color="auto"/>
        </w:tblBorders>
        <w:tblLook w:val="04A0" w:firstRow="1" w:lastRow="0" w:firstColumn="1" w:lastColumn="0" w:noHBand="0" w:noVBand="1"/>
      </w:tblPr>
      <w:tblGrid>
        <w:gridCol w:w="1446"/>
        <w:gridCol w:w="1866"/>
        <w:gridCol w:w="1790"/>
        <w:gridCol w:w="3220"/>
      </w:tblGrid>
      <w:tr w:rsidR="00D04018" w:rsidRPr="00B73407" w14:paraId="66A6F461" w14:textId="77777777" w:rsidTr="00301FEA">
        <w:trPr>
          <w:jc w:val="center"/>
        </w:trPr>
        <w:tc>
          <w:tcPr>
            <w:tcW w:w="1446" w:type="dxa"/>
            <w:tcBorders>
              <w:top w:val="single" w:sz="12" w:space="0" w:color="auto"/>
              <w:bottom w:val="single" w:sz="12" w:space="0" w:color="auto"/>
            </w:tcBorders>
            <w:vAlign w:val="center"/>
          </w:tcPr>
          <w:p w14:paraId="58877FEE" w14:textId="77777777" w:rsidR="00D04018" w:rsidRPr="00B73407" w:rsidRDefault="00D04018" w:rsidP="00301FEA">
            <w:pPr>
              <w:jc w:val="center"/>
              <w:rPr>
                <w:b/>
                <w:bCs/>
                <w:sz w:val="21"/>
                <w:szCs w:val="21"/>
              </w:rPr>
            </w:pPr>
            <w:r w:rsidRPr="00B73407">
              <w:rPr>
                <w:sz w:val="21"/>
                <w:szCs w:val="21"/>
              </w:rPr>
              <w:t>指标类别</w:t>
            </w:r>
          </w:p>
        </w:tc>
        <w:tc>
          <w:tcPr>
            <w:tcW w:w="1866" w:type="dxa"/>
            <w:tcBorders>
              <w:top w:val="single" w:sz="12" w:space="0" w:color="auto"/>
              <w:bottom w:val="single" w:sz="12" w:space="0" w:color="auto"/>
            </w:tcBorders>
            <w:vAlign w:val="center"/>
          </w:tcPr>
          <w:p w14:paraId="6143B7A2" w14:textId="77777777" w:rsidR="00D04018" w:rsidRPr="00B73407" w:rsidRDefault="00D04018" w:rsidP="00301FEA">
            <w:pPr>
              <w:jc w:val="center"/>
              <w:rPr>
                <w:b/>
                <w:bCs/>
                <w:sz w:val="21"/>
                <w:szCs w:val="21"/>
              </w:rPr>
            </w:pPr>
            <w:r w:rsidRPr="00B73407">
              <w:rPr>
                <w:sz w:val="21"/>
                <w:szCs w:val="21"/>
              </w:rPr>
              <w:t>指标名称</w:t>
            </w:r>
          </w:p>
        </w:tc>
        <w:tc>
          <w:tcPr>
            <w:tcW w:w="1790" w:type="dxa"/>
            <w:tcBorders>
              <w:top w:val="single" w:sz="12" w:space="0" w:color="auto"/>
              <w:bottom w:val="single" w:sz="12" w:space="0" w:color="auto"/>
            </w:tcBorders>
            <w:vAlign w:val="center"/>
          </w:tcPr>
          <w:p w14:paraId="7DE8AA73" w14:textId="77777777" w:rsidR="00D04018" w:rsidRPr="00B73407" w:rsidRDefault="00D04018" w:rsidP="00301FEA">
            <w:pPr>
              <w:jc w:val="center"/>
              <w:rPr>
                <w:b/>
                <w:bCs/>
                <w:sz w:val="21"/>
                <w:szCs w:val="21"/>
              </w:rPr>
            </w:pPr>
            <w:r w:rsidRPr="00B73407">
              <w:rPr>
                <w:sz w:val="21"/>
                <w:szCs w:val="21"/>
              </w:rPr>
              <w:t>符号</w:t>
            </w:r>
          </w:p>
        </w:tc>
        <w:tc>
          <w:tcPr>
            <w:tcW w:w="3220" w:type="dxa"/>
            <w:tcBorders>
              <w:top w:val="single" w:sz="12" w:space="0" w:color="auto"/>
              <w:bottom w:val="single" w:sz="12" w:space="0" w:color="auto"/>
            </w:tcBorders>
            <w:vAlign w:val="center"/>
          </w:tcPr>
          <w:p w14:paraId="61DFED7E" w14:textId="77777777" w:rsidR="00D04018" w:rsidRPr="00B73407" w:rsidRDefault="00D04018" w:rsidP="00301FEA">
            <w:pPr>
              <w:jc w:val="center"/>
              <w:rPr>
                <w:b/>
                <w:bCs/>
                <w:sz w:val="21"/>
                <w:szCs w:val="21"/>
              </w:rPr>
            </w:pPr>
            <w:r w:rsidRPr="00B73407">
              <w:rPr>
                <w:sz w:val="21"/>
                <w:szCs w:val="21"/>
              </w:rPr>
              <w:t>评估目的</w:t>
            </w:r>
          </w:p>
        </w:tc>
      </w:tr>
      <w:tr w:rsidR="00D04018" w:rsidRPr="00B73407" w14:paraId="3306E6AF" w14:textId="77777777" w:rsidTr="00301FEA">
        <w:trPr>
          <w:jc w:val="center"/>
        </w:trPr>
        <w:tc>
          <w:tcPr>
            <w:tcW w:w="1446" w:type="dxa"/>
            <w:vMerge w:val="restart"/>
            <w:tcBorders>
              <w:top w:val="single" w:sz="12" w:space="0" w:color="auto"/>
            </w:tcBorders>
            <w:vAlign w:val="center"/>
          </w:tcPr>
          <w:p w14:paraId="2DFA25E0" w14:textId="77777777" w:rsidR="00D04018" w:rsidRPr="00B73407" w:rsidRDefault="00D04018" w:rsidP="00301FEA">
            <w:pPr>
              <w:jc w:val="center"/>
              <w:rPr>
                <w:sz w:val="21"/>
                <w:szCs w:val="21"/>
              </w:rPr>
            </w:pPr>
            <w:r w:rsidRPr="00B73407">
              <w:rPr>
                <w:sz w:val="21"/>
                <w:szCs w:val="21"/>
              </w:rPr>
              <w:lastRenderedPageBreak/>
              <w:t>通信质量</w:t>
            </w:r>
          </w:p>
        </w:tc>
        <w:tc>
          <w:tcPr>
            <w:tcW w:w="1866" w:type="dxa"/>
            <w:tcBorders>
              <w:top w:val="single" w:sz="12" w:space="0" w:color="auto"/>
            </w:tcBorders>
            <w:vAlign w:val="center"/>
          </w:tcPr>
          <w:p w14:paraId="708BC6C8" w14:textId="77777777" w:rsidR="00D04018" w:rsidRPr="00B73407" w:rsidRDefault="00D04018" w:rsidP="00301FEA">
            <w:pPr>
              <w:jc w:val="center"/>
              <w:rPr>
                <w:sz w:val="21"/>
                <w:szCs w:val="21"/>
              </w:rPr>
            </w:pPr>
            <w:r w:rsidRPr="00B73407">
              <w:rPr>
                <w:sz w:val="21"/>
                <w:szCs w:val="21"/>
              </w:rPr>
              <w:t>误码率</w:t>
            </w:r>
          </w:p>
        </w:tc>
        <w:tc>
          <w:tcPr>
            <w:tcW w:w="1790" w:type="dxa"/>
            <w:tcBorders>
              <w:top w:val="single" w:sz="12" w:space="0" w:color="auto"/>
            </w:tcBorders>
            <w:vAlign w:val="center"/>
          </w:tcPr>
          <w:p w14:paraId="3D55E0A4" w14:textId="77777777" w:rsidR="00D04018" w:rsidRPr="00B73407" w:rsidRDefault="00D04018" w:rsidP="00301FEA">
            <w:pPr>
              <w:jc w:val="center"/>
              <w:rPr>
                <w:sz w:val="21"/>
                <w:szCs w:val="21"/>
              </w:rPr>
            </w:pPr>
            <w:r w:rsidRPr="00B73407">
              <w:rPr>
                <w:sz w:val="21"/>
                <w:szCs w:val="21"/>
              </w:rPr>
              <w:t>BER</w:t>
            </w:r>
          </w:p>
        </w:tc>
        <w:tc>
          <w:tcPr>
            <w:tcW w:w="3220" w:type="dxa"/>
            <w:tcBorders>
              <w:top w:val="single" w:sz="12" w:space="0" w:color="auto"/>
            </w:tcBorders>
            <w:vAlign w:val="center"/>
          </w:tcPr>
          <w:p w14:paraId="2297C254" w14:textId="77777777" w:rsidR="00D04018" w:rsidRPr="00B73407" w:rsidRDefault="00D04018" w:rsidP="00301FEA">
            <w:pPr>
              <w:jc w:val="center"/>
              <w:rPr>
                <w:sz w:val="21"/>
                <w:szCs w:val="21"/>
              </w:rPr>
            </w:pPr>
            <w:r w:rsidRPr="00B73407">
              <w:rPr>
                <w:sz w:val="21"/>
                <w:szCs w:val="21"/>
              </w:rPr>
              <w:t>衡量通信链路传输可靠性</w:t>
            </w:r>
          </w:p>
        </w:tc>
      </w:tr>
      <w:tr w:rsidR="00D04018" w:rsidRPr="00B73407" w14:paraId="3824F0D6" w14:textId="77777777" w:rsidTr="00301FEA">
        <w:trPr>
          <w:jc w:val="center"/>
        </w:trPr>
        <w:tc>
          <w:tcPr>
            <w:tcW w:w="1446" w:type="dxa"/>
            <w:vMerge/>
            <w:vAlign w:val="center"/>
          </w:tcPr>
          <w:p w14:paraId="2ACC9D12" w14:textId="77777777" w:rsidR="00D04018" w:rsidRPr="00B73407" w:rsidRDefault="00D04018" w:rsidP="00301FEA">
            <w:pPr>
              <w:jc w:val="center"/>
              <w:rPr>
                <w:sz w:val="21"/>
                <w:szCs w:val="21"/>
              </w:rPr>
            </w:pPr>
          </w:p>
        </w:tc>
        <w:tc>
          <w:tcPr>
            <w:tcW w:w="1866" w:type="dxa"/>
            <w:tcBorders>
              <w:bottom w:val="nil"/>
            </w:tcBorders>
            <w:vAlign w:val="center"/>
          </w:tcPr>
          <w:p w14:paraId="06B278AF" w14:textId="77777777" w:rsidR="00D04018" w:rsidRPr="00B73407" w:rsidRDefault="00D04018" w:rsidP="00301FEA">
            <w:pPr>
              <w:jc w:val="center"/>
              <w:rPr>
                <w:sz w:val="21"/>
                <w:szCs w:val="21"/>
              </w:rPr>
            </w:pPr>
            <w:r w:rsidRPr="00B73407">
              <w:rPr>
                <w:sz w:val="21"/>
                <w:szCs w:val="21"/>
              </w:rPr>
              <w:t>信噪比</w:t>
            </w:r>
          </w:p>
        </w:tc>
        <w:tc>
          <w:tcPr>
            <w:tcW w:w="1790" w:type="dxa"/>
            <w:tcBorders>
              <w:bottom w:val="nil"/>
            </w:tcBorders>
            <w:vAlign w:val="center"/>
          </w:tcPr>
          <w:p w14:paraId="07CC8D72" w14:textId="77777777" w:rsidR="00D04018" w:rsidRPr="00B73407" w:rsidRDefault="00D04018" w:rsidP="00301FEA">
            <w:pPr>
              <w:jc w:val="center"/>
              <w:rPr>
                <w:sz w:val="21"/>
                <w:szCs w:val="21"/>
              </w:rPr>
            </w:pPr>
            <w:r w:rsidRPr="00B73407">
              <w:rPr>
                <w:sz w:val="21"/>
                <w:szCs w:val="21"/>
              </w:rPr>
              <w:t>SNR (dB)</w:t>
            </w:r>
          </w:p>
        </w:tc>
        <w:tc>
          <w:tcPr>
            <w:tcW w:w="3220" w:type="dxa"/>
            <w:tcBorders>
              <w:bottom w:val="nil"/>
            </w:tcBorders>
            <w:vAlign w:val="center"/>
          </w:tcPr>
          <w:p w14:paraId="4D5B06E9" w14:textId="77777777" w:rsidR="00D04018" w:rsidRPr="00B73407" w:rsidRDefault="00D04018" w:rsidP="00301FEA">
            <w:pPr>
              <w:jc w:val="center"/>
              <w:rPr>
                <w:sz w:val="21"/>
                <w:szCs w:val="21"/>
              </w:rPr>
            </w:pPr>
            <w:r w:rsidRPr="00B73407">
              <w:rPr>
                <w:sz w:val="21"/>
                <w:szCs w:val="21"/>
              </w:rPr>
              <w:t>衡量信号与噪声的相对强度</w:t>
            </w:r>
          </w:p>
        </w:tc>
      </w:tr>
      <w:tr w:rsidR="00D04018" w:rsidRPr="00B73407" w14:paraId="7B682BBF" w14:textId="77777777" w:rsidTr="00301FEA">
        <w:trPr>
          <w:jc w:val="center"/>
        </w:trPr>
        <w:tc>
          <w:tcPr>
            <w:tcW w:w="1446" w:type="dxa"/>
            <w:vMerge/>
            <w:tcBorders>
              <w:bottom w:val="single" w:sz="2" w:space="0" w:color="auto"/>
            </w:tcBorders>
            <w:vAlign w:val="center"/>
          </w:tcPr>
          <w:p w14:paraId="7C38138F" w14:textId="77777777" w:rsidR="00D04018" w:rsidRPr="00B73407" w:rsidRDefault="00D04018" w:rsidP="00301FEA">
            <w:pPr>
              <w:jc w:val="center"/>
              <w:rPr>
                <w:sz w:val="21"/>
                <w:szCs w:val="21"/>
              </w:rPr>
            </w:pPr>
          </w:p>
        </w:tc>
        <w:tc>
          <w:tcPr>
            <w:tcW w:w="1866" w:type="dxa"/>
            <w:tcBorders>
              <w:top w:val="nil"/>
              <w:bottom w:val="single" w:sz="2" w:space="0" w:color="auto"/>
            </w:tcBorders>
            <w:vAlign w:val="center"/>
          </w:tcPr>
          <w:p w14:paraId="0E5362A4" w14:textId="77777777" w:rsidR="00D04018" w:rsidRPr="00B73407" w:rsidRDefault="00D04018" w:rsidP="00301FEA">
            <w:pPr>
              <w:jc w:val="center"/>
              <w:rPr>
                <w:sz w:val="21"/>
                <w:szCs w:val="21"/>
              </w:rPr>
            </w:pPr>
            <w:r w:rsidRPr="00B73407">
              <w:rPr>
                <w:sz w:val="21"/>
                <w:szCs w:val="21"/>
              </w:rPr>
              <w:t>有效吞吐量</w:t>
            </w:r>
          </w:p>
        </w:tc>
        <w:tc>
          <w:tcPr>
            <w:tcW w:w="1790" w:type="dxa"/>
            <w:tcBorders>
              <w:top w:val="nil"/>
              <w:bottom w:val="single" w:sz="2" w:space="0" w:color="auto"/>
            </w:tcBorders>
            <w:vAlign w:val="center"/>
          </w:tcPr>
          <w:p w14:paraId="2FFBF3A3" w14:textId="77777777" w:rsidR="00D04018" w:rsidRPr="00B73407" w:rsidRDefault="00D04018" w:rsidP="00301FEA">
            <w:pPr>
              <w:jc w:val="center"/>
              <w:rPr>
                <w:sz w:val="21"/>
                <w:szCs w:val="21"/>
              </w:rPr>
            </w:pPr>
            <w:r w:rsidRPr="00B73407">
              <w:rPr>
                <w:sz w:val="21"/>
                <w:szCs w:val="21"/>
              </w:rPr>
              <w:t>T (Mbps)</w:t>
            </w:r>
          </w:p>
        </w:tc>
        <w:tc>
          <w:tcPr>
            <w:tcW w:w="3220" w:type="dxa"/>
            <w:tcBorders>
              <w:top w:val="nil"/>
              <w:bottom w:val="single" w:sz="2" w:space="0" w:color="auto"/>
            </w:tcBorders>
            <w:vAlign w:val="center"/>
          </w:tcPr>
          <w:p w14:paraId="6FBE87AF" w14:textId="77777777" w:rsidR="00D04018" w:rsidRPr="00B73407" w:rsidRDefault="00D04018" w:rsidP="00301FEA">
            <w:pPr>
              <w:jc w:val="center"/>
              <w:rPr>
                <w:sz w:val="21"/>
                <w:szCs w:val="21"/>
              </w:rPr>
            </w:pPr>
            <w:r w:rsidRPr="00B73407">
              <w:rPr>
                <w:sz w:val="21"/>
                <w:szCs w:val="21"/>
              </w:rPr>
              <w:t>衡量有效数据传输速率</w:t>
            </w:r>
          </w:p>
        </w:tc>
      </w:tr>
      <w:tr w:rsidR="00D04018" w:rsidRPr="00B73407" w14:paraId="0A29A20F" w14:textId="77777777" w:rsidTr="00301FEA">
        <w:trPr>
          <w:jc w:val="center"/>
        </w:trPr>
        <w:tc>
          <w:tcPr>
            <w:tcW w:w="1446" w:type="dxa"/>
            <w:vMerge w:val="restart"/>
            <w:tcBorders>
              <w:top w:val="single" w:sz="2" w:space="0" w:color="auto"/>
            </w:tcBorders>
            <w:vAlign w:val="center"/>
          </w:tcPr>
          <w:p w14:paraId="6663433C" w14:textId="77777777" w:rsidR="00D04018" w:rsidRPr="00B73407" w:rsidRDefault="00D04018" w:rsidP="00301FEA">
            <w:pPr>
              <w:jc w:val="center"/>
              <w:rPr>
                <w:sz w:val="21"/>
                <w:szCs w:val="21"/>
              </w:rPr>
            </w:pPr>
            <w:r w:rsidRPr="00B73407">
              <w:rPr>
                <w:sz w:val="21"/>
                <w:szCs w:val="21"/>
              </w:rPr>
              <w:t>抗干扰性能</w:t>
            </w:r>
          </w:p>
        </w:tc>
        <w:tc>
          <w:tcPr>
            <w:tcW w:w="1866" w:type="dxa"/>
            <w:tcBorders>
              <w:top w:val="single" w:sz="2" w:space="0" w:color="auto"/>
            </w:tcBorders>
            <w:vAlign w:val="center"/>
          </w:tcPr>
          <w:p w14:paraId="09173096" w14:textId="77777777" w:rsidR="00D04018" w:rsidRPr="00B73407" w:rsidRDefault="00D04018" w:rsidP="00301FEA">
            <w:pPr>
              <w:jc w:val="center"/>
              <w:rPr>
                <w:sz w:val="21"/>
                <w:szCs w:val="21"/>
              </w:rPr>
            </w:pPr>
            <w:proofErr w:type="gramStart"/>
            <w:r w:rsidRPr="00B73407">
              <w:rPr>
                <w:sz w:val="21"/>
                <w:szCs w:val="21"/>
              </w:rPr>
              <w:t>切频成功率</w:t>
            </w:r>
            <w:proofErr w:type="gramEnd"/>
          </w:p>
        </w:tc>
        <w:tc>
          <w:tcPr>
            <w:tcW w:w="1790" w:type="dxa"/>
            <w:tcBorders>
              <w:top w:val="single" w:sz="2" w:space="0" w:color="auto"/>
            </w:tcBorders>
            <w:vAlign w:val="center"/>
          </w:tcPr>
          <w:p w14:paraId="59AFB186" w14:textId="77777777" w:rsidR="00D04018" w:rsidRPr="00B73407" w:rsidRDefault="00D04018" w:rsidP="00301FEA">
            <w:pPr>
              <w:jc w:val="center"/>
              <w:rPr>
                <w:sz w:val="21"/>
                <w:szCs w:val="21"/>
              </w:rPr>
            </w:pPr>
            <w:proofErr w:type="spellStart"/>
            <w:r w:rsidRPr="00B73407">
              <w:rPr>
                <w:sz w:val="21"/>
                <w:szCs w:val="21"/>
              </w:rPr>
              <w:t>P_switch</w:t>
            </w:r>
            <w:proofErr w:type="spellEnd"/>
            <w:r w:rsidRPr="00B73407">
              <w:rPr>
                <w:sz w:val="21"/>
                <w:szCs w:val="21"/>
              </w:rPr>
              <w:t xml:space="preserve"> (%)</w:t>
            </w:r>
          </w:p>
        </w:tc>
        <w:tc>
          <w:tcPr>
            <w:tcW w:w="3220" w:type="dxa"/>
            <w:tcBorders>
              <w:top w:val="single" w:sz="2" w:space="0" w:color="auto"/>
            </w:tcBorders>
            <w:vAlign w:val="center"/>
          </w:tcPr>
          <w:p w14:paraId="443A4303" w14:textId="77777777" w:rsidR="00D04018" w:rsidRPr="00B73407" w:rsidRDefault="00D04018" w:rsidP="00301FEA">
            <w:pPr>
              <w:jc w:val="center"/>
              <w:rPr>
                <w:sz w:val="21"/>
                <w:szCs w:val="21"/>
              </w:rPr>
            </w:pPr>
            <w:r w:rsidRPr="00B73407">
              <w:rPr>
                <w:sz w:val="21"/>
                <w:szCs w:val="21"/>
              </w:rPr>
              <w:t>衡量</w:t>
            </w:r>
            <w:proofErr w:type="gramStart"/>
            <w:r w:rsidRPr="00B73407">
              <w:rPr>
                <w:sz w:val="21"/>
                <w:szCs w:val="21"/>
              </w:rPr>
              <w:t>切频抗扰</w:t>
            </w:r>
            <w:proofErr w:type="gramEnd"/>
            <w:r w:rsidRPr="00B73407">
              <w:rPr>
                <w:sz w:val="21"/>
                <w:szCs w:val="21"/>
              </w:rPr>
              <w:t>策略的可靠性</w:t>
            </w:r>
          </w:p>
        </w:tc>
      </w:tr>
      <w:tr w:rsidR="00D04018" w:rsidRPr="00B73407" w14:paraId="2212F7AF" w14:textId="77777777" w:rsidTr="00301FEA">
        <w:trPr>
          <w:jc w:val="center"/>
        </w:trPr>
        <w:tc>
          <w:tcPr>
            <w:tcW w:w="1446" w:type="dxa"/>
            <w:vMerge/>
            <w:vAlign w:val="center"/>
          </w:tcPr>
          <w:p w14:paraId="7A3AD65D" w14:textId="77777777" w:rsidR="00D04018" w:rsidRPr="00B73407" w:rsidRDefault="00D04018" w:rsidP="00301FEA">
            <w:pPr>
              <w:jc w:val="center"/>
              <w:rPr>
                <w:sz w:val="21"/>
                <w:szCs w:val="21"/>
              </w:rPr>
            </w:pPr>
          </w:p>
        </w:tc>
        <w:tc>
          <w:tcPr>
            <w:tcW w:w="1866" w:type="dxa"/>
            <w:vAlign w:val="center"/>
          </w:tcPr>
          <w:p w14:paraId="3E3EA17A" w14:textId="77777777" w:rsidR="00D04018" w:rsidRPr="00B73407" w:rsidRDefault="00D04018" w:rsidP="00301FEA">
            <w:pPr>
              <w:jc w:val="center"/>
              <w:rPr>
                <w:sz w:val="21"/>
                <w:szCs w:val="21"/>
              </w:rPr>
            </w:pPr>
            <w:r w:rsidRPr="00B73407">
              <w:rPr>
                <w:sz w:val="21"/>
                <w:szCs w:val="21"/>
              </w:rPr>
              <w:t>切频响应时延</w:t>
            </w:r>
          </w:p>
        </w:tc>
        <w:tc>
          <w:tcPr>
            <w:tcW w:w="1790" w:type="dxa"/>
            <w:vAlign w:val="center"/>
          </w:tcPr>
          <w:p w14:paraId="03C58A2F" w14:textId="77777777" w:rsidR="00D04018" w:rsidRPr="00B73407" w:rsidRDefault="00D04018" w:rsidP="00301FEA">
            <w:pPr>
              <w:jc w:val="center"/>
              <w:rPr>
                <w:sz w:val="21"/>
                <w:szCs w:val="21"/>
              </w:rPr>
            </w:pPr>
            <w:proofErr w:type="spellStart"/>
            <w:r w:rsidRPr="00B73407">
              <w:rPr>
                <w:sz w:val="21"/>
                <w:szCs w:val="21"/>
              </w:rPr>
              <w:t>τ_switch</w:t>
            </w:r>
            <w:proofErr w:type="spellEnd"/>
            <w:r w:rsidRPr="00B73407">
              <w:rPr>
                <w:sz w:val="21"/>
                <w:szCs w:val="21"/>
              </w:rPr>
              <w:t xml:space="preserve"> (</w:t>
            </w:r>
            <w:proofErr w:type="spellStart"/>
            <w:r w:rsidRPr="00B73407">
              <w:rPr>
                <w:sz w:val="21"/>
                <w:szCs w:val="21"/>
              </w:rPr>
              <w:t>ms</w:t>
            </w:r>
            <w:proofErr w:type="spellEnd"/>
            <w:r w:rsidRPr="00B73407">
              <w:rPr>
                <w:sz w:val="21"/>
                <w:szCs w:val="21"/>
              </w:rPr>
              <w:t>)</w:t>
            </w:r>
          </w:p>
        </w:tc>
        <w:tc>
          <w:tcPr>
            <w:tcW w:w="3220" w:type="dxa"/>
            <w:vAlign w:val="center"/>
          </w:tcPr>
          <w:p w14:paraId="4C52DDC7" w14:textId="77777777" w:rsidR="00D04018" w:rsidRPr="00B73407" w:rsidRDefault="00D04018" w:rsidP="00301FEA">
            <w:pPr>
              <w:jc w:val="center"/>
              <w:rPr>
                <w:sz w:val="21"/>
                <w:szCs w:val="21"/>
              </w:rPr>
            </w:pPr>
            <w:proofErr w:type="gramStart"/>
            <w:r w:rsidRPr="00B73407">
              <w:rPr>
                <w:sz w:val="21"/>
                <w:szCs w:val="21"/>
              </w:rPr>
              <w:t>衡量切频策略</w:t>
            </w:r>
            <w:proofErr w:type="gramEnd"/>
            <w:r w:rsidRPr="00B73407">
              <w:rPr>
                <w:sz w:val="21"/>
                <w:szCs w:val="21"/>
              </w:rPr>
              <w:t>的响应速度</w:t>
            </w:r>
          </w:p>
        </w:tc>
      </w:tr>
      <w:tr w:rsidR="00D04018" w:rsidRPr="00B73407" w14:paraId="319EC04D" w14:textId="77777777" w:rsidTr="00301FEA">
        <w:trPr>
          <w:jc w:val="center"/>
        </w:trPr>
        <w:tc>
          <w:tcPr>
            <w:tcW w:w="1446" w:type="dxa"/>
            <w:vMerge/>
            <w:vAlign w:val="center"/>
          </w:tcPr>
          <w:p w14:paraId="4CB4A6A0" w14:textId="77777777" w:rsidR="00D04018" w:rsidRPr="00B73407" w:rsidRDefault="00D04018" w:rsidP="00301FEA">
            <w:pPr>
              <w:jc w:val="center"/>
              <w:rPr>
                <w:sz w:val="21"/>
                <w:szCs w:val="21"/>
              </w:rPr>
            </w:pPr>
          </w:p>
        </w:tc>
        <w:tc>
          <w:tcPr>
            <w:tcW w:w="1866" w:type="dxa"/>
            <w:vAlign w:val="center"/>
          </w:tcPr>
          <w:p w14:paraId="49692EDA" w14:textId="77777777" w:rsidR="00D04018" w:rsidRPr="00B73407" w:rsidRDefault="00D04018" w:rsidP="00301FEA">
            <w:pPr>
              <w:jc w:val="center"/>
              <w:rPr>
                <w:sz w:val="21"/>
                <w:szCs w:val="21"/>
              </w:rPr>
            </w:pPr>
            <w:proofErr w:type="gramStart"/>
            <w:r w:rsidRPr="00B73407">
              <w:rPr>
                <w:sz w:val="21"/>
                <w:szCs w:val="21"/>
              </w:rPr>
              <w:t>抗扰增益</w:t>
            </w:r>
            <w:proofErr w:type="gramEnd"/>
          </w:p>
        </w:tc>
        <w:tc>
          <w:tcPr>
            <w:tcW w:w="1790" w:type="dxa"/>
            <w:vAlign w:val="center"/>
          </w:tcPr>
          <w:p w14:paraId="63373C28" w14:textId="77777777" w:rsidR="00D04018" w:rsidRPr="00B73407" w:rsidRDefault="00D04018" w:rsidP="00301FEA">
            <w:pPr>
              <w:jc w:val="center"/>
              <w:rPr>
                <w:sz w:val="21"/>
                <w:szCs w:val="21"/>
              </w:rPr>
            </w:pPr>
            <w:proofErr w:type="spellStart"/>
            <w:r w:rsidRPr="00B73407">
              <w:rPr>
                <w:sz w:val="21"/>
                <w:szCs w:val="21"/>
              </w:rPr>
              <w:t>G_anti</w:t>
            </w:r>
            <w:proofErr w:type="spellEnd"/>
            <w:r w:rsidRPr="00B73407">
              <w:rPr>
                <w:sz w:val="21"/>
                <w:szCs w:val="21"/>
              </w:rPr>
              <w:t xml:space="preserve"> (dB)</w:t>
            </w:r>
          </w:p>
        </w:tc>
        <w:tc>
          <w:tcPr>
            <w:tcW w:w="3220" w:type="dxa"/>
            <w:vAlign w:val="center"/>
          </w:tcPr>
          <w:p w14:paraId="590BB800" w14:textId="77777777" w:rsidR="00D04018" w:rsidRPr="00B73407" w:rsidRDefault="00D04018" w:rsidP="00301FEA">
            <w:pPr>
              <w:jc w:val="center"/>
              <w:rPr>
                <w:sz w:val="21"/>
                <w:szCs w:val="21"/>
              </w:rPr>
            </w:pPr>
            <w:r w:rsidRPr="00B73407">
              <w:rPr>
                <w:sz w:val="21"/>
                <w:szCs w:val="21"/>
              </w:rPr>
              <w:t>衡量</w:t>
            </w:r>
            <w:proofErr w:type="gramStart"/>
            <w:r w:rsidRPr="00B73407">
              <w:rPr>
                <w:sz w:val="21"/>
                <w:szCs w:val="21"/>
              </w:rPr>
              <w:t>抗扰模式</w:t>
            </w:r>
            <w:proofErr w:type="gramEnd"/>
            <w:r w:rsidRPr="00B73407">
              <w:rPr>
                <w:sz w:val="21"/>
                <w:szCs w:val="21"/>
              </w:rPr>
              <w:t>的性能提升</w:t>
            </w:r>
          </w:p>
        </w:tc>
      </w:tr>
    </w:tbl>
    <w:p w14:paraId="1A83F2AC" w14:textId="77777777" w:rsidR="00D04018" w:rsidRPr="00D04018" w:rsidRDefault="00D04018" w:rsidP="00D04018">
      <w:pPr>
        <w:rPr>
          <w:rFonts w:hint="eastAsia"/>
        </w:rPr>
      </w:pPr>
    </w:p>
    <w:p w14:paraId="0F5B5FB6" w14:textId="4E878CD4" w:rsidR="00931F1C" w:rsidRDefault="00000000" w:rsidP="004D44ED">
      <w:pPr>
        <w:pStyle w:val="2"/>
      </w:pPr>
      <w:r w:rsidRPr="004D44ED">
        <w:t>3</w:t>
      </w:r>
      <w:r w:rsidR="004D44ED">
        <w:rPr>
          <w:rFonts w:hint="eastAsia"/>
        </w:rPr>
        <w:t xml:space="preserve">.3 </w:t>
      </w:r>
      <w:r w:rsidRPr="004D44ED">
        <w:t>仿真实验与结果分析</w:t>
      </w:r>
    </w:p>
    <w:p w14:paraId="17B8A152" w14:textId="23C7E331" w:rsidR="00AF0698" w:rsidRDefault="00000000" w:rsidP="00AF0698">
      <w:pPr>
        <w:ind w:firstLine="420"/>
      </w:pPr>
      <w:r>
        <w:t>为验证应急</w:t>
      </w:r>
      <w:proofErr w:type="gramStart"/>
      <w:r>
        <w:t>频谱管</w:t>
      </w:r>
      <w:proofErr w:type="gramEnd"/>
      <w:r>
        <w:t>控在复杂电磁环境下的频谱感知、策略生成与抗干扰闭环控制能力</w:t>
      </w:r>
      <w:r w:rsidR="00AF0698">
        <w:rPr>
          <w:rFonts w:hint="eastAsia"/>
        </w:rPr>
        <w:t>，在设计的</w:t>
      </w:r>
      <w:r>
        <w:t>三类典型干扰场景基础上组织仿真实验。干扰机侧保持三种干扰输入不变，即</w:t>
      </w:r>
      <w:proofErr w:type="gramStart"/>
      <w:r>
        <w:t>基站退服型宽</w:t>
      </w:r>
      <w:proofErr w:type="gramEnd"/>
      <w:r>
        <w:t>带噪声抬升、救援拥塞型多音频</w:t>
      </w:r>
      <w:proofErr w:type="gramStart"/>
      <w:r>
        <w:t>点冲突</w:t>
      </w:r>
      <w:proofErr w:type="gramEnd"/>
      <w:r>
        <w:t>和无人机链路压制型强功率干扰</w:t>
      </w:r>
      <w:r w:rsidR="00AF0698">
        <w:rPr>
          <w:rFonts w:hint="eastAsia"/>
        </w:rPr>
        <w:t>。</w:t>
      </w:r>
      <w:r w:rsidR="0055159B">
        <w:rPr>
          <w:rFonts w:hint="eastAsia"/>
        </w:rPr>
        <w:t>管理员抗干扰模式主要针对通信救援操作人而设计，为了在</w:t>
      </w:r>
      <w:r w:rsidR="0055159B">
        <w:rPr>
          <w:rFonts w:hint="eastAsia"/>
        </w:rPr>
        <w:t>AI Agent</w:t>
      </w:r>
      <w:proofErr w:type="gramStart"/>
      <w:r w:rsidR="0055159B">
        <w:rPr>
          <w:rFonts w:hint="eastAsia"/>
        </w:rPr>
        <w:t>因低概率</w:t>
      </w:r>
      <w:proofErr w:type="gramEnd"/>
      <w:r w:rsidR="0055159B">
        <w:rPr>
          <w:rFonts w:hint="eastAsia"/>
        </w:rPr>
        <w:t>不可抗拒因素而导致功能缺失的保障设计。本实验主要针对</w:t>
      </w:r>
      <w:r w:rsidR="0055159B">
        <w:rPr>
          <w:rFonts w:hint="eastAsia"/>
        </w:rPr>
        <w:t>AI Agent</w:t>
      </w:r>
      <w:r w:rsidR="0055159B">
        <w:rPr>
          <w:rFonts w:hint="eastAsia"/>
        </w:rPr>
        <w:t>智能抗干扰决策设计，</w:t>
      </w:r>
      <w:proofErr w:type="gramStart"/>
      <w:r>
        <w:t>抗干扰侧由</w:t>
      </w:r>
      <w:proofErr w:type="gramEnd"/>
      <w:r>
        <w:t xml:space="preserve"> Agent </w:t>
      </w:r>
      <w:r>
        <w:t>在候选</w:t>
      </w:r>
      <w:r w:rsidR="00AF0698">
        <w:rPr>
          <w:rFonts w:hint="eastAsia"/>
        </w:rPr>
        <w:t>抗干扰</w:t>
      </w:r>
      <w:r>
        <w:t>动作空间中进行效用评估，</w:t>
      </w:r>
      <w:r w:rsidR="00AF0698">
        <w:rPr>
          <w:rFonts w:hint="eastAsia"/>
        </w:rPr>
        <w:t>智能组合</w:t>
      </w:r>
      <w:r>
        <w:t>切频、</w:t>
      </w:r>
      <w:r w:rsidR="00AF0698">
        <w:rPr>
          <w:rFonts w:hint="eastAsia"/>
        </w:rPr>
        <w:t>多种</w:t>
      </w:r>
      <w:r>
        <w:t>调制与扩频方式、编码率、交织深度、发射功率、同步阈值、带宽收缩和业务降级等动作</w:t>
      </w:r>
      <w:r w:rsidR="00AF0698">
        <w:rPr>
          <w:rFonts w:hint="eastAsia"/>
        </w:rPr>
        <w:t>，实现抗干扰</w:t>
      </w:r>
      <w:r>
        <w:t>。</w:t>
      </w:r>
    </w:p>
    <w:p w14:paraId="4A82DBC8" w14:textId="3BC8621B" w:rsidR="00931F1C" w:rsidRDefault="00AF0698" w:rsidP="00AF0698">
      <w:pPr>
        <w:ind w:firstLine="420"/>
      </w:pPr>
      <w:r>
        <w:rPr>
          <w:rFonts w:hint="eastAsia"/>
        </w:rPr>
        <w:t>仿真实验的</w:t>
      </w:r>
      <w:r w:rsidR="00000000">
        <w:t>对照组包括：无干扰高速基线、受干扰</w:t>
      </w:r>
      <w:proofErr w:type="gramStart"/>
      <w:r w:rsidR="00000000">
        <w:t>无抗扰和</w:t>
      </w:r>
      <w:proofErr w:type="gramEnd"/>
      <w:r w:rsidR="00000000">
        <w:t>受干扰智能抗扰。无干扰基线采用</w:t>
      </w:r>
      <w:r w:rsidR="00000000">
        <w:t>16QAM</w:t>
      </w:r>
      <w:r w:rsidR="00000000">
        <w:t>高码率正常传输</w:t>
      </w:r>
      <w:r>
        <w:rPr>
          <w:rFonts w:hint="eastAsia"/>
        </w:rPr>
        <w:t>，</w:t>
      </w:r>
      <w:r w:rsidR="00000000">
        <w:t>用于给出系统在</w:t>
      </w:r>
      <w:r>
        <w:rPr>
          <w:rFonts w:hint="eastAsia"/>
        </w:rPr>
        <w:t>真实</w:t>
      </w:r>
      <w:r w:rsidR="00000000">
        <w:t>链路下的吞吐上限</w:t>
      </w:r>
      <w:r>
        <w:rPr>
          <w:rFonts w:hint="eastAsia"/>
        </w:rPr>
        <w:t>，评价指标采用</w:t>
      </w:r>
      <w:r>
        <w:rPr>
          <w:rFonts w:hint="eastAsia"/>
        </w:rPr>
        <w:t>3.2</w:t>
      </w:r>
      <w:r>
        <w:rPr>
          <w:rFonts w:hint="eastAsia"/>
        </w:rPr>
        <w:t>中设定</w:t>
      </w:r>
      <w:r w:rsidR="00000000">
        <w:t>的误码率、信噪比、有效吞吐量、</w:t>
      </w:r>
      <w:proofErr w:type="gramStart"/>
      <w:r w:rsidR="00000000">
        <w:t>切频成功率</w:t>
      </w:r>
      <w:proofErr w:type="gramEnd"/>
      <w:r w:rsidR="00000000">
        <w:t>、切频响应时</w:t>
      </w:r>
      <w:proofErr w:type="gramStart"/>
      <w:r w:rsidR="00000000">
        <w:t>延和抗扰增益</w:t>
      </w:r>
      <w:proofErr w:type="gramEnd"/>
      <w:r w:rsidR="00000000">
        <w:t>，同时补充频谱效率、恢复时间和应急综合评分。</w:t>
      </w:r>
    </w:p>
    <w:p w14:paraId="19366193" w14:textId="49242F48" w:rsidR="00931F1C" w:rsidRDefault="00000000" w:rsidP="004D44ED">
      <w:pPr>
        <w:pStyle w:val="3"/>
      </w:pPr>
      <w:r w:rsidRPr="004D44ED">
        <w:t>3.</w:t>
      </w:r>
      <w:r w:rsidR="004D44ED" w:rsidRPr="004D44ED">
        <w:rPr>
          <w:rFonts w:hint="eastAsia"/>
        </w:rPr>
        <w:t>3.</w:t>
      </w:r>
      <w:r w:rsidRPr="004D44ED">
        <w:t xml:space="preserve">1 </w:t>
      </w:r>
      <w:r w:rsidRPr="004D44ED">
        <w:t>仿真场景与策略设置</w:t>
      </w:r>
    </w:p>
    <w:p w14:paraId="5649F6AE" w14:textId="11688053" w:rsidR="00931F1C" w:rsidRDefault="00000000" w:rsidP="00AF0698">
      <w:pPr>
        <w:ind w:firstLine="420"/>
      </w:pPr>
      <w:r>
        <w:t>三类场景覆盖灾后现场通信的主要链路风险：</w:t>
      </w:r>
      <w:proofErr w:type="gramStart"/>
      <w:r>
        <w:t>基站退服场景</w:t>
      </w:r>
      <w:proofErr w:type="gramEnd"/>
      <w:r>
        <w:t>强调弱信号可靠回传，救援拥塞场景强调多终端并发时的频点避让，</w:t>
      </w:r>
      <w:proofErr w:type="gramStart"/>
      <w:r>
        <w:t>无人机压测场景</w:t>
      </w:r>
      <w:proofErr w:type="gramEnd"/>
      <w:r>
        <w:t>强调强压制下的关键画面连续性。为避免无意义对照，实验比较无干扰高速基线、受干扰</w:t>
      </w:r>
      <w:proofErr w:type="gramStart"/>
      <w:r>
        <w:t>无抗扰和</w:t>
      </w:r>
      <w:proofErr w:type="gramEnd"/>
      <w:r>
        <w:t>智能</w:t>
      </w:r>
      <w:proofErr w:type="gramStart"/>
      <w:r>
        <w:t>决策抗扰三组</w:t>
      </w:r>
      <w:proofErr w:type="gramEnd"/>
      <w:r>
        <w:t>结果。</w:t>
      </w:r>
    </w:p>
    <w:tbl>
      <w:tblPr>
        <w:tblStyle w:val="a4"/>
        <w:tblW w:w="0" w:type="auto"/>
        <w:jc w:val="center"/>
        <w:tblInd w:w="0" w:type="dxa"/>
        <w:tblCellMar>
          <w:top w:w="0" w:type="dxa"/>
          <w:left w:w="0" w:type="dxa"/>
          <w:bottom w:w="0" w:type="dxa"/>
          <w:right w:w="0" w:type="dxa"/>
        </w:tblCellMar>
        <w:tblLook w:val="0420" w:firstRow="1" w:lastRow="0" w:firstColumn="0" w:lastColumn="0" w:noHBand="0" w:noVBand="1"/>
      </w:tblPr>
      <w:tblGrid>
        <w:gridCol w:w="2148"/>
        <w:gridCol w:w="2126"/>
        <w:gridCol w:w="2126"/>
        <w:gridCol w:w="2177"/>
      </w:tblGrid>
      <w:tr w:rsidR="00931F1C" w14:paraId="15AFE7B2" w14:textId="77777777" w:rsidTr="008C25E2">
        <w:tblPrEx>
          <w:tblCellMar>
            <w:top w:w="0" w:type="dxa"/>
            <w:left w:w="0" w:type="dxa"/>
            <w:bottom w:w="0" w:type="dxa"/>
            <w:right w:w="0" w:type="dxa"/>
          </w:tblCellMar>
        </w:tblPrEx>
        <w:trPr>
          <w:jc w:val="center"/>
        </w:trPr>
        <w:tc>
          <w:tcPr>
            <w:tcW w:w="2148" w:type="dxa"/>
            <w:shd w:val="clear" w:color="auto" w:fill="D9EAF7"/>
          </w:tcPr>
          <w:p w14:paraId="6E89467A" w14:textId="77777777" w:rsidR="00931F1C" w:rsidRDefault="00000000">
            <w:r>
              <w:t>场景</w:t>
            </w:r>
          </w:p>
        </w:tc>
        <w:tc>
          <w:tcPr>
            <w:tcW w:w="2126" w:type="dxa"/>
            <w:shd w:val="clear" w:color="auto" w:fill="D9EAF7"/>
          </w:tcPr>
          <w:p w14:paraId="2361AB49" w14:textId="77777777" w:rsidR="00931F1C" w:rsidRDefault="00000000">
            <w:r>
              <w:t>干扰机设置</w:t>
            </w:r>
          </w:p>
        </w:tc>
        <w:tc>
          <w:tcPr>
            <w:tcW w:w="2126" w:type="dxa"/>
            <w:shd w:val="clear" w:color="auto" w:fill="D9EAF7"/>
          </w:tcPr>
          <w:p w14:paraId="74F4D7D3" w14:textId="77777777" w:rsidR="00931F1C" w:rsidRDefault="00000000">
            <w:r>
              <w:t>无干扰基线策略</w:t>
            </w:r>
          </w:p>
        </w:tc>
        <w:tc>
          <w:tcPr>
            <w:tcW w:w="2177" w:type="dxa"/>
            <w:shd w:val="clear" w:color="auto" w:fill="D9EAF7"/>
          </w:tcPr>
          <w:p w14:paraId="70089E5A" w14:textId="1E44572D" w:rsidR="00931F1C" w:rsidRDefault="00000000">
            <w:r>
              <w:t>Agent</w:t>
            </w:r>
            <w:r>
              <w:t>动作</w:t>
            </w:r>
            <w:r w:rsidR="00AF0698">
              <w:rPr>
                <w:rFonts w:hint="eastAsia"/>
              </w:rPr>
              <w:t>空间</w:t>
            </w:r>
          </w:p>
        </w:tc>
      </w:tr>
      <w:tr w:rsidR="00931F1C" w14:paraId="5A577D50" w14:textId="77777777" w:rsidTr="008C25E2">
        <w:tblPrEx>
          <w:tblCellMar>
            <w:top w:w="0" w:type="dxa"/>
            <w:left w:w="0" w:type="dxa"/>
            <w:bottom w:w="0" w:type="dxa"/>
            <w:right w:w="0" w:type="dxa"/>
          </w:tblCellMar>
        </w:tblPrEx>
        <w:trPr>
          <w:jc w:val="center"/>
        </w:trPr>
        <w:tc>
          <w:tcPr>
            <w:tcW w:w="2148" w:type="dxa"/>
          </w:tcPr>
          <w:p w14:paraId="18585B07" w14:textId="77777777" w:rsidR="00931F1C" w:rsidRDefault="00000000">
            <w:proofErr w:type="gramStart"/>
            <w:r>
              <w:t>基站退服</w:t>
            </w:r>
            <w:proofErr w:type="gramEnd"/>
          </w:p>
        </w:tc>
        <w:tc>
          <w:tcPr>
            <w:tcW w:w="2126" w:type="dxa"/>
          </w:tcPr>
          <w:p w14:paraId="10A8DA56" w14:textId="77777777" w:rsidR="00931F1C" w:rsidRDefault="00000000">
            <w:r>
              <w:t>15 dBm</w:t>
            </w:r>
            <w:r>
              <w:t>、</w:t>
            </w:r>
            <w:r>
              <w:t>8 MHz</w:t>
            </w:r>
            <w:r>
              <w:t>、宽带噪声抬升</w:t>
            </w:r>
          </w:p>
        </w:tc>
        <w:tc>
          <w:tcPr>
            <w:tcW w:w="2126" w:type="dxa"/>
          </w:tcPr>
          <w:p w14:paraId="38CCD0F6" w14:textId="77777777" w:rsidR="00931F1C" w:rsidRDefault="00000000">
            <w:r>
              <w:t>16QAM</w:t>
            </w:r>
            <w:r>
              <w:t>高码率图片回传</w:t>
            </w:r>
          </w:p>
        </w:tc>
        <w:tc>
          <w:tcPr>
            <w:tcW w:w="2177" w:type="dxa"/>
          </w:tcPr>
          <w:p w14:paraId="24793E4B" w14:textId="77777777" w:rsidR="00931F1C" w:rsidRDefault="00000000">
            <w:r>
              <w:t>切频、调制选择、编码率、扩频、交织、功率、带宽</w:t>
            </w:r>
          </w:p>
        </w:tc>
      </w:tr>
      <w:tr w:rsidR="00931F1C" w14:paraId="4969BA0A" w14:textId="77777777" w:rsidTr="008C25E2">
        <w:tblPrEx>
          <w:tblCellMar>
            <w:top w:w="0" w:type="dxa"/>
            <w:left w:w="0" w:type="dxa"/>
            <w:bottom w:w="0" w:type="dxa"/>
            <w:right w:w="0" w:type="dxa"/>
          </w:tblCellMar>
        </w:tblPrEx>
        <w:trPr>
          <w:jc w:val="center"/>
        </w:trPr>
        <w:tc>
          <w:tcPr>
            <w:tcW w:w="2148" w:type="dxa"/>
          </w:tcPr>
          <w:p w14:paraId="696F5D7F" w14:textId="77777777" w:rsidR="00931F1C" w:rsidRDefault="00000000">
            <w:r>
              <w:t>救援拥塞</w:t>
            </w:r>
          </w:p>
        </w:tc>
        <w:tc>
          <w:tcPr>
            <w:tcW w:w="2126" w:type="dxa"/>
          </w:tcPr>
          <w:p w14:paraId="7062BF81" w14:textId="77777777" w:rsidR="00931F1C" w:rsidRDefault="00000000">
            <w:r>
              <w:t>10 dBm</w:t>
            </w:r>
            <w:r>
              <w:t>、</w:t>
            </w:r>
            <w:r>
              <w:t>4 MHz</w:t>
            </w:r>
            <w:r>
              <w:t>、多音频</w:t>
            </w:r>
            <w:proofErr w:type="gramStart"/>
            <w:r>
              <w:t>点冲突</w:t>
            </w:r>
            <w:proofErr w:type="gramEnd"/>
          </w:p>
        </w:tc>
        <w:tc>
          <w:tcPr>
            <w:tcW w:w="2126" w:type="dxa"/>
          </w:tcPr>
          <w:p w14:paraId="1759A70F" w14:textId="77777777" w:rsidR="00931F1C" w:rsidRDefault="00000000">
            <w:r>
              <w:t>16QAM</w:t>
            </w:r>
            <w:r>
              <w:t>高码率状态</w:t>
            </w:r>
            <w:r>
              <w:t>/</w:t>
            </w:r>
            <w:proofErr w:type="gramStart"/>
            <w:r>
              <w:t>图传</w:t>
            </w:r>
            <w:proofErr w:type="gramEnd"/>
          </w:p>
        </w:tc>
        <w:tc>
          <w:tcPr>
            <w:tcW w:w="2177" w:type="dxa"/>
          </w:tcPr>
          <w:p w14:paraId="656AB334" w14:textId="77777777" w:rsidR="00931F1C" w:rsidRDefault="00000000">
            <w:r>
              <w:t>候选信道排序、</w:t>
            </w:r>
            <w:proofErr w:type="gramStart"/>
            <w:r>
              <w:t>切频避让</w:t>
            </w:r>
            <w:proofErr w:type="gramEnd"/>
            <w:r>
              <w:t>、高吞吐或鲁棒波形</w:t>
            </w:r>
          </w:p>
        </w:tc>
      </w:tr>
      <w:tr w:rsidR="00931F1C" w14:paraId="26B33042" w14:textId="77777777" w:rsidTr="008C25E2">
        <w:tblPrEx>
          <w:tblCellMar>
            <w:top w:w="0" w:type="dxa"/>
            <w:left w:w="0" w:type="dxa"/>
            <w:bottom w:w="0" w:type="dxa"/>
            <w:right w:w="0" w:type="dxa"/>
          </w:tblCellMar>
        </w:tblPrEx>
        <w:trPr>
          <w:jc w:val="center"/>
        </w:trPr>
        <w:tc>
          <w:tcPr>
            <w:tcW w:w="2148" w:type="dxa"/>
          </w:tcPr>
          <w:p w14:paraId="7812FDE7" w14:textId="77777777" w:rsidR="00931F1C" w:rsidRDefault="00000000">
            <w:proofErr w:type="gramStart"/>
            <w:r>
              <w:t>无人机压测</w:t>
            </w:r>
            <w:proofErr w:type="gramEnd"/>
          </w:p>
        </w:tc>
        <w:tc>
          <w:tcPr>
            <w:tcW w:w="2126" w:type="dxa"/>
          </w:tcPr>
          <w:p w14:paraId="0BA372D1" w14:textId="77777777" w:rsidR="00931F1C" w:rsidRDefault="00000000">
            <w:r>
              <w:t>20 dBm</w:t>
            </w:r>
            <w:r>
              <w:t>、</w:t>
            </w:r>
            <w:r>
              <w:t>6 MHz</w:t>
            </w:r>
            <w:r>
              <w:t>、</w:t>
            </w:r>
            <w:r>
              <w:lastRenderedPageBreak/>
              <w:t>强功率压制</w:t>
            </w:r>
          </w:p>
        </w:tc>
        <w:tc>
          <w:tcPr>
            <w:tcW w:w="2126" w:type="dxa"/>
          </w:tcPr>
          <w:p w14:paraId="187884FC" w14:textId="77777777" w:rsidR="00931F1C" w:rsidRDefault="00000000">
            <w:r>
              <w:lastRenderedPageBreak/>
              <w:t>16QAM</w:t>
            </w:r>
            <w:r>
              <w:t>高码率视频</w:t>
            </w:r>
            <w:r>
              <w:lastRenderedPageBreak/>
              <w:t>回传</w:t>
            </w:r>
          </w:p>
        </w:tc>
        <w:tc>
          <w:tcPr>
            <w:tcW w:w="2177" w:type="dxa"/>
          </w:tcPr>
          <w:p w14:paraId="62926ED8" w14:textId="77777777" w:rsidR="00931F1C" w:rsidRDefault="00000000">
            <w:proofErr w:type="gramStart"/>
            <w:r>
              <w:lastRenderedPageBreak/>
              <w:t>切频规避</w:t>
            </w:r>
            <w:proofErr w:type="gramEnd"/>
            <w:r>
              <w:t>、功率补</w:t>
            </w:r>
            <w:r>
              <w:lastRenderedPageBreak/>
              <w:t>偿、扩频、强</w:t>
            </w:r>
            <w:r>
              <w:t>FEC</w:t>
            </w:r>
            <w:r>
              <w:t>、关键</w:t>
            </w:r>
            <w:proofErr w:type="gramStart"/>
            <w:r>
              <w:t>帧</w:t>
            </w:r>
            <w:proofErr w:type="gramEnd"/>
            <w:r>
              <w:t>降级</w:t>
            </w:r>
          </w:p>
        </w:tc>
      </w:tr>
    </w:tbl>
    <w:p w14:paraId="434F1B02" w14:textId="77777777" w:rsidR="00931F1C" w:rsidRDefault="00000000" w:rsidP="00AF0698">
      <w:pPr>
        <w:jc w:val="center"/>
      </w:pPr>
      <w:r>
        <w:lastRenderedPageBreak/>
        <w:t>表</w:t>
      </w:r>
      <w:r>
        <w:t xml:space="preserve">3-1 </w:t>
      </w:r>
      <w:r>
        <w:t>仿真场景与智能抗干扰动作空间</w:t>
      </w:r>
    </w:p>
    <w:p w14:paraId="42BBBF6D" w14:textId="667E291A" w:rsidR="00931F1C" w:rsidRDefault="00000000" w:rsidP="004D44ED">
      <w:pPr>
        <w:pStyle w:val="3"/>
      </w:pPr>
      <w:r w:rsidRPr="004D44ED">
        <w:t>3.</w:t>
      </w:r>
      <w:r w:rsidR="004D44ED" w:rsidRPr="004D44ED">
        <w:rPr>
          <w:rFonts w:hint="eastAsia"/>
        </w:rPr>
        <w:t>3.</w:t>
      </w:r>
      <w:r w:rsidR="00AF0698" w:rsidRPr="004D44ED">
        <w:rPr>
          <w:rFonts w:hint="eastAsia"/>
        </w:rPr>
        <w:t xml:space="preserve">2 </w:t>
      </w:r>
      <w:r w:rsidRPr="004D44ED">
        <w:t>仿真结果与分析</w:t>
      </w:r>
    </w:p>
    <w:p w14:paraId="4A93D614" w14:textId="2049D5A3" w:rsidR="00931F1C" w:rsidRDefault="00000000" w:rsidP="00D5028F">
      <w:pPr>
        <w:ind w:firstLine="420"/>
      </w:pPr>
      <w:r>
        <w:t>图</w:t>
      </w:r>
      <w:r>
        <w:t>3-1</w:t>
      </w:r>
      <w:r>
        <w:t>展示了三类干扰场景下智能策略的</w:t>
      </w:r>
      <w:r>
        <w:t xml:space="preserve"> SNR </w:t>
      </w:r>
      <w:r>
        <w:t>与吞吐量时序变化。可以看到，干扰窗口开启后，</w:t>
      </w:r>
      <w:r>
        <w:t xml:space="preserve">Agent </w:t>
      </w:r>
      <w:r>
        <w:t>经过短时间观测后触发参数调整；当候选信道中存在明显空闲频点时，</w:t>
      </w:r>
      <w:r>
        <w:t xml:space="preserve">Agent </w:t>
      </w:r>
      <w:proofErr w:type="gramStart"/>
      <w:r>
        <w:t>优先切频规避</w:t>
      </w:r>
      <w:proofErr w:type="gramEnd"/>
      <w:r>
        <w:t>。三类场景的平均</w:t>
      </w:r>
      <w:r w:rsidR="0030641F">
        <w:rPr>
          <w:rFonts w:hint="eastAsia"/>
        </w:rPr>
        <w:t>智能体</w:t>
      </w:r>
      <w:r>
        <w:t>响应时延均约为</w:t>
      </w:r>
      <w:r>
        <w:t xml:space="preserve">240 </w:t>
      </w:r>
      <w:proofErr w:type="spellStart"/>
      <w:r>
        <w:t>ms</w:t>
      </w:r>
      <w:proofErr w:type="spellEnd"/>
      <w:r>
        <w:t>，恢复后吞吐量接近但低于无干扰高速基线。</w:t>
      </w:r>
    </w:p>
    <w:p w14:paraId="24888BCB" w14:textId="77777777" w:rsidR="00931F1C" w:rsidRDefault="00000000">
      <w:pPr>
        <w:jc w:val="center"/>
      </w:pPr>
      <w:r>
        <w:rPr>
          <w:noProof/>
        </w:rPr>
        <w:drawing>
          <wp:inline distT="0" distB="0" distL="0" distR="0" wp14:anchorId="6E90DEC8" wp14:editId="46BF8323">
            <wp:extent cx="5760720" cy="4584076"/>
            <wp:effectExtent l="0" t="0" r="0" b="0"/>
            <wp:docPr id="103" name="fig1_snr_throughput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nr_throughput_timeseries.png"/>
                    <pic:cNvPicPr/>
                  </pic:nvPicPr>
                  <pic:blipFill>
                    <a:blip r:embed="rId6"/>
                    <a:stretch>
                      <a:fillRect/>
                    </a:stretch>
                  </pic:blipFill>
                  <pic:spPr>
                    <a:xfrm>
                      <a:off x="0" y="0"/>
                      <a:ext cx="5760720" cy="4584076"/>
                    </a:xfrm>
                    <a:prstGeom prst="rect">
                      <a:avLst/>
                    </a:prstGeom>
                  </pic:spPr>
                </pic:pic>
              </a:graphicData>
            </a:graphic>
          </wp:inline>
        </w:drawing>
      </w:r>
    </w:p>
    <w:p w14:paraId="4C576259" w14:textId="48EE2485" w:rsidR="00D5028F" w:rsidRPr="00D5028F" w:rsidRDefault="00D5028F" w:rsidP="00D5028F">
      <w:pPr>
        <w:ind w:firstLine="420"/>
        <w:jc w:val="center"/>
        <w:rPr>
          <w:rFonts w:hint="eastAsia"/>
        </w:rPr>
      </w:pPr>
      <w:r>
        <w:t>图</w:t>
      </w:r>
      <w:r>
        <w:t xml:space="preserve">3-1 </w:t>
      </w:r>
      <w:r>
        <w:t>智能抗干扰策略下</w:t>
      </w:r>
      <w:r>
        <w:t xml:space="preserve"> SNR </w:t>
      </w:r>
      <w:r>
        <w:t>与有效吞吐量时序曲线</w:t>
      </w:r>
    </w:p>
    <w:p w14:paraId="45DB6A36" w14:textId="77777777" w:rsidR="00E2370D" w:rsidRDefault="00000000" w:rsidP="00E2370D">
      <w:pPr>
        <w:ind w:firstLine="420"/>
      </w:pPr>
      <w:r>
        <w:t>该图按三个典型干扰场景分别给出时序曲线，横轴为仿真时间。</w:t>
      </w:r>
      <w:r w:rsidR="00D5028F">
        <w:rPr>
          <w:rFonts w:hint="eastAsia"/>
        </w:rPr>
        <w:t>深色</w:t>
      </w:r>
      <w:r>
        <w:t>曲线对应左侧纵轴的链路</w:t>
      </w:r>
      <w:r>
        <w:t>SNR</w:t>
      </w:r>
      <w:r>
        <w:t>，</w:t>
      </w:r>
      <w:r w:rsidR="00D5028F">
        <w:rPr>
          <w:rFonts w:hint="eastAsia"/>
        </w:rPr>
        <w:t>浅色</w:t>
      </w:r>
      <w:r>
        <w:t>曲线对应右侧纵轴的有效吞吐量，红色半透明区域表示干扰机压制时间窗。</w:t>
      </w:r>
      <w:r w:rsidR="00D5028F">
        <w:rPr>
          <w:rFonts w:hint="eastAsia"/>
        </w:rPr>
        <w:t>可以看到，</w:t>
      </w:r>
      <w:r>
        <w:t>干扰开始后</w:t>
      </w:r>
      <w:r>
        <w:t>SNR</w:t>
      </w:r>
      <w:r>
        <w:t>快速下跌</w:t>
      </w:r>
      <w:r w:rsidR="00D5028F">
        <w:rPr>
          <w:rFonts w:hint="eastAsia"/>
        </w:rPr>
        <w:t>，经过短暂的</w:t>
      </w:r>
      <w:r w:rsidR="00D5028F">
        <w:rPr>
          <w:rFonts w:hint="eastAsia"/>
        </w:rPr>
        <w:t>Agent</w:t>
      </w:r>
      <w:r w:rsidR="00D5028F">
        <w:rPr>
          <w:rFonts w:hint="eastAsia"/>
        </w:rPr>
        <w:t>思考后</w:t>
      </w:r>
      <w:r>
        <w:t>，智能决策触发后</w:t>
      </w:r>
      <w:r>
        <w:t>SNR</w:t>
      </w:r>
      <w:r>
        <w:t>和吞吐量恢复。图中智能</w:t>
      </w:r>
      <w:proofErr w:type="gramStart"/>
      <w:r>
        <w:t>抗扰能够</w:t>
      </w:r>
      <w:proofErr w:type="gramEnd"/>
      <w:r>
        <w:t>把链路从受干扰退化状态拉回可通信区间，但由于切频、调制编码调整、扩频和交织会带来开销，恢复后的吞吐量仍略低于无干扰情况下的传输基线。</w:t>
      </w:r>
    </w:p>
    <w:p w14:paraId="78A48005" w14:textId="56B6922F" w:rsidR="00931F1C" w:rsidRDefault="00E2370D" w:rsidP="00E2370D">
      <w:pPr>
        <w:ind w:firstLine="420"/>
      </w:pPr>
      <w:r>
        <w:lastRenderedPageBreak/>
        <w:t>图</w:t>
      </w:r>
      <w:r>
        <w:t xml:space="preserve">3-2 </w:t>
      </w:r>
      <w:r>
        <w:rPr>
          <w:rFonts w:hint="eastAsia"/>
        </w:rPr>
        <w:t>是</w:t>
      </w:r>
      <w:r>
        <w:t>多策略多场景关键指标对比</w:t>
      </w:r>
      <w:r w:rsidR="00000000">
        <w:t>，智能策略在三类场景中均显著改善受干扰链路可靠性。也就是说，智能抗扰</w:t>
      </w:r>
      <w:r w:rsidR="00D04018">
        <w:rPr>
          <w:rFonts w:hint="eastAsia"/>
        </w:rPr>
        <w:t>能够</w:t>
      </w:r>
      <w:r w:rsidR="00000000">
        <w:t>把受干扰链路恢复到接近正常通信的水平。</w:t>
      </w:r>
    </w:p>
    <w:p w14:paraId="23B962A3" w14:textId="6E7D4C33" w:rsidR="00931F1C" w:rsidRDefault="00000000" w:rsidP="00176070">
      <w:pPr>
        <w:jc w:val="center"/>
        <w:rPr>
          <w:rFonts w:hint="eastAsia"/>
        </w:rPr>
      </w:pPr>
      <w:r>
        <w:rPr>
          <w:noProof/>
        </w:rPr>
        <w:drawing>
          <wp:inline distT="0" distB="0" distL="0" distR="0" wp14:anchorId="3C169F85" wp14:editId="4AF287EF">
            <wp:extent cx="5760720" cy="4290354"/>
            <wp:effectExtent l="0" t="0" r="0" b="0"/>
            <wp:docPr id="104" name="fig2_metr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ric_comparison.png"/>
                    <pic:cNvPicPr/>
                  </pic:nvPicPr>
                  <pic:blipFill>
                    <a:blip r:embed="rId7"/>
                    <a:stretch>
                      <a:fillRect/>
                    </a:stretch>
                  </pic:blipFill>
                  <pic:spPr>
                    <a:xfrm>
                      <a:off x="0" y="0"/>
                      <a:ext cx="5760720" cy="4290354"/>
                    </a:xfrm>
                    <a:prstGeom prst="rect">
                      <a:avLst/>
                    </a:prstGeom>
                  </pic:spPr>
                </pic:pic>
              </a:graphicData>
            </a:graphic>
          </wp:inline>
        </w:drawing>
      </w:r>
    </w:p>
    <w:p w14:paraId="1A09C81B" w14:textId="77777777" w:rsidR="00931F1C" w:rsidRDefault="00000000" w:rsidP="00176070">
      <w:pPr>
        <w:ind w:firstLine="420"/>
        <w:jc w:val="center"/>
      </w:pPr>
      <w:r>
        <w:t>图</w:t>
      </w:r>
      <w:r>
        <w:t xml:space="preserve">3-2 </w:t>
      </w:r>
      <w:r>
        <w:t>多策略多场景关键指标对比</w:t>
      </w:r>
    </w:p>
    <w:p w14:paraId="2D466EF3" w14:textId="7DB31AD0" w:rsidR="0071350A" w:rsidRDefault="004D44ED" w:rsidP="0071350A">
      <w:pPr>
        <w:ind w:firstLine="420"/>
      </w:pPr>
      <w:r w:rsidRPr="004D44ED">
        <w:t>结果</w:t>
      </w:r>
      <w:r w:rsidR="008C25E2">
        <w:rPr>
          <w:rFonts w:hint="eastAsia"/>
        </w:rPr>
        <w:t>分析表明</w:t>
      </w:r>
      <w:r w:rsidRPr="004D44ED">
        <w:t>，在基站退服、救援拥塞和</w:t>
      </w:r>
      <w:proofErr w:type="gramStart"/>
      <w:r w:rsidRPr="004D44ED">
        <w:t>无人机压测三类</w:t>
      </w:r>
      <w:proofErr w:type="gramEnd"/>
      <w:r w:rsidRPr="004D44ED">
        <w:t>应急通信场景中，受干扰</w:t>
      </w:r>
      <w:proofErr w:type="gramStart"/>
      <w:r w:rsidRPr="004D44ED">
        <w:t>无抗扰策略</w:t>
      </w:r>
      <w:proofErr w:type="gramEnd"/>
      <w:r w:rsidRPr="004D44ED">
        <w:t>导致</w:t>
      </w:r>
      <w:r w:rsidRPr="004D44ED">
        <w:t xml:space="preserve"> SNR</w:t>
      </w:r>
      <w:r w:rsidRPr="004D44ED">
        <w:t>、吞吐量和应急保障评分显著下降；而智能</w:t>
      </w:r>
      <w:proofErr w:type="gramStart"/>
      <w:r w:rsidRPr="004D44ED">
        <w:t>决策抗扰策略</w:t>
      </w:r>
      <w:proofErr w:type="gramEnd"/>
      <w:r w:rsidRPr="004D44ED">
        <w:t>能够有效恢复链路质量，并在抗干扰增益和应急保障评分方面取得明显提升。尤其在</w:t>
      </w:r>
      <w:proofErr w:type="gramStart"/>
      <w:r w:rsidRPr="004D44ED">
        <w:t>无人机压测强干扰</w:t>
      </w:r>
      <w:proofErr w:type="gramEnd"/>
      <w:r w:rsidRPr="004D44ED">
        <w:t>场景下，该策略展现出最高抗干扰增益，说明其在复杂高动态应急通信环境中具有较强的鲁棒性和适应性。</w:t>
      </w:r>
    </w:p>
    <w:p w14:paraId="262D1A98" w14:textId="362855D4" w:rsidR="00931F1C" w:rsidRDefault="00000000" w:rsidP="0071350A">
      <w:pPr>
        <w:ind w:firstLine="420"/>
      </w:pPr>
      <w:r>
        <w:t>综合评分体现了可靠性、速度、吞吐保持和干扰规避的综合权衡</w:t>
      </w:r>
      <w:r w:rsidR="0071350A">
        <w:rPr>
          <w:rFonts w:hint="eastAsia"/>
        </w:rPr>
        <w:t>，其结果如图</w:t>
      </w:r>
      <w:r w:rsidR="0071350A">
        <w:rPr>
          <w:rFonts w:hint="eastAsia"/>
        </w:rPr>
        <w:t>3-3</w:t>
      </w:r>
      <w:r w:rsidR="0071350A">
        <w:rPr>
          <w:rFonts w:hint="eastAsia"/>
        </w:rPr>
        <w:t>所示</w:t>
      </w:r>
      <w:r>
        <w:t>。智能策略相较受干扰</w:t>
      </w:r>
      <w:proofErr w:type="gramStart"/>
      <w:r>
        <w:t>无抗扰的</w:t>
      </w:r>
      <w:proofErr w:type="gramEnd"/>
      <w:r>
        <w:t>评分提升分别为：</w:t>
      </w:r>
      <w:proofErr w:type="gramStart"/>
      <w:r>
        <w:t>基站退服</w:t>
      </w:r>
      <w:proofErr w:type="gramEnd"/>
      <w:r>
        <w:t>+47.1</w:t>
      </w:r>
      <w:r>
        <w:t>分、救援拥塞</w:t>
      </w:r>
      <w:r>
        <w:t>+42.5</w:t>
      </w:r>
      <w:r>
        <w:t>分、</w:t>
      </w:r>
      <w:proofErr w:type="gramStart"/>
      <w:r>
        <w:t>无人机压测</w:t>
      </w:r>
      <w:proofErr w:type="gramEnd"/>
      <w:r>
        <w:t>+66.1</w:t>
      </w:r>
      <w:r>
        <w:t>分。其中</w:t>
      </w:r>
      <w:proofErr w:type="gramStart"/>
      <w:r>
        <w:t>无人机压测提升</w:t>
      </w:r>
      <w:proofErr w:type="gramEnd"/>
      <w:r>
        <w:t>最明显，说明在强干扰场景下，保持原频点和常规调制会导致链路质量明显退化，而</w:t>
      </w:r>
      <w:r>
        <w:t xml:space="preserve"> Agent </w:t>
      </w:r>
      <w:r>
        <w:t>的多参数联合决策能够更有效地保持关键业务连续性。</w:t>
      </w:r>
    </w:p>
    <w:p w14:paraId="2B61F636" w14:textId="77777777" w:rsidR="00931F1C" w:rsidRDefault="00000000">
      <w:pPr>
        <w:jc w:val="center"/>
      </w:pPr>
      <w:r>
        <w:rPr>
          <w:noProof/>
        </w:rPr>
        <w:lastRenderedPageBreak/>
        <w:drawing>
          <wp:inline distT="0" distB="0" distL="0" distR="0" wp14:anchorId="721AEC0E" wp14:editId="0DDED884">
            <wp:extent cx="5852160" cy="1910064"/>
            <wp:effectExtent l="0" t="0" r="0" b="0"/>
            <wp:docPr id="107" name="fig3_emergency_score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mergency_score_radar.png"/>
                    <pic:cNvPicPr/>
                  </pic:nvPicPr>
                  <pic:blipFill>
                    <a:blip r:embed="rId8"/>
                    <a:stretch>
                      <a:fillRect/>
                    </a:stretch>
                  </pic:blipFill>
                  <pic:spPr>
                    <a:xfrm>
                      <a:off x="0" y="0"/>
                      <a:ext cx="5852160" cy="1910064"/>
                    </a:xfrm>
                    <a:prstGeom prst="rect">
                      <a:avLst/>
                    </a:prstGeom>
                  </pic:spPr>
                </pic:pic>
              </a:graphicData>
            </a:graphic>
          </wp:inline>
        </w:drawing>
      </w:r>
    </w:p>
    <w:p w14:paraId="793356BE" w14:textId="185825BD" w:rsidR="00931F1C" w:rsidRDefault="00000000" w:rsidP="004D44ED">
      <w:pPr>
        <w:ind w:firstLine="420"/>
        <w:jc w:val="center"/>
      </w:pPr>
      <w:r>
        <w:t>图</w:t>
      </w:r>
      <w:r>
        <w:t>3-</w:t>
      </w:r>
      <w:r w:rsidR="0071350A">
        <w:rPr>
          <w:rFonts w:hint="eastAsia"/>
        </w:rPr>
        <w:t>3</w:t>
      </w:r>
      <w:r>
        <w:t xml:space="preserve"> </w:t>
      </w:r>
      <w:r>
        <w:t>应急综合评分雷达图</w:t>
      </w:r>
    </w:p>
    <w:p w14:paraId="5A8D01F4" w14:textId="4D50FB02" w:rsidR="00931F1C" w:rsidRDefault="004D44ED" w:rsidP="004D44ED">
      <w:pPr>
        <w:ind w:firstLine="420"/>
        <w:rPr>
          <w:rFonts w:hint="eastAsia"/>
        </w:rPr>
      </w:pPr>
      <w:r>
        <w:t>雷达图用于看可靠性、恢复速度、吞吐保持能力和干扰规避能力</w:t>
      </w:r>
      <w:r>
        <w:rPr>
          <w:rFonts w:hint="eastAsia"/>
        </w:rPr>
        <w:t>等</w:t>
      </w:r>
      <w:r>
        <w:t>多指标综合表现，每个方向代表一个应急通信能力维度，曲线包围面积越大说明综合表现越好。蓝色无干扰基线是理想参考边界，红色受干扰无</w:t>
      </w:r>
      <w:proofErr w:type="gramStart"/>
      <w:r>
        <w:t>抗扰会</w:t>
      </w:r>
      <w:proofErr w:type="gramEnd"/>
      <w:r>
        <w:t>明显收缩，绿色智能</w:t>
      </w:r>
      <w:proofErr w:type="gramStart"/>
      <w:r>
        <w:t>抗扰应</w:t>
      </w:r>
      <w:proofErr w:type="gramEnd"/>
      <w:r>
        <w:t>位于两者之间并尽量接近蓝色。该图的意义不是证明某一单项指标最大，而是说明智能决策在多种约束下同时</w:t>
      </w:r>
      <w:proofErr w:type="gramStart"/>
      <w:r>
        <w:t>兼顾低</w:t>
      </w:r>
      <w:proofErr w:type="gramEnd"/>
      <w:r>
        <w:t>误码、较快恢复和吞吐保持，因此综合应急评分明显优于</w:t>
      </w:r>
      <w:proofErr w:type="gramStart"/>
      <w:r>
        <w:t>无抗扰方案</w:t>
      </w:r>
      <w:proofErr w:type="gramEnd"/>
      <w:r>
        <w:t>。</w:t>
      </w:r>
    </w:p>
    <w:sectPr w:rsidR="00931F1C">
      <w:pgSz w:w="11906" w:h="16838"/>
      <w:pgMar w:top="1440" w:right="1260" w:bottom="144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97DBE" w14:textId="77777777" w:rsidR="00A32CB9" w:rsidRDefault="00A32CB9" w:rsidP="00AF0698">
      <w:pPr>
        <w:spacing w:after="0" w:line="240" w:lineRule="auto"/>
      </w:pPr>
      <w:r>
        <w:separator/>
      </w:r>
    </w:p>
  </w:endnote>
  <w:endnote w:type="continuationSeparator" w:id="0">
    <w:p w14:paraId="39FE2692" w14:textId="77777777" w:rsidR="00A32CB9" w:rsidRDefault="00A32CB9" w:rsidP="00AF0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7099D" w14:textId="77777777" w:rsidR="00A32CB9" w:rsidRDefault="00A32CB9" w:rsidP="00AF0698">
      <w:pPr>
        <w:spacing w:after="0" w:line="240" w:lineRule="auto"/>
      </w:pPr>
      <w:r>
        <w:separator/>
      </w:r>
    </w:p>
  </w:footnote>
  <w:footnote w:type="continuationSeparator" w:id="0">
    <w:p w14:paraId="057214E4" w14:textId="77777777" w:rsidR="00A32CB9" w:rsidRDefault="00A32CB9" w:rsidP="00AF06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31F1C"/>
    <w:rsid w:val="00071459"/>
    <w:rsid w:val="00176070"/>
    <w:rsid w:val="001A196B"/>
    <w:rsid w:val="00305A4D"/>
    <w:rsid w:val="0030641F"/>
    <w:rsid w:val="003C04EB"/>
    <w:rsid w:val="004D44ED"/>
    <w:rsid w:val="0055159B"/>
    <w:rsid w:val="006052D2"/>
    <w:rsid w:val="006F0712"/>
    <w:rsid w:val="0071350A"/>
    <w:rsid w:val="0072718D"/>
    <w:rsid w:val="008C25E2"/>
    <w:rsid w:val="00931F1C"/>
    <w:rsid w:val="00A32CB9"/>
    <w:rsid w:val="00AF0698"/>
    <w:rsid w:val="00CE5672"/>
    <w:rsid w:val="00CE6916"/>
    <w:rsid w:val="00D04018"/>
    <w:rsid w:val="00D5028F"/>
    <w:rsid w:val="00E23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142F8"/>
  <w15:docId w15:val="{EAA3A781-9D72-4C5C-939C-4676F1BB3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宋体" w:hAnsi="Times New Roman"/>
      <w:sz w:val="24"/>
    </w:rPr>
  </w:style>
  <w:style w:type="paragraph" w:styleId="1">
    <w:name w:val="heading 1"/>
    <w:aliases w:val="电赛-标题 1"/>
    <w:basedOn w:val="a"/>
    <w:next w:val="a"/>
    <w:link w:val="10"/>
    <w:uiPriority w:val="9"/>
    <w:qFormat/>
    <w:pPr>
      <w:spacing w:before="240" w:after="120"/>
      <w:outlineLvl w:val="0"/>
    </w:pPr>
    <w:rPr>
      <w:rFonts w:eastAsia="黑体"/>
      <w:b/>
      <w:sz w:val="32"/>
    </w:rPr>
  </w:style>
  <w:style w:type="paragraph" w:styleId="2">
    <w:name w:val="heading 2"/>
    <w:aliases w:val="电赛-标题 2"/>
    <w:basedOn w:val="a"/>
    <w:next w:val="a"/>
    <w:link w:val="20"/>
    <w:uiPriority w:val="9"/>
    <w:unhideWhenUsed/>
    <w:qFormat/>
    <w:pPr>
      <w:spacing w:before="200" w:after="100"/>
      <w:outlineLvl w:val="1"/>
    </w:pPr>
    <w:rPr>
      <w:rFonts w:eastAsia="黑体"/>
      <w:b/>
      <w:sz w:val="28"/>
    </w:rPr>
  </w:style>
  <w:style w:type="paragraph" w:styleId="3">
    <w:name w:val="heading 3"/>
    <w:aliases w:val="电赛-标题 3"/>
    <w:basedOn w:val="a"/>
    <w:next w:val="a"/>
    <w:link w:val="30"/>
    <w:uiPriority w:val="9"/>
    <w:unhideWhenUsed/>
    <w:qFormat/>
    <w:pPr>
      <w:spacing w:before="160" w:after="80"/>
      <w:outlineLvl w:val="2"/>
    </w:pPr>
    <w:rPr>
      <w:rFonts w:eastAsia="黑体"/>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uiPriority w:val="35"/>
    <w:qFormat/>
    <w:rPr>
      <w:i/>
      <w:sz w:val="21"/>
    </w:rPr>
  </w:style>
  <w:style w:type="table" w:styleId="a4">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a5">
    <w:name w:val="header"/>
    <w:basedOn w:val="a"/>
    <w:link w:val="a6"/>
    <w:uiPriority w:val="99"/>
    <w:unhideWhenUsed/>
    <w:rsid w:val="00AF0698"/>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AF0698"/>
    <w:rPr>
      <w:rFonts w:ascii="Times New Roman" w:eastAsia="宋体" w:hAnsi="Times New Roman"/>
      <w:sz w:val="18"/>
      <w:szCs w:val="18"/>
    </w:rPr>
  </w:style>
  <w:style w:type="paragraph" w:styleId="a7">
    <w:name w:val="footer"/>
    <w:basedOn w:val="a"/>
    <w:link w:val="a8"/>
    <w:uiPriority w:val="99"/>
    <w:unhideWhenUsed/>
    <w:rsid w:val="00AF0698"/>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AF0698"/>
    <w:rPr>
      <w:rFonts w:ascii="Times New Roman" w:eastAsia="宋体" w:hAnsi="Times New Roman"/>
      <w:sz w:val="18"/>
      <w:szCs w:val="18"/>
    </w:rPr>
  </w:style>
  <w:style w:type="character" w:customStyle="1" w:styleId="20">
    <w:name w:val="标题 2 字符"/>
    <w:aliases w:val="电赛-标题 2 字符"/>
    <w:basedOn w:val="a0"/>
    <w:link w:val="2"/>
    <w:uiPriority w:val="9"/>
    <w:rsid w:val="00D04018"/>
    <w:rPr>
      <w:rFonts w:ascii="Times New Roman" w:eastAsia="黑体" w:hAnsi="Times New Roman"/>
      <w:b/>
      <w:sz w:val="28"/>
    </w:rPr>
  </w:style>
  <w:style w:type="character" w:customStyle="1" w:styleId="30">
    <w:name w:val="标题 3 字符"/>
    <w:aliases w:val="电赛-标题 3 字符"/>
    <w:basedOn w:val="a0"/>
    <w:link w:val="3"/>
    <w:uiPriority w:val="9"/>
    <w:rsid w:val="00D04018"/>
    <w:rPr>
      <w:rFonts w:ascii="Times New Roman" w:eastAsia="黑体" w:hAnsi="Times New Roman"/>
      <w:b/>
      <w:sz w:val="24"/>
    </w:rPr>
  </w:style>
  <w:style w:type="character" w:customStyle="1" w:styleId="10">
    <w:name w:val="标题 1 字符"/>
    <w:aliases w:val="电赛-标题 1 字符"/>
    <w:basedOn w:val="a0"/>
    <w:link w:val="1"/>
    <w:uiPriority w:val="9"/>
    <w:rsid w:val="00CE6916"/>
    <w:rPr>
      <w:rFonts w:ascii="Times New Roman" w:eastAsia="黑体" w:hAnsi="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776</Words>
  <Characters>4428</Characters>
  <Application>Microsoft Office Word</Application>
  <DocSecurity>0</DocSecurity>
  <Lines>36</Lines>
  <Paragraphs>10</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思详 陈</cp:lastModifiedBy>
  <cp:revision>13</cp:revision>
  <dcterms:created xsi:type="dcterms:W3CDTF">2026-06-08T06:48:00Z</dcterms:created>
  <dcterms:modified xsi:type="dcterms:W3CDTF">2026-06-08T08:26:00Z</dcterms:modified>
</cp:coreProperties>
</file>