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7"/>
        <w:jc w:val="center"/>
        <w:rPr>
          <w:rFonts w:asciiTheme="minorHAnsi" w:hAnsiTheme="minorHAnsi" w:cstheme="minorBidi"/>
        </w:rPr>
      </w:pPr>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748818473"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7"/>
        <w:jc w:val="center"/>
        <w:rPr>
          <w:rFonts w:asciiTheme="minorHAnsi" w:hAnsiTheme="minorHAnsi" w:cstheme="minorBidi"/>
        </w:rPr>
      </w:pPr>
    </w:p>
    <w:p w14:paraId="719CD4FB">
      <w:pPr>
        <w:pStyle w:val="7"/>
        <w:jc w:val="center"/>
        <w:rPr>
          <w:rFonts w:asciiTheme="minorHAnsi" w:hAnsiTheme="minorHAnsi" w:cstheme="minorBidi"/>
        </w:rPr>
      </w:pPr>
    </w:p>
    <w:p w14:paraId="0481BC39">
      <w:pPr>
        <w:pStyle w:val="7"/>
        <w:jc w:val="center"/>
        <w:rPr>
          <w:rFonts w:asciiTheme="minorHAnsi" w:hAnsiTheme="minorHAnsi" w:cstheme="minorBidi"/>
        </w:rPr>
      </w:pPr>
    </w:p>
    <w:p w14:paraId="3938CB5A">
      <w:pPr>
        <w:pStyle w:val="7"/>
        <w:jc w:val="center"/>
        <w:rPr>
          <w:rFonts w:asciiTheme="minorHAnsi" w:hAnsiTheme="minorHAnsi" w:cstheme="minorBidi"/>
        </w:rPr>
      </w:pPr>
    </w:p>
    <w:p w14:paraId="5E8C3048">
      <w:pPr>
        <w:pStyle w:val="7"/>
        <w:jc w:val="center"/>
        <w:rPr>
          <w:rFonts w:asciiTheme="minorHAnsi" w:hAnsiTheme="minorHAnsi" w:cstheme="minorBidi"/>
        </w:rPr>
      </w:pPr>
    </w:p>
    <w:p w14:paraId="6C49A482">
      <w:pPr>
        <w:pStyle w:val="7"/>
        <w:jc w:val="center"/>
        <w:rPr>
          <w:rFonts w:asciiTheme="minorHAnsi" w:hAnsiTheme="minorHAnsi" w:cstheme="minorBidi"/>
        </w:rPr>
      </w:pPr>
    </w:p>
    <w:p w14:paraId="00803CAC">
      <w:pPr>
        <w:pStyle w:val="7"/>
        <w:jc w:val="center"/>
        <w:rPr>
          <w:rFonts w:asciiTheme="minorHAnsi" w:hAnsiTheme="minorHAnsi" w:cstheme="minorBidi"/>
        </w:rPr>
      </w:pPr>
    </w:p>
    <w:p w14:paraId="7819142E">
      <w:pPr>
        <w:pStyle w:val="7"/>
        <w:jc w:val="center"/>
        <w:rPr>
          <w:rFonts w:asciiTheme="minorHAnsi" w:hAnsiTheme="minorHAnsi" w:cstheme="minorBidi"/>
        </w:rPr>
      </w:pPr>
    </w:p>
    <w:p w14:paraId="6E85FADA">
      <w:pPr>
        <w:pStyle w:val="7"/>
        <w:jc w:val="center"/>
        <w:rPr>
          <w:rFonts w:asciiTheme="minorHAnsi" w:hAnsiTheme="minorHAnsi" w:cstheme="minorBidi"/>
        </w:rPr>
      </w:pPr>
    </w:p>
    <w:p w14:paraId="19364F5B">
      <w:pPr>
        <w:pStyle w:val="7"/>
        <w:jc w:val="center"/>
        <w:rPr>
          <w:rFonts w:asciiTheme="minorHAnsi" w:hAnsiTheme="minorHAnsi" w:cstheme="minorBidi"/>
        </w:rPr>
      </w:pPr>
    </w:p>
    <w:p w14:paraId="02614443">
      <w:pPr>
        <w:pStyle w:val="7"/>
        <w:jc w:val="center"/>
        <w:rPr>
          <w:rFonts w:asciiTheme="minorHAnsi" w:hAnsiTheme="minorHAnsi" w:cstheme="minorBidi"/>
        </w:rPr>
      </w:pPr>
    </w:p>
    <w:p w14:paraId="34969C5F">
      <w:pPr>
        <w:pStyle w:val="7"/>
        <w:jc w:val="center"/>
        <w:rPr>
          <w:rFonts w:asciiTheme="minorHAnsi" w:hAnsiTheme="minorHAnsi" w:cstheme="minorBidi"/>
        </w:rPr>
      </w:pPr>
    </w:p>
    <w:p w14:paraId="71E6F86A">
      <w:pPr>
        <w:pStyle w:val="7"/>
        <w:jc w:val="center"/>
        <w:rPr>
          <w:rFonts w:asciiTheme="minorHAnsi" w:hAnsiTheme="minorHAnsi" w:cstheme="minorBidi"/>
        </w:rPr>
      </w:pPr>
    </w:p>
    <w:p w14:paraId="01439D1B">
      <w:pPr>
        <w:pStyle w:val="7"/>
        <w:jc w:val="center"/>
        <w:rPr>
          <w:rFonts w:asciiTheme="minorHAnsi" w:hAnsiTheme="minorHAnsi" w:cstheme="minorBidi"/>
        </w:rPr>
      </w:pPr>
    </w:p>
    <w:p w14:paraId="22897B33">
      <w:pPr>
        <w:pStyle w:val="7"/>
        <w:jc w:val="center"/>
        <w:rPr>
          <w:rFonts w:asciiTheme="minorHAnsi" w:hAnsiTheme="minorHAnsi" w:cstheme="minorBidi"/>
        </w:rPr>
      </w:pPr>
    </w:p>
    <w:p w14:paraId="5690BE7B">
      <w:pPr>
        <w:pStyle w:val="7"/>
        <w:jc w:val="center"/>
        <w:rPr>
          <w:rFonts w:asciiTheme="minorHAnsi" w:hAnsiTheme="minorHAnsi" w:cstheme="minorBidi"/>
        </w:rPr>
      </w:pPr>
    </w:p>
    <w:p w14:paraId="6603528F">
      <w:pPr>
        <w:pStyle w:val="7"/>
        <w:jc w:val="center"/>
        <w:rPr>
          <w:rFonts w:asciiTheme="minorHAnsi" w:hAnsiTheme="minorHAnsi" w:cstheme="minorBidi"/>
        </w:rPr>
      </w:pPr>
    </w:p>
    <w:p w14:paraId="03DF4A29">
      <w:pPr>
        <w:pStyle w:val="7"/>
        <w:jc w:val="center"/>
        <w:rPr>
          <w:rFonts w:asciiTheme="minorHAnsi" w:hAnsiTheme="minorHAnsi" w:cstheme="minorBidi"/>
        </w:rPr>
      </w:pPr>
    </w:p>
    <w:p w14:paraId="4DEECD63">
      <w:pPr>
        <w:pStyle w:val="7"/>
        <w:jc w:val="center"/>
        <w:rPr>
          <w:rFonts w:asciiTheme="minorHAnsi" w:hAnsiTheme="minorHAnsi" w:cstheme="minorBidi"/>
        </w:rPr>
      </w:pPr>
    </w:p>
    <w:p w14:paraId="343C4430">
      <w:pPr>
        <w:pStyle w:val="7"/>
        <w:jc w:val="center"/>
        <w:rPr>
          <w:rFonts w:asciiTheme="minorHAnsi" w:hAnsiTheme="minorHAnsi" w:cstheme="minorBidi"/>
        </w:rPr>
      </w:pPr>
    </w:p>
    <w:p w14:paraId="5070BFA4">
      <w:pPr>
        <w:pStyle w:val="7"/>
        <w:jc w:val="center"/>
        <w:rPr>
          <w:rFonts w:asciiTheme="minorHAnsi" w:hAnsiTheme="minorHAnsi" w:cstheme="minorBidi"/>
        </w:rPr>
      </w:pPr>
    </w:p>
    <w:p w14:paraId="128F43E5">
      <w:pPr>
        <w:pStyle w:val="7"/>
        <w:jc w:val="center"/>
        <w:rPr>
          <w:rFonts w:asciiTheme="minorHAnsi" w:hAnsiTheme="minorHAnsi" w:cstheme="minorBidi"/>
        </w:rPr>
      </w:pPr>
    </w:p>
    <w:p w14:paraId="4711C61F">
      <w:pPr>
        <w:pStyle w:val="7"/>
        <w:jc w:val="center"/>
        <w:rPr>
          <w:rFonts w:asciiTheme="minorHAnsi" w:hAnsiTheme="minorHAnsi" w:cstheme="minorBidi"/>
        </w:rPr>
      </w:pPr>
    </w:p>
    <w:p w14:paraId="0DAA27B7">
      <w:pPr>
        <w:pStyle w:val="7"/>
        <w:jc w:val="center"/>
        <w:rPr>
          <w:rFonts w:asciiTheme="minorHAnsi" w:hAnsiTheme="minorHAnsi" w:cstheme="minorBidi"/>
        </w:rPr>
      </w:pPr>
    </w:p>
    <w:p w14:paraId="260E155A">
      <w:pPr>
        <w:pStyle w:val="7"/>
        <w:jc w:val="center"/>
        <w:rPr>
          <w:rFonts w:asciiTheme="minorHAnsi" w:hAnsiTheme="minorHAnsi" w:cstheme="minorBidi"/>
        </w:rPr>
      </w:pPr>
    </w:p>
    <w:p w14:paraId="0540BA0B">
      <w:pPr>
        <w:pStyle w:val="7"/>
        <w:jc w:val="center"/>
        <w:rPr>
          <w:rFonts w:asciiTheme="minorHAnsi" w:hAnsiTheme="minorHAnsi" w:cstheme="minorBidi"/>
        </w:rPr>
      </w:pPr>
    </w:p>
    <w:p w14:paraId="3A007B4B">
      <w:pPr>
        <w:pStyle w:val="7"/>
        <w:jc w:val="center"/>
        <w:rPr>
          <w:rFonts w:asciiTheme="minorHAnsi" w:hAnsiTheme="minorHAnsi" w:cstheme="minorBidi"/>
        </w:rPr>
      </w:pPr>
    </w:p>
    <w:p w14:paraId="19571AD2">
      <w:pPr>
        <w:pStyle w:val="7"/>
        <w:jc w:val="center"/>
        <w:rPr>
          <w:rFonts w:asciiTheme="minorHAnsi" w:hAnsiTheme="minorHAnsi" w:cstheme="minorBidi"/>
        </w:rPr>
      </w:pPr>
    </w:p>
    <w:p w14:paraId="28BEFF80">
      <w:pPr>
        <w:pStyle w:val="7"/>
        <w:jc w:val="center"/>
        <w:rPr>
          <w:rFonts w:asciiTheme="minorHAnsi" w:hAnsiTheme="minorHAnsi" w:cstheme="minorBidi"/>
        </w:rPr>
      </w:pPr>
    </w:p>
    <w:p w14:paraId="3E67B72D">
      <w:pPr>
        <w:pStyle w:val="7"/>
        <w:jc w:val="center"/>
        <w:rPr>
          <w:rFonts w:asciiTheme="minorHAnsi" w:hAnsiTheme="minorHAnsi" w:cstheme="minorBidi"/>
        </w:rPr>
      </w:pPr>
    </w:p>
    <w:p w14:paraId="39C2630D">
      <w:pPr>
        <w:pStyle w:val="7"/>
        <w:jc w:val="center"/>
        <w:rPr>
          <w:rFonts w:asciiTheme="minorHAnsi" w:hAnsiTheme="minorHAnsi" w:cstheme="minorBidi"/>
        </w:rPr>
      </w:pPr>
    </w:p>
    <w:p w14:paraId="1FDFBCFE">
      <w:pPr>
        <w:pStyle w:val="7"/>
        <w:jc w:val="center"/>
        <w:rPr>
          <w:rFonts w:asciiTheme="minorHAnsi" w:hAnsiTheme="minorHAnsi" w:cstheme="minorBidi"/>
        </w:rPr>
      </w:pPr>
    </w:p>
    <w:p w14:paraId="581E643B">
      <w:pPr>
        <w:pStyle w:val="7"/>
        <w:jc w:val="center"/>
        <w:rPr>
          <w:rFonts w:asciiTheme="minorHAnsi" w:hAnsiTheme="minorHAnsi" w:cstheme="minorBidi"/>
        </w:rPr>
      </w:pPr>
    </w:p>
    <w:p w14:paraId="5A3D2AA1">
      <w:pPr>
        <w:pStyle w:val="7"/>
        <w:jc w:val="center"/>
        <w:rPr>
          <w:rFonts w:asciiTheme="minorHAnsi" w:hAnsiTheme="minorHAnsi" w:cstheme="minorBidi"/>
        </w:rPr>
      </w:pPr>
    </w:p>
    <w:p w14:paraId="5FE5D6A9">
      <w:pPr>
        <w:pStyle w:val="7"/>
        <w:jc w:val="center"/>
        <w:rPr>
          <w:rFonts w:asciiTheme="minorHAnsi" w:hAnsiTheme="minorHAnsi" w:cstheme="minorBidi"/>
        </w:rPr>
      </w:pPr>
    </w:p>
    <w:p w14:paraId="5C7777C6">
      <w:pPr>
        <w:pStyle w:val="7"/>
        <w:jc w:val="center"/>
        <w:rPr>
          <w:rFonts w:asciiTheme="minorHAnsi" w:hAnsiTheme="minorHAnsi" w:cstheme="minorBidi"/>
        </w:rPr>
      </w:pPr>
    </w:p>
    <w:p w14:paraId="033A9571">
      <w:pPr>
        <w:pStyle w:val="7"/>
        <w:jc w:val="center"/>
        <w:rPr>
          <w:rFonts w:asciiTheme="minorHAnsi" w:hAnsiTheme="minorHAnsi" w:cstheme="minorBidi"/>
        </w:rPr>
      </w:pPr>
    </w:p>
    <w:p w14:paraId="74BAB0FE">
      <w:pPr>
        <w:pStyle w:val="7"/>
        <w:jc w:val="center"/>
        <w:rPr>
          <w:rFonts w:asciiTheme="minorHAnsi" w:hAnsiTheme="minorHAnsi" w:cstheme="minorBidi"/>
        </w:rPr>
      </w:pPr>
    </w:p>
    <w:p w14:paraId="627BAB96">
      <w:pPr>
        <w:pStyle w:val="7"/>
        <w:jc w:val="center"/>
        <w:rPr>
          <w:rFonts w:asciiTheme="minorHAnsi" w:hAnsiTheme="minorHAnsi" w:cstheme="minorBidi"/>
        </w:rPr>
      </w:pPr>
    </w:p>
    <w:p w14:paraId="5A90E76B">
      <w:pPr>
        <w:pStyle w:val="7"/>
        <w:jc w:val="center"/>
        <w:rPr>
          <w:rFonts w:asciiTheme="minorHAnsi" w:hAnsiTheme="minorHAnsi" w:cstheme="minorBidi"/>
        </w:rPr>
      </w:pPr>
    </w:p>
    <w:p w14:paraId="59D9B6AB">
      <w:pPr>
        <w:pStyle w:val="7"/>
        <w:jc w:val="center"/>
        <w:rPr>
          <w:rFonts w:asciiTheme="minorHAnsi" w:hAnsiTheme="minorHAnsi" w:cstheme="minorBidi"/>
        </w:rPr>
      </w:pPr>
    </w:p>
    <w:p w14:paraId="20C7466C">
      <w:pPr>
        <w:pStyle w:val="7"/>
        <w:jc w:val="center"/>
        <w:rPr>
          <w:rFonts w:asciiTheme="minorHAnsi" w:hAnsiTheme="minorHAnsi" w:cstheme="minorBidi"/>
        </w:rPr>
      </w:pPr>
    </w:p>
    <w:p w14:paraId="2417F7F7">
      <w:pPr>
        <w:pStyle w:val="7"/>
        <w:jc w:val="center"/>
        <w:rPr>
          <w:rFonts w:asciiTheme="minorHAnsi" w:hAnsiTheme="minorHAnsi" w:cstheme="minorBidi"/>
        </w:rPr>
      </w:pPr>
    </w:p>
    <w:p w14:paraId="61501567">
      <w:pPr>
        <w:pStyle w:val="7"/>
        <w:jc w:val="center"/>
        <w:rPr>
          <w:rFonts w:asciiTheme="minorHAnsi" w:hAnsiTheme="minorHAnsi" w:cstheme="minorBidi"/>
        </w:rPr>
      </w:pPr>
    </w:p>
    <w:p w14:paraId="27F9AFA4">
      <w:pPr>
        <w:pStyle w:val="7"/>
        <w:jc w:val="center"/>
        <w:rPr>
          <w:rFonts w:asciiTheme="minorHAnsi" w:hAnsiTheme="minorHAnsi" w:cstheme="minorBidi"/>
        </w:rPr>
      </w:pPr>
    </w:p>
    <w:p w14:paraId="10966374">
      <w:pPr>
        <w:pStyle w:val="7"/>
        <w:jc w:val="center"/>
        <w:rPr>
          <w:rFonts w:asciiTheme="minorHAnsi" w:hAnsiTheme="minorHAnsi" w:cstheme="minorBidi"/>
        </w:rPr>
      </w:pPr>
    </w:p>
    <w:p w14:paraId="763EB09F">
      <w:pPr>
        <w:pStyle w:val="7"/>
        <w:jc w:val="center"/>
        <w:rPr>
          <w:rFonts w:asciiTheme="minorHAnsi" w:hAnsiTheme="minorHAnsi" w:cstheme="minorBidi"/>
        </w:rPr>
      </w:pPr>
    </w:p>
    <w:p w14:paraId="7F55CC51">
      <w:pPr>
        <w:pStyle w:val="7"/>
        <w:jc w:val="center"/>
        <w:rPr>
          <w:rFonts w:asciiTheme="minorHAnsi" w:hAnsiTheme="minorHAnsi" w:cstheme="minorBidi"/>
        </w:rPr>
      </w:pPr>
    </w:p>
    <w:p w14:paraId="5E59A215">
      <w:pPr>
        <w:pStyle w:val="7"/>
        <w:jc w:val="center"/>
        <w:rPr>
          <w:rFonts w:asciiTheme="minorHAnsi" w:hAnsiTheme="minorHAnsi" w:cstheme="minorBidi"/>
        </w:rPr>
      </w:pPr>
    </w:p>
    <w:tbl>
      <w:tblPr>
        <w:tblStyle w:val="11"/>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blPrEx>
          <w:tblCellMar>
            <w:top w:w="0" w:type="dxa"/>
            <w:left w:w="108" w:type="dxa"/>
            <w:bottom w:w="0" w:type="dxa"/>
            <w:right w:w="108" w:type="dxa"/>
          </w:tblCellMar>
        </w:tblPrEx>
        <w:tc>
          <w:tcPr>
            <w:tcW w:w="9889" w:type="dxa"/>
          </w:tcPr>
          <w:p w14:paraId="11C09911">
            <w:pPr>
              <w:pStyle w:val="7"/>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7EDFF22D">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Name: </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60D2FD09">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Course Date: </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pPr>
            <w:pStyle w:val="9"/>
            <w:tabs>
              <w:tab w:val="right" w:leader="dot" w:pos="9630"/>
            </w:tabs>
            <w:rPr>
              <w:rStyle w:val="15"/>
            </w:rPr>
          </w:pPr>
          <w:r>
            <w:fldChar w:fldCharType="begin"/>
          </w:r>
          <w:r>
            <w:instrText xml:space="preserve">TOC \o "1-9" \z \u \h</w:instrText>
          </w:r>
          <w:r>
            <w:fldChar w:fldCharType="separate"/>
          </w:r>
          <w:r>
            <w:fldChar w:fldCharType="begin"/>
          </w:r>
          <w:r>
            <w:instrText xml:space="preserve"> HYPERLINK \l "_Toc1514505634" \h </w:instrText>
          </w:r>
          <w:r>
            <w:fldChar w:fldCharType="separate"/>
          </w:r>
          <w:r>
            <w:rPr>
              <w:rStyle w:val="15"/>
            </w:rPr>
            <w:t>Day 1: Task 1</w:t>
          </w:r>
          <w:r>
            <w:tab/>
          </w:r>
          <w:r>
            <w:fldChar w:fldCharType="begin"/>
          </w:r>
          <w:r>
            <w:instrText xml:space="preserve">PAGEREF _Toc1514505634 \h</w:instrText>
          </w:r>
          <w:r>
            <w:fldChar w:fldCharType="separate"/>
          </w:r>
          <w:r>
            <w:rPr>
              <w:rStyle w:val="15"/>
            </w:rPr>
            <w:t>3</w:t>
          </w:r>
          <w:r>
            <w:fldChar w:fldCharType="end"/>
          </w:r>
          <w:r>
            <w:fldChar w:fldCharType="end"/>
          </w:r>
        </w:p>
        <w:p w14:paraId="19E73860">
          <w:pPr>
            <w:pStyle w:val="9"/>
            <w:tabs>
              <w:tab w:val="right" w:leader="dot" w:pos="9630"/>
            </w:tabs>
            <w:rPr>
              <w:rStyle w:val="15"/>
            </w:rPr>
          </w:pPr>
          <w:r>
            <w:fldChar w:fldCharType="begin"/>
          </w:r>
          <w:r>
            <w:instrText xml:space="preserve"> HYPERLINK \l "_Toc2125927931" \h </w:instrText>
          </w:r>
          <w:r>
            <w:fldChar w:fldCharType="separate"/>
          </w:r>
          <w:r>
            <w:rPr>
              <w:rStyle w:val="15"/>
            </w:rPr>
            <w:t>Day 1: Task 2</w:t>
          </w:r>
          <w:r>
            <w:tab/>
          </w:r>
          <w:r>
            <w:fldChar w:fldCharType="begin"/>
          </w:r>
          <w:r>
            <w:instrText xml:space="preserve">PAGEREF _Toc2125927931 \h</w:instrText>
          </w:r>
          <w:r>
            <w:fldChar w:fldCharType="separate"/>
          </w:r>
          <w:r>
            <w:rPr>
              <w:rStyle w:val="15"/>
            </w:rPr>
            <w:t>3</w:t>
          </w:r>
          <w:r>
            <w:fldChar w:fldCharType="end"/>
          </w:r>
          <w:r>
            <w:fldChar w:fldCharType="end"/>
          </w:r>
        </w:p>
        <w:p w14:paraId="1333A935">
          <w:pPr>
            <w:pStyle w:val="9"/>
            <w:tabs>
              <w:tab w:val="right" w:leader="dot" w:pos="9630"/>
            </w:tabs>
            <w:rPr>
              <w:rStyle w:val="15"/>
            </w:rPr>
          </w:pPr>
          <w:r>
            <w:fldChar w:fldCharType="begin"/>
          </w:r>
          <w:r>
            <w:instrText xml:space="preserve"> HYPERLINK \l "_Toc1965065538" \h </w:instrText>
          </w:r>
          <w:r>
            <w:fldChar w:fldCharType="separate"/>
          </w:r>
          <w:r>
            <w:rPr>
              <w:rStyle w:val="15"/>
            </w:rPr>
            <w:t>Day 1: Task 3</w:t>
          </w:r>
          <w:r>
            <w:tab/>
          </w:r>
          <w:r>
            <w:fldChar w:fldCharType="begin"/>
          </w:r>
          <w:r>
            <w:instrText xml:space="preserve">PAGEREF _Toc1965065538 \h</w:instrText>
          </w:r>
          <w:r>
            <w:fldChar w:fldCharType="separate"/>
          </w:r>
          <w:r>
            <w:rPr>
              <w:rStyle w:val="15"/>
            </w:rPr>
            <w:t>4</w:t>
          </w:r>
          <w:r>
            <w:fldChar w:fldCharType="end"/>
          </w:r>
          <w:r>
            <w:fldChar w:fldCharType="end"/>
          </w:r>
        </w:p>
        <w:p w14:paraId="00BB99B0">
          <w:pPr>
            <w:pStyle w:val="9"/>
            <w:tabs>
              <w:tab w:val="right" w:leader="dot" w:pos="9630"/>
            </w:tabs>
            <w:rPr>
              <w:rStyle w:val="15"/>
            </w:rPr>
          </w:pPr>
          <w:r>
            <w:fldChar w:fldCharType="begin"/>
          </w:r>
          <w:r>
            <w:instrText xml:space="preserve"> HYPERLINK \l "_Toc2141651249" \h </w:instrText>
          </w:r>
          <w:r>
            <w:fldChar w:fldCharType="separate"/>
          </w:r>
          <w:r>
            <w:rPr>
              <w:rStyle w:val="15"/>
            </w:rPr>
            <w:t>Day 2: Task 1</w:t>
          </w:r>
          <w:r>
            <w:tab/>
          </w:r>
          <w:r>
            <w:fldChar w:fldCharType="begin"/>
          </w:r>
          <w:r>
            <w:instrText xml:space="preserve">PAGEREF _Toc2141651249 \h</w:instrText>
          </w:r>
          <w:r>
            <w:fldChar w:fldCharType="separate"/>
          </w:r>
          <w:r>
            <w:rPr>
              <w:rStyle w:val="15"/>
            </w:rPr>
            <w:t>5</w:t>
          </w:r>
          <w:r>
            <w:fldChar w:fldCharType="end"/>
          </w:r>
          <w:r>
            <w:fldChar w:fldCharType="end"/>
          </w:r>
        </w:p>
        <w:p w14:paraId="0585A153">
          <w:pPr>
            <w:pStyle w:val="9"/>
            <w:tabs>
              <w:tab w:val="right" w:leader="dot" w:pos="9630"/>
            </w:tabs>
            <w:rPr>
              <w:rStyle w:val="15"/>
            </w:rPr>
          </w:pPr>
          <w:r>
            <w:fldChar w:fldCharType="begin"/>
          </w:r>
          <w:r>
            <w:instrText xml:space="preserve"> HYPERLINK \l "_Toc1229522580" \h </w:instrText>
          </w:r>
          <w:r>
            <w:fldChar w:fldCharType="separate"/>
          </w:r>
          <w:r>
            <w:rPr>
              <w:rStyle w:val="15"/>
            </w:rPr>
            <w:t>Day 3: Task 1</w:t>
          </w:r>
          <w:r>
            <w:tab/>
          </w:r>
          <w:r>
            <w:fldChar w:fldCharType="begin"/>
          </w:r>
          <w:r>
            <w:instrText xml:space="preserve">PAGEREF _Toc1229522580 \h</w:instrText>
          </w:r>
          <w:r>
            <w:fldChar w:fldCharType="separate"/>
          </w:r>
          <w:r>
            <w:rPr>
              <w:rStyle w:val="15"/>
            </w:rPr>
            <w:t>9</w:t>
          </w:r>
          <w:r>
            <w:fldChar w:fldCharType="end"/>
          </w:r>
          <w:r>
            <w:fldChar w:fldCharType="end"/>
          </w:r>
        </w:p>
        <w:p w14:paraId="397D6250">
          <w:pPr>
            <w:pStyle w:val="9"/>
            <w:tabs>
              <w:tab w:val="right" w:leader="dot" w:pos="9630"/>
            </w:tabs>
            <w:rPr>
              <w:rStyle w:val="15"/>
            </w:rPr>
          </w:pPr>
          <w:r>
            <w:fldChar w:fldCharType="begin"/>
          </w:r>
          <w:r>
            <w:instrText xml:space="preserve"> HYPERLINK \l "_Toc508692763" \h </w:instrText>
          </w:r>
          <w:r>
            <w:fldChar w:fldCharType="separate"/>
          </w:r>
          <w:r>
            <w:rPr>
              <w:rStyle w:val="15"/>
            </w:rPr>
            <w:t>Day 3: Task 2</w:t>
          </w:r>
          <w:r>
            <w:tab/>
          </w:r>
          <w:r>
            <w:fldChar w:fldCharType="begin"/>
          </w:r>
          <w:r>
            <w:instrText xml:space="preserve">PAGEREF _Toc508692763 \h</w:instrText>
          </w:r>
          <w:r>
            <w:fldChar w:fldCharType="separate"/>
          </w:r>
          <w:r>
            <w:rPr>
              <w:rStyle w:val="15"/>
            </w:rPr>
            <w:t>10</w:t>
          </w:r>
          <w:r>
            <w:fldChar w:fldCharType="end"/>
          </w:r>
          <w:r>
            <w:fldChar w:fldCharType="end"/>
          </w:r>
        </w:p>
        <w:p w14:paraId="0F3F47AE">
          <w:pPr>
            <w:pStyle w:val="9"/>
            <w:tabs>
              <w:tab w:val="right" w:leader="dot" w:pos="9630"/>
            </w:tabs>
            <w:rPr>
              <w:rStyle w:val="15"/>
            </w:rPr>
          </w:pPr>
          <w:r>
            <w:fldChar w:fldCharType="begin"/>
          </w:r>
          <w:r>
            <w:instrText xml:space="preserve"> HYPERLINK \l "_Toc1233463339" \h </w:instrText>
          </w:r>
          <w:r>
            <w:fldChar w:fldCharType="separate"/>
          </w:r>
          <w:r>
            <w:rPr>
              <w:rStyle w:val="15"/>
            </w:rPr>
            <w:t>Day 3: Task 3</w:t>
          </w:r>
          <w:r>
            <w:tab/>
          </w:r>
          <w:r>
            <w:fldChar w:fldCharType="begin"/>
          </w:r>
          <w:r>
            <w:instrText xml:space="preserve">PAGEREF _Toc1233463339 \h</w:instrText>
          </w:r>
          <w:r>
            <w:fldChar w:fldCharType="separate"/>
          </w:r>
          <w:r>
            <w:rPr>
              <w:rStyle w:val="15"/>
            </w:rPr>
            <w:t>11</w:t>
          </w:r>
          <w:r>
            <w:fldChar w:fldCharType="end"/>
          </w:r>
          <w:r>
            <w:fldChar w:fldCharType="end"/>
          </w:r>
        </w:p>
        <w:p w14:paraId="3719E4A7">
          <w:pPr>
            <w:pStyle w:val="9"/>
            <w:tabs>
              <w:tab w:val="right" w:leader="dot" w:pos="9630"/>
            </w:tabs>
            <w:rPr>
              <w:rStyle w:val="15"/>
            </w:rPr>
          </w:pPr>
          <w:r>
            <w:fldChar w:fldCharType="begin"/>
          </w:r>
          <w:r>
            <w:instrText xml:space="preserve"> HYPERLINK \l "_Toc1556426903" \h </w:instrText>
          </w:r>
          <w:r>
            <w:fldChar w:fldCharType="separate"/>
          </w:r>
          <w:r>
            <w:rPr>
              <w:rStyle w:val="15"/>
            </w:rPr>
            <w:t>Day 4: Task 1</w:t>
          </w:r>
          <w:r>
            <w:tab/>
          </w:r>
          <w:r>
            <w:fldChar w:fldCharType="begin"/>
          </w:r>
          <w:r>
            <w:instrText xml:space="preserve">PAGEREF _Toc1556426903 \h</w:instrText>
          </w:r>
          <w:r>
            <w:fldChar w:fldCharType="separate"/>
          </w:r>
          <w:r>
            <w:rPr>
              <w:rStyle w:val="15"/>
            </w:rPr>
            <w:t>12</w:t>
          </w:r>
          <w:r>
            <w:fldChar w:fldCharType="end"/>
          </w:r>
          <w:r>
            <w:fldChar w:fldCharType="end"/>
          </w:r>
        </w:p>
        <w:p w14:paraId="4A0A9332">
          <w:pPr>
            <w:pStyle w:val="9"/>
            <w:tabs>
              <w:tab w:val="right" w:leader="dot" w:pos="9630"/>
            </w:tabs>
            <w:rPr>
              <w:rStyle w:val="15"/>
            </w:rPr>
          </w:pPr>
          <w:r>
            <w:fldChar w:fldCharType="begin"/>
          </w:r>
          <w:r>
            <w:instrText xml:space="preserve"> HYPERLINK \l "_Toc214156810" \h </w:instrText>
          </w:r>
          <w:r>
            <w:fldChar w:fldCharType="separate"/>
          </w:r>
          <w:r>
            <w:rPr>
              <w:rStyle w:val="15"/>
            </w:rPr>
            <w:t>Day 4: Task 2</w:t>
          </w:r>
          <w:r>
            <w:tab/>
          </w:r>
          <w:r>
            <w:fldChar w:fldCharType="begin"/>
          </w:r>
          <w:r>
            <w:instrText xml:space="preserve">PAGEREF _Toc214156810 \h</w:instrText>
          </w:r>
          <w:r>
            <w:fldChar w:fldCharType="separate"/>
          </w:r>
          <w:r>
            <w:rPr>
              <w:rStyle w:val="15"/>
            </w:rPr>
            <w:t>13</w:t>
          </w:r>
          <w:r>
            <w:fldChar w:fldCharType="end"/>
          </w:r>
          <w:r>
            <w:fldChar w:fldCharType="end"/>
          </w:r>
        </w:p>
        <w:p w14:paraId="49C0B5CC">
          <w:pPr>
            <w:pStyle w:val="10"/>
            <w:tabs>
              <w:tab w:val="right" w:leader="dot" w:pos="9630"/>
            </w:tabs>
            <w:rPr>
              <w:rStyle w:val="15"/>
            </w:rPr>
          </w:pPr>
          <w:r>
            <w:fldChar w:fldCharType="begin"/>
          </w:r>
          <w:r>
            <w:instrText xml:space="preserve"> HYPERLINK \l "_Toc248266112" \h </w:instrText>
          </w:r>
          <w:r>
            <w:fldChar w:fldCharType="separate"/>
          </w:r>
          <w:r>
            <w:rPr>
              <w:rStyle w:val="15"/>
            </w:rPr>
            <w:t>1. Scenario Background</w:t>
          </w:r>
          <w:r>
            <w:tab/>
          </w:r>
          <w:r>
            <w:fldChar w:fldCharType="begin"/>
          </w:r>
          <w:r>
            <w:instrText xml:space="preserve">PAGEREF _Toc248266112 \h</w:instrText>
          </w:r>
          <w:r>
            <w:fldChar w:fldCharType="separate"/>
          </w:r>
          <w:r>
            <w:rPr>
              <w:rStyle w:val="15"/>
            </w:rPr>
            <w:t>13</w:t>
          </w:r>
          <w:r>
            <w:fldChar w:fldCharType="end"/>
          </w:r>
          <w:r>
            <w:fldChar w:fldCharType="end"/>
          </w:r>
        </w:p>
        <w:p w14:paraId="5E05F4B6">
          <w:pPr>
            <w:pStyle w:val="10"/>
            <w:tabs>
              <w:tab w:val="right" w:leader="dot" w:pos="9630"/>
            </w:tabs>
            <w:rPr>
              <w:rStyle w:val="15"/>
            </w:rPr>
          </w:pPr>
          <w:r>
            <w:fldChar w:fldCharType="begin"/>
          </w:r>
          <w:r>
            <w:instrText xml:space="preserve"> HYPERLINK \l "_Toc1387014804" \h </w:instrText>
          </w:r>
          <w:r>
            <w:fldChar w:fldCharType="separate"/>
          </w:r>
          <w:r>
            <w:rPr>
              <w:rStyle w:val="15"/>
            </w:rPr>
            <w:t>2. Data Laws and Regulations</w:t>
          </w:r>
          <w:r>
            <w:tab/>
          </w:r>
          <w:r>
            <w:fldChar w:fldCharType="begin"/>
          </w:r>
          <w:r>
            <w:instrText xml:space="preserve">PAGEREF _Toc1387014804 \h</w:instrText>
          </w:r>
          <w:r>
            <w:fldChar w:fldCharType="separate"/>
          </w:r>
          <w:r>
            <w:rPr>
              <w:rStyle w:val="15"/>
            </w:rPr>
            <w:t>14</w:t>
          </w:r>
          <w:r>
            <w:fldChar w:fldCharType="end"/>
          </w:r>
          <w:r>
            <w:fldChar w:fldCharType="end"/>
          </w:r>
        </w:p>
        <w:p w14:paraId="42FF003D">
          <w:pPr>
            <w:pStyle w:val="10"/>
            <w:tabs>
              <w:tab w:val="right" w:leader="dot" w:pos="9630"/>
            </w:tabs>
            <w:rPr>
              <w:rStyle w:val="15"/>
            </w:rPr>
          </w:pPr>
          <w:r>
            <w:fldChar w:fldCharType="begin"/>
          </w:r>
          <w:r>
            <w:instrText xml:space="preserve"> HYPERLINK \l "_Toc1952198484" \h </w:instrText>
          </w:r>
          <w:r>
            <w:fldChar w:fldCharType="separate"/>
          </w:r>
          <w:r>
            <w:rPr>
              <w:rStyle w:val="15"/>
            </w:rPr>
            <w:t>3. Azure Service Recommendations</w:t>
          </w:r>
          <w:r>
            <w:tab/>
          </w:r>
          <w:r>
            <w:fldChar w:fldCharType="begin"/>
          </w:r>
          <w:r>
            <w:instrText xml:space="preserve">PAGEREF _Toc1952198484 \h</w:instrText>
          </w:r>
          <w:r>
            <w:fldChar w:fldCharType="separate"/>
          </w:r>
          <w:r>
            <w:rPr>
              <w:rStyle w:val="15"/>
            </w:rPr>
            <w:t>14</w:t>
          </w:r>
          <w:r>
            <w:fldChar w:fldCharType="end"/>
          </w:r>
          <w:r>
            <w:fldChar w:fldCharType="end"/>
          </w:r>
        </w:p>
        <w:p w14:paraId="11EC90B5">
          <w:pPr>
            <w:pStyle w:val="10"/>
            <w:tabs>
              <w:tab w:val="right" w:leader="dot" w:pos="9630"/>
            </w:tabs>
            <w:rPr>
              <w:rStyle w:val="15"/>
            </w:rPr>
          </w:pPr>
          <w:r>
            <w:fldChar w:fldCharType="begin"/>
          </w:r>
          <w:r>
            <w:instrText xml:space="preserve"> HYPERLINK \l "_Toc1792190821" \h </w:instrText>
          </w:r>
          <w:r>
            <w:fldChar w:fldCharType="separate"/>
          </w:r>
          <w:r>
            <w:rPr>
              <w:rStyle w:val="15"/>
            </w:rPr>
            <w:t>4. Data Types and Data Modelling</w:t>
          </w:r>
          <w:r>
            <w:tab/>
          </w:r>
          <w:r>
            <w:fldChar w:fldCharType="begin"/>
          </w:r>
          <w:r>
            <w:instrText xml:space="preserve">PAGEREF _Toc1792190821 \h</w:instrText>
          </w:r>
          <w:r>
            <w:fldChar w:fldCharType="separate"/>
          </w:r>
          <w:r>
            <w:rPr>
              <w:rStyle w:val="15"/>
            </w:rPr>
            <w:t>14</w:t>
          </w:r>
          <w:r>
            <w:fldChar w:fldCharType="end"/>
          </w:r>
          <w:r>
            <w:fldChar w:fldCharType="end"/>
          </w:r>
        </w:p>
        <w:p w14:paraId="572E0A39">
          <w:pPr>
            <w:pStyle w:val="10"/>
            <w:tabs>
              <w:tab w:val="right" w:leader="dot" w:pos="9630"/>
            </w:tabs>
            <w:rPr>
              <w:rStyle w:val="15"/>
            </w:rPr>
          </w:pPr>
          <w:r>
            <w:fldChar w:fldCharType="begin"/>
          </w:r>
          <w:r>
            <w:instrText xml:space="preserve"> HYPERLINK \l "_Toc385598743" \h </w:instrText>
          </w:r>
          <w:r>
            <w:fldChar w:fldCharType="separate"/>
          </w:r>
          <w:r>
            <w:rPr>
              <w:rStyle w:val="15"/>
            </w:rPr>
            <w:t>5. Data Storage Formats and Structures in Azure</w:t>
          </w:r>
          <w:r>
            <w:tab/>
          </w:r>
          <w:r>
            <w:fldChar w:fldCharType="begin"/>
          </w:r>
          <w:r>
            <w:instrText xml:space="preserve">PAGEREF _Toc385598743 \h</w:instrText>
          </w:r>
          <w:r>
            <w:fldChar w:fldCharType="separate"/>
          </w:r>
          <w:r>
            <w:rPr>
              <w:rStyle w:val="15"/>
            </w:rPr>
            <w:t>14</w:t>
          </w:r>
          <w:r>
            <w:fldChar w:fldCharType="end"/>
          </w:r>
          <w:r>
            <w:fldChar w:fldCharType="end"/>
          </w:r>
        </w:p>
        <w:p w14:paraId="7CC61A15">
          <w:pPr>
            <w:pStyle w:val="10"/>
            <w:tabs>
              <w:tab w:val="right" w:leader="dot" w:pos="9630"/>
            </w:tabs>
            <w:rPr>
              <w:rStyle w:val="15"/>
            </w:rPr>
          </w:pPr>
          <w:r>
            <w:fldChar w:fldCharType="begin"/>
          </w:r>
          <w:r>
            <w:instrText xml:space="preserve"> HYPERLINK \l "_Toc561077662" \h </w:instrText>
          </w:r>
          <w:r>
            <w:fldChar w:fldCharType="separate"/>
          </w:r>
          <w:r>
            <w:rPr>
              <w:rStyle w:val="15"/>
            </w:rPr>
            <w:t>6. Additional Considerations</w:t>
          </w:r>
          <w:r>
            <w:tab/>
          </w:r>
          <w:r>
            <w:fldChar w:fldCharType="begin"/>
          </w:r>
          <w:r>
            <w:instrText xml:space="preserve">PAGEREF _Toc561077662 \h</w:instrText>
          </w:r>
          <w:r>
            <w:fldChar w:fldCharType="separate"/>
          </w:r>
          <w:r>
            <w:rPr>
              <w:rStyle w:val="15"/>
            </w:rPr>
            <w:t>15</w:t>
          </w:r>
          <w:r>
            <w:fldChar w:fldCharType="end"/>
          </w:r>
          <w:r>
            <w:fldChar w:fldCharType="end"/>
          </w:r>
        </w:p>
        <w:p w14:paraId="548D0103">
          <w:pPr>
            <w:pStyle w:val="6"/>
            <w:tabs>
              <w:tab w:val="right" w:leader="dot" w:pos="9630"/>
            </w:tabs>
            <w:rPr>
              <w:rStyle w:val="15"/>
            </w:rPr>
          </w:pPr>
          <w:r>
            <w:fldChar w:fldCharType="begin"/>
          </w:r>
          <w:r>
            <w:instrText xml:space="preserve"> HYPERLINK \l "_Toc1001523541" \h </w:instrText>
          </w:r>
          <w:r>
            <w:fldChar w:fldCharType="separate"/>
          </w:r>
          <w:r>
            <w:rPr>
              <w:rStyle w:val="15"/>
            </w:rPr>
            <w:t>Submission Guidelines:</w:t>
          </w:r>
          <w:r>
            <w:tab/>
          </w:r>
          <w:r>
            <w:fldChar w:fldCharType="begin"/>
          </w:r>
          <w:r>
            <w:instrText xml:space="preserve">PAGEREF _Toc1001523541 \h</w:instrText>
          </w:r>
          <w:r>
            <w:fldChar w:fldCharType="separate"/>
          </w:r>
          <w:r>
            <w:rPr>
              <w:rStyle w:val="15"/>
            </w:rPr>
            <w:t>15</w:t>
          </w:r>
          <w:r>
            <w:fldChar w:fldCharType="end"/>
          </w:r>
          <w:r>
            <w:fldChar w:fldCharType="end"/>
          </w:r>
        </w:p>
        <w:p w14:paraId="59AA74F2">
          <w:pPr>
            <w:pStyle w:val="9"/>
            <w:tabs>
              <w:tab w:val="right" w:leader="dot" w:pos="9630"/>
            </w:tabs>
            <w:rPr>
              <w:rStyle w:val="15"/>
            </w:rPr>
          </w:pPr>
          <w:r>
            <w:fldChar w:fldCharType="begin"/>
          </w:r>
          <w:r>
            <w:instrText xml:space="preserve"> HYPERLINK \l "_Toc977988415" \h </w:instrText>
          </w:r>
          <w:r>
            <w:fldChar w:fldCharType="separate"/>
          </w:r>
          <w:r>
            <w:rPr>
              <w:rStyle w:val="15"/>
            </w:rPr>
            <w:t>Course Notes</w:t>
          </w:r>
          <w:r>
            <w:tab/>
          </w:r>
          <w:r>
            <w:fldChar w:fldCharType="begin"/>
          </w:r>
          <w:r>
            <w:instrText xml:space="preserve">PAGEREF _Toc977988415 \h</w:instrText>
          </w:r>
          <w:r>
            <w:fldChar w:fldCharType="separate"/>
          </w:r>
          <w:r>
            <w:rPr>
              <w:rStyle w:val="15"/>
            </w:rPr>
            <w:t>17</w:t>
          </w:r>
          <w:r>
            <w:fldChar w:fldCharType="end"/>
          </w:r>
          <w:r>
            <w:fldChar w:fldCharType="end"/>
          </w:r>
        </w:p>
        <w:p w14:paraId="51BD44FC">
          <w:pPr>
            <w:pStyle w:val="9"/>
            <w:tabs>
              <w:tab w:val="right" w:leader="dot" w:pos="9630"/>
            </w:tabs>
            <w:rPr>
              <w:rStyle w:val="15"/>
            </w:rPr>
          </w:pPr>
          <w:r>
            <w:fldChar w:fldCharType="begin"/>
          </w:r>
          <w:r>
            <w:instrText xml:space="preserve"> HYPERLINK \l "_Toc1081373283" \h </w:instrText>
          </w:r>
          <w:r>
            <w:fldChar w:fldCharType="separate"/>
          </w:r>
          <w:r>
            <w:rPr>
              <w:rStyle w:val="15"/>
            </w:rPr>
            <w:t>Additional Information</w:t>
          </w:r>
          <w:r>
            <w:tab/>
          </w:r>
          <w:r>
            <w:fldChar w:fldCharType="begin"/>
          </w:r>
          <w:r>
            <w:instrText xml:space="preserve">PAGEREF _Toc1081373283 \h</w:instrText>
          </w:r>
          <w:r>
            <w:fldChar w:fldCharType="separate"/>
          </w:r>
          <w:r>
            <w:rPr>
              <w:rStyle w:val="15"/>
            </w:rPr>
            <w:t>17</w:t>
          </w:r>
          <w:r>
            <w:fldChar w:fldCharType="end"/>
          </w:r>
          <w:r>
            <w:fldChar w:fldCharType="end"/>
          </w:r>
          <w:r>
            <w:fldChar w:fldCharType="end"/>
          </w:r>
        </w:p>
      </w:sdtContent>
    </w:sdt>
    <w:p w14:paraId="4B450A3F">
      <w:pPr>
        <w:rPr>
          <w:rFonts w:asciiTheme="minorHAnsi" w:hAnsiTheme="minorHAnsi" w:cstheme="minorHAnsi"/>
          <w:sz w:val="28"/>
          <w:szCs w:val="28"/>
        </w:rPr>
      </w:pPr>
    </w:p>
    <w:p w14:paraId="7C9529B9">
      <w:r>
        <w:br w:type="page"/>
      </w: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1514505634"/>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1AF27404"/>
    <w:p w14:paraId="41B86C95">
      <w:r>
        <w:t xml:space="preserve">Please research and complete the below questions relating to key concepts of cloud. </w:t>
      </w:r>
    </w:p>
    <w:p w14:paraId="6F8EA7D9"/>
    <w:p w14:paraId="50832570">
      <w:r>
        <w:t>Be prepared to discuss the below in the group following this task.</w:t>
      </w:r>
    </w:p>
    <w:p w14:paraId="1C59AB9E"/>
    <w:tbl>
      <w:tblPr>
        <w:tblStyle w:val="22"/>
        <w:tblW w:w="9628"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2955" w:type="dxa"/>
            <w:shd w:val="clear" w:color="auto" w:fill="337ABE"/>
            <w:vAlign w:val="center"/>
          </w:tcPr>
          <w:p w14:paraId="43E02E0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can cloud computing do for us in the real-world?</w:t>
            </w:r>
          </w:p>
        </w:tc>
        <w:tc>
          <w:tcPr>
            <w:tcW w:w="6673" w:type="dxa"/>
            <w:shd w:val="clear" w:color="auto" w:fill="F1F1F1" w:themeFill="background1" w:themeFillShade="F2"/>
          </w:tcPr>
          <w:p w14:paraId="2C0D069D">
            <w:pPr>
              <w:spacing w:after="160"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Cloud computing enables on-demand access to computing resources—such as storage, processing power, and applications—over the internet. This capability supports various real-world applications:</w:t>
            </w:r>
          </w:p>
          <w:p w14:paraId="174F3BF2">
            <w:pPr>
              <w:numPr>
                <w:ilvl w:val="0"/>
                <w:numId w:val="1"/>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Media Streaming:</w:t>
            </w:r>
            <w:r>
              <w:rPr>
                <w:rStyle w:val="21"/>
                <w:rFonts w:hint="eastAsia" w:asciiTheme="minorHAnsi" w:hAnsiTheme="minorHAnsi" w:cstheme="minorBidi"/>
                <w:sz w:val="28"/>
                <w:szCs w:val="28"/>
              </w:rPr>
              <w:t xml:space="preserve"> Platforms like Netflix and Spotify utilize cloud infrastructure to deliver content to millions of users worldwide, ensuring scalability and high availability. </w:t>
            </w:r>
          </w:p>
          <w:p w14:paraId="070C0D8E">
            <w:pPr>
              <w:numPr>
                <w:ilvl w:val="0"/>
                <w:numId w:val="1"/>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Ride-Sharing Services:</w:t>
            </w:r>
            <w:r>
              <w:rPr>
                <w:rStyle w:val="21"/>
                <w:rFonts w:hint="eastAsia" w:asciiTheme="minorHAnsi" w:hAnsiTheme="minorHAnsi" w:cstheme="minorBidi"/>
                <w:sz w:val="28"/>
                <w:szCs w:val="28"/>
              </w:rPr>
              <w:t xml:space="preserve"> Companies like Uber and </w:t>
            </w:r>
            <w:r>
              <w:rPr>
                <w:rStyle w:val="21"/>
                <w:rFonts w:hint="eastAsia" w:eastAsia="宋体" w:asciiTheme="minorHAnsi" w:hAnsiTheme="minorHAnsi" w:cstheme="minorBidi"/>
                <w:sz w:val="28"/>
                <w:szCs w:val="28"/>
                <w:lang w:val="en-US" w:eastAsia="zh-CN"/>
              </w:rPr>
              <w:t>DiDi</w:t>
            </w:r>
            <w:r>
              <w:rPr>
                <w:rStyle w:val="21"/>
                <w:rFonts w:hint="eastAsia" w:asciiTheme="minorHAnsi" w:hAnsiTheme="minorHAnsi" w:cstheme="minorBidi"/>
                <w:sz w:val="28"/>
                <w:szCs w:val="28"/>
              </w:rPr>
              <w:t xml:space="preserve"> rely on cloud computing to process real-time data for ride matching, navigation, and payment processing. </w:t>
            </w:r>
          </w:p>
          <w:p w14:paraId="3BFDBF77">
            <w:pPr>
              <w:numPr>
                <w:ilvl w:val="0"/>
                <w:numId w:val="1"/>
              </w:numPr>
              <w:spacing w:after="160"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 xml:space="preserve">Education: </w:t>
            </w:r>
            <w:r>
              <w:rPr>
                <w:rStyle w:val="21"/>
                <w:rFonts w:hint="eastAsia" w:asciiTheme="minorHAnsi" w:hAnsiTheme="minorHAnsi" w:cstheme="minorBidi"/>
                <w:sz w:val="28"/>
                <w:szCs w:val="28"/>
              </w:rPr>
              <w:t xml:space="preserve">Cloud-based tools like SlideRocket and </w:t>
            </w:r>
            <w:r>
              <w:rPr>
                <w:rStyle w:val="21"/>
                <w:rFonts w:hint="eastAsia" w:eastAsia="宋体" w:asciiTheme="minorHAnsi" w:hAnsiTheme="minorHAnsi" w:cstheme="minorBidi"/>
                <w:sz w:val="28"/>
                <w:szCs w:val="28"/>
                <w:lang w:val="en-US" w:eastAsia="zh-CN"/>
              </w:rPr>
              <w:t>Coursera</w:t>
            </w:r>
            <w:r>
              <w:rPr>
                <w:rStyle w:val="21"/>
                <w:rFonts w:hint="eastAsia" w:asciiTheme="minorHAnsi" w:hAnsiTheme="minorHAnsi" w:cstheme="minorBidi"/>
                <w:sz w:val="28"/>
                <w:szCs w:val="28"/>
              </w:rPr>
              <w:t xml:space="preserve"> facilitate e-learning by providing accessible educational resources and platforms.</w:t>
            </w:r>
          </w:p>
        </w:tc>
      </w:tr>
      <w:tr w14:paraId="1205E6E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1A0AE2A">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can it benefit a business?</w:t>
            </w:r>
          </w:p>
        </w:tc>
        <w:tc>
          <w:tcPr>
            <w:tcW w:w="6673" w:type="dxa"/>
            <w:shd w:val="clear" w:color="auto" w:fill="F1F1F1" w:themeFill="background1" w:themeFillShade="F2"/>
          </w:tcPr>
          <w:p w14:paraId="3E895213">
            <w:pPr>
              <w:spacing w:line="259" w:lineRule="auto"/>
              <w:rPr>
                <w:rStyle w:val="21"/>
                <w:rFonts w:asciiTheme="minorHAnsi" w:hAnsiTheme="minorHAnsi" w:cstheme="minorBidi"/>
                <w:sz w:val="28"/>
                <w:szCs w:val="28"/>
              </w:rPr>
            </w:pPr>
          </w:p>
          <w:p w14:paraId="20961E46">
            <w:pPr>
              <w:spacing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Cloud computing offers several advantages to businesses:</w:t>
            </w:r>
          </w:p>
          <w:p w14:paraId="081BD927">
            <w:pPr>
              <w:numPr>
                <w:ilvl w:val="0"/>
                <w:numId w:val="1"/>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Cost Savings: </w:t>
            </w:r>
            <w:r>
              <w:rPr>
                <w:rStyle w:val="21"/>
                <w:rFonts w:hint="eastAsia" w:asciiTheme="minorHAnsi" w:hAnsiTheme="minorHAnsi" w:cstheme="minorBidi"/>
                <w:sz w:val="28"/>
                <w:szCs w:val="28"/>
              </w:rPr>
              <w:t>By adopting cloud services, businesses can reduce expenses related to hardware procurement, maintenance, and energy consumption.</w:t>
            </w:r>
          </w:p>
          <w:p w14:paraId="6AFDF24B">
            <w:pPr>
              <w:numPr>
                <w:ilvl w:val="0"/>
                <w:numId w:val="1"/>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Scalability and Flexibility:</w:t>
            </w:r>
            <w:r>
              <w:rPr>
                <w:rStyle w:val="21"/>
                <w:rFonts w:hint="eastAsia" w:asciiTheme="minorHAnsi" w:hAnsiTheme="minorHAnsi" w:cstheme="minorBidi"/>
                <w:sz w:val="28"/>
                <w:szCs w:val="28"/>
              </w:rPr>
              <w:t xml:space="preserve"> Cloud resources can be scaled up or down based on demand, allowing businesses to respond swiftly to market changes without significant infrastructure investments. </w:t>
            </w:r>
          </w:p>
          <w:p w14:paraId="2D5E1045">
            <w:pPr>
              <w:numPr>
                <w:ilvl w:val="0"/>
                <w:numId w:val="1"/>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Enhanced Collaboration: </w:t>
            </w:r>
            <w:r>
              <w:rPr>
                <w:rStyle w:val="21"/>
                <w:rFonts w:hint="eastAsia" w:asciiTheme="minorHAnsi" w:hAnsiTheme="minorHAnsi" w:cstheme="minorBidi"/>
                <w:sz w:val="28"/>
                <w:szCs w:val="28"/>
              </w:rPr>
              <w:t>Cloud platforms enable teams to collaborate in real-time, improving productivity and communication across different locations.</w:t>
            </w:r>
          </w:p>
          <w:p w14:paraId="39494348">
            <w:pPr>
              <w:numPr>
                <w:ilvl w:val="0"/>
                <w:numId w:val="1"/>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 xml:space="preserve">Advanced Security: </w:t>
            </w:r>
            <w:r>
              <w:rPr>
                <w:rStyle w:val="21"/>
                <w:rFonts w:hint="eastAsia" w:asciiTheme="minorHAnsi" w:hAnsiTheme="minorHAnsi" w:cstheme="minorBidi"/>
                <w:sz w:val="28"/>
                <w:szCs w:val="28"/>
              </w:rPr>
              <w:t>Leading cloud providers implement robust security measures, including data encryption and regular updates, to protect against cyber threats.</w:t>
            </w:r>
          </w:p>
        </w:tc>
      </w:tr>
      <w:tr w14:paraId="4AAA38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389D9117">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What’s the alternative to cloud computing?</w:t>
            </w:r>
          </w:p>
        </w:tc>
        <w:tc>
          <w:tcPr>
            <w:tcW w:w="6673" w:type="dxa"/>
            <w:shd w:val="clear" w:color="auto" w:fill="F1F1F1" w:themeFill="background1" w:themeFillShade="F2"/>
          </w:tcPr>
          <w:p w14:paraId="25B07ABC">
            <w:pPr>
              <w:spacing w:line="259" w:lineRule="auto"/>
              <w:rPr>
                <w:rStyle w:val="21"/>
                <w:rFonts w:asciiTheme="minorHAnsi" w:hAnsiTheme="minorHAnsi" w:cstheme="minorBidi"/>
                <w:sz w:val="28"/>
                <w:szCs w:val="28"/>
              </w:rPr>
            </w:pPr>
          </w:p>
          <w:p w14:paraId="61DE501E">
            <w:pPr>
              <w:spacing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Alternatives to cloud computing include:</w:t>
            </w:r>
          </w:p>
          <w:p w14:paraId="2EE41534">
            <w:pPr>
              <w:numPr>
                <w:ilvl w:val="0"/>
                <w:numId w:val="1"/>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On-Premises Infrastructure: </w:t>
            </w:r>
            <w:r>
              <w:rPr>
                <w:rStyle w:val="21"/>
                <w:rFonts w:hint="eastAsia" w:asciiTheme="minorHAnsi" w:hAnsiTheme="minorHAnsi" w:cstheme="minorBidi"/>
                <w:sz w:val="28"/>
                <w:szCs w:val="28"/>
              </w:rPr>
              <w:t>Traditional IT setups where businesses maintain their own servers and data centers. While offering complete control, this approach often involves higher costs and limited scalability.</w:t>
            </w:r>
          </w:p>
          <w:p w14:paraId="677C275B">
            <w:pPr>
              <w:numPr>
                <w:ilvl w:val="0"/>
                <w:numId w:val="1"/>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Edge Computing: </w:t>
            </w:r>
            <w:r>
              <w:rPr>
                <w:rStyle w:val="21"/>
                <w:rFonts w:hint="eastAsia" w:asciiTheme="minorHAnsi" w:hAnsiTheme="minorHAnsi" w:cstheme="minorBidi"/>
                <w:sz w:val="28"/>
                <w:szCs w:val="28"/>
              </w:rPr>
              <w:t xml:space="preserve">Processing data closer to the source (e.g., IoT devices) to reduce latency and bandwidth usage, beneficial for real-time applications. </w:t>
            </w:r>
          </w:p>
          <w:p w14:paraId="3BAA10FD">
            <w:pPr>
              <w:numPr>
                <w:ilvl w:val="0"/>
                <w:numId w:val="1"/>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Hybrid Cloud Solutions:</w:t>
            </w:r>
            <w:r>
              <w:rPr>
                <w:rStyle w:val="21"/>
                <w:rFonts w:hint="eastAsia" w:asciiTheme="minorHAnsi" w:hAnsiTheme="minorHAnsi" w:cstheme="minorBidi"/>
                <w:sz w:val="28"/>
                <w:szCs w:val="28"/>
              </w:rPr>
              <w:t xml:space="preserve"> Combining on-premises infrastructure with cloud services, allowing businesses to leverage the benefits of both environments.</w:t>
            </w:r>
          </w:p>
          <w:p w14:paraId="234395E2">
            <w:pPr>
              <w:spacing w:line="259" w:lineRule="auto"/>
              <w:rPr>
                <w:rStyle w:val="21"/>
                <w:rFonts w:asciiTheme="minorHAnsi" w:hAnsiTheme="minorHAnsi" w:cstheme="minorBidi"/>
                <w:sz w:val="28"/>
                <w:szCs w:val="28"/>
              </w:rPr>
            </w:pPr>
          </w:p>
        </w:tc>
      </w:tr>
      <w:tr w14:paraId="1A0B7F1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CFDD91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cloud providers can we use, what are their features and functions?</w:t>
            </w:r>
          </w:p>
        </w:tc>
        <w:tc>
          <w:tcPr>
            <w:tcW w:w="6673" w:type="dxa"/>
            <w:shd w:val="clear" w:color="auto" w:fill="F1F1F1" w:themeFill="background1" w:themeFillShade="F2"/>
          </w:tcPr>
          <w:p w14:paraId="437F63C5">
            <w:pPr>
              <w:spacing w:line="259" w:lineRule="auto"/>
              <w:rPr>
                <w:rStyle w:val="21"/>
                <w:rFonts w:asciiTheme="minorHAnsi" w:hAnsiTheme="minorHAnsi" w:cstheme="minorBidi"/>
                <w:sz w:val="28"/>
                <w:szCs w:val="28"/>
              </w:rPr>
            </w:pPr>
          </w:p>
          <w:p w14:paraId="59794BE8">
            <w:pPr>
              <w:spacing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Several major cloud providers offer a range of services:</w:t>
            </w:r>
          </w:p>
          <w:p w14:paraId="5F2B50BA">
            <w:pPr>
              <w:numPr>
                <w:ilvl w:val="0"/>
                <w:numId w:val="0"/>
              </w:numPr>
              <w:spacing w:line="259" w:lineRule="auto"/>
              <w:ind w:leftChars="0"/>
              <w:rPr>
                <w:rStyle w:val="21"/>
                <w:rFonts w:hint="eastAsia" w:asciiTheme="minorHAnsi" w:hAnsiTheme="minorHAnsi" w:cstheme="minorBidi"/>
                <w:b/>
                <w:bCs/>
                <w:color w:val="C00000"/>
                <w:sz w:val="28"/>
                <w:szCs w:val="28"/>
              </w:rPr>
            </w:pPr>
            <w:r>
              <w:rPr>
                <w:rStyle w:val="21"/>
                <w:rFonts w:hint="eastAsia" w:asciiTheme="minorHAnsi" w:hAnsiTheme="minorHAnsi" w:cstheme="minorBidi"/>
                <w:b/>
                <w:bCs/>
                <w:color w:val="C00000"/>
                <w:sz w:val="28"/>
                <w:szCs w:val="28"/>
              </w:rPr>
              <w:t>1. Amazon Web Services (AWS)</w:t>
            </w:r>
          </w:p>
          <w:p w14:paraId="44A2D5D8">
            <w:pPr>
              <w:numPr>
                <w:ilvl w:val="0"/>
                <w:numId w:val="1"/>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Features:</w:t>
            </w:r>
          </w:p>
          <w:p w14:paraId="784DF495">
            <w:pPr>
              <w:numPr>
                <w:ilvl w:val="0"/>
                <w:numId w:val="2"/>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Market leader in cloud services with a broad range of offerings.</w:t>
            </w:r>
          </w:p>
          <w:p w14:paraId="191397D7">
            <w:pPr>
              <w:numPr>
                <w:ilvl w:val="0"/>
                <w:numId w:val="2"/>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Global infrastructure with availability zones and data centers worldwide.</w:t>
            </w:r>
          </w:p>
          <w:p w14:paraId="0E8940ED">
            <w:pPr>
              <w:numPr>
                <w:ilvl w:val="0"/>
                <w:numId w:val="2"/>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Strong support for big data, AI/ML, IoT, and DevOps.</w:t>
            </w:r>
          </w:p>
          <w:p w14:paraId="272EB954">
            <w:pPr>
              <w:numPr>
                <w:ilvl w:val="0"/>
                <w:numId w:val="3"/>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Functions:</w:t>
            </w:r>
          </w:p>
          <w:p w14:paraId="27654025">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Compute:</w:t>
            </w:r>
            <w:r>
              <w:rPr>
                <w:rStyle w:val="21"/>
                <w:rFonts w:hint="eastAsia" w:asciiTheme="minorHAnsi" w:hAnsiTheme="minorHAnsi" w:cstheme="minorBidi"/>
                <w:b w:val="0"/>
                <w:bCs w:val="0"/>
                <w:sz w:val="28"/>
                <w:szCs w:val="28"/>
              </w:rPr>
              <w:t xml:space="preserve"> EC2 (virtual servers), Lambda (serverless computing).</w:t>
            </w:r>
          </w:p>
          <w:p w14:paraId="49F3F4E8">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Storage:</w:t>
            </w:r>
            <w:r>
              <w:rPr>
                <w:rStyle w:val="21"/>
                <w:rFonts w:hint="eastAsia" w:asciiTheme="minorHAnsi" w:hAnsiTheme="minorHAnsi" w:cstheme="minorBidi"/>
                <w:b w:val="0"/>
                <w:bCs w:val="0"/>
                <w:sz w:val="28"/>
                <w:szCs w:val="28"/>
              </w:rPr>
              <w:t xml:space="preserve"> S3 (object storage), EBS (block storage), Glacier (archival).</w:t>
            </w:r>
          </w:p>
          <w:p w14:paraId="4DC7C056">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Databases: </w:t>
            </w:r>
            <w:r>
              <w:rPr>
                <w:rStyle w:val="21"/>
                <w:rFonts w:hint="eastAsia" w:asciiTheme="minorHAnsi" w:hAnsiTheme="minorHAnsi" w:cstheme="minorBidi"/>
                <w:b w:val="0"/>
                <w:bCs w:val="0"/>
                <w:sz w:val="28"/>
                <w:szCs w:val="28"/>
              </w:rPr>
              <w:t>RDS (relational), DynamoDB (NoSQL), Redshift (data warehouse).</w:t>
            </w:r>
          </w:p>
          <w:p w14:paraId="65A26F9C">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Networking: </w:t>
            </w:r>
            <w:r>
              <w:rPr>
                <w:rStyle w:val="21"/>
                <w:rFonts w:hint="eastAsia" w:asciiTheme="minorHAnsi" w:hAnsiTheme="minorHAnsi" w:cstheme="minorBidi"/>
                <w:b w:val="0"/>
                <w:bCs w:val="0"/>
                <w:sz w:val="28"/>
                <w:szCs w:val="28"/>
              </w:rPr>
              <w:t>VPC, Route 53 (DNS), API Gateway.</w:t>
            </w:r>
          </w:p>
          <w:p w14:paraId="1E79AB02">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AI/ML: </w:t>
            </w:r>
            <w:r>
              <w:rPr>
                <w:rStyle w:val="21"/>
                <w:rFonts w:hint="eastAsia" w:asciiTheme="minorHAnsi" w:hAnsiTheme="minorHAnsi" w:cstheme="minorBidi"/>
                <w:b w:val="0"/>
                <w:bCs w:val="0"/>
                <w:sz w:val="28"/>
                <w:szCs w:val="28"/>
              </w:rPr>
              <w:t>SageMaker, Rekognition, Lex (chatbots).</w:t>
            </w:r>
          </w:p>
          <w:p w14:paraId="6DFDE2A4">
            <w:pPr>
              <w:numPr>
                <w:ilvl w:val="0"/>
                <w:numId w:val="4"/>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DevOps &amp; CI/CD:</w:t>
            </w:r>
            <w:r>
              <w:rPr>
                <w:rStyle w:val="21"/>
                <w:rFonts w:hint="eastAsia" w:asciiTheme="minorHAnsi" w:hAnsiTheme="minorHAnsi" w:cstheme="minorBidi"/>
                <w:b w:val="0"/>
                <w:bCs w:val="0"/>
                <w:sz w:val="28"/>
                <w:szCs w:val="28"/>
              </w:rPr>
              <w:t xml:space="preserve"> CodeBuild, CodeDeploy, CloudFormation.</w:t>
            </w:r>
          </w:p>
          <w:p w14:paraId="4F0A168A">
            <w:pPr>
              <w:numPr>
                <w:ilvl w:val="0"/>
                <w:numId w:val="3"/>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Use Case Example:</w:t>
            </w:r>
          </w:p>
          <w:p w14:paraId="6E97A3AB">
            <w:pPr>
              <w:numPr>
                <w:ilvl w:val="0"/>
                <w:numId w:val="0"/>
              </w:numPr>
              <w:spacing w:line="259" w:lineRule="auto"/>
              <w:ind w:left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Netflix uses AWS for scalable storage and streaming, including real-time analytics and global distribution.</w:t>
            </w:r>
          </w:p>
          <w:p w14:paraId="45793039">
            <w:pPr>
              <w:numPr>
                <w:ilvl w:val="0"/>
                <w:numId w:val="0"/>
              </w:numPr>
              <w:spacing w:line="259" w:lineRule="auto"/>
              <w:ind w:leftChars="0"/>
              <w:rPr>
                <w:rStyle w:val="21"/>
                <w:rFonts w:hint="eastAsia" w:asciiTheme="minorHAnsi" w:hAnsiTheme="minorHAnsi" w:cstheme="minorBidi"/>
                <w:b/>
                <w:bCs/>
                <w:sz w:val="28"/>
                <w:szCs w:val="28"/>
              </w:rPr>
            </w:pPr>
          </w:p>
          <w:p w14:paraId="5D30EE83">
            <w:pPr>
              <w:numPr>
                <w:ilvl w:val="0"/>
                <w:numId w:val="0"/>
              </w:numPr>
              <w:spacing w:line="259" w:lineRule="auto"/>
              <w:ind w:leftChars="0"/>
              <w:rPr>
                <w:rStyle w:val="21"/>
                <w:rFonts w:hint="eastAsia" w:asciiTheme="minorHAnsi" w:hAnsiTheme="minorHAnsi" w:cstheme="minorBidi"/>
                <w:b/>
                <w:bCs/>
                <w:color w:val="C00000"/>
                <w:sz w:val="28"/>
                <w:szCs w:val="28"/>
              </w:rPr>
            </w:pPr>
            <w:r>
              <w:rPr>
                <w:rStyle w:val="21"/>
                <w:rFonts w:hint="eastAsia" w:asciiTheme="minorHAnsi" w:hAnsiTheme="minorHAnsi" w:cstheme="minorBidi"/>
                <w:b/>
                <w:bCs/>
                <w:color w:val="C00000"/>
                <w:sz w:val="28"/>
                <w:szCs w:val="28"/>
              </w:rPr>
              <w:t>2. Microsoft Azure</w:t>
            </w:r>
          </w:p>
          <w:p w14:paraId="308F05A8">
            <w:pPr>
              <w:numPr>
                <w:ilvl w:val="0"/>
                <w:numId w:val="3"/>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Features:</w:t>
            </w:r>
          </w:p>
          <w:p w14:paraId="3E81C7F7">
            <w:pPr>
              <w:numPr>
                <w:ilvl w:val="0"/>
                <w:numId w:val="5"/>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Deep integration with Microsoft tools like Office 365, Windows Server, and Active Directory.</w:t>
            </w:r>
          </w:p>
          <w:p w14:paraId="3C2CDD23">
            <w:pPr>
              <w:numPr>
                <w:ilvl w:val="0"/>
                <w:numId w:val="5"/>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Hybrid cloud support with Azure Stack.</w:t>
            </w:r>
          </w:p>
          <w:p w14:paraId="1CB102CC">
            <w:pPr>
              <w:numPr>
                <w:ilvl w:val="0"/>
                <w:numId w:val="5"/>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Strong enterprise and compliance focus.</w:t>
            </w:r>
          </w:p>
          <w:p w14:paraId="3EAEA8D1">
            <w:pPr>
              <w:numPr>
                <w:ilvl w:val="0"/>
                <w:numId w:val="6"/>
              </w:numPr>
              <w:spacing w:line="259" w:lineRule="auto"/>
              <w:ind w:left="42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sz w:val="28"/>
                <w:szCs w:val="28"/>
              </w:rPr>
              <w:t>Functions:</w:t>
            </w:r>
          </w:p>
          <w:p w14:paraId="0108C338">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Compute:</w:t>
            </w:r>
            <w:r>
              <w:rPr>
                <w:rStyle w:val="21"/>
                <w:rFonts w:hint="eastAsia" w:asciiTheme="minorHAnsi" w:hAnsiTheme="minorHAnsi" w:cstheme="minorBidi"/>
                <w:b w:val="0"/>
                <w:bCs w:val="0"/>
                <w:sz w:val="28"/>
                <w:szCs w:val="28"/>
              </w:rPr>
              <w:t xml:space="preserve"> Azure Virtual Machines, App Services, Functions (serverless).</w:t>
            </w:r>
          </w:p>
          <w:p w14:paraId="641A21AF">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Storage: </w:t>
            </w:r>
            <w:r>
              <w:rPr>
                <w:rStyle w:val="21"/>
                <w:rFonts w:hint="eastAsia" w:asciiTheme="minorHAnsi" w:hAnsiTheme="minorHAnsi" w:cstheme="minorBidi"/>
                <w:b w:val="0"/>
                <w:bCs w:val="0"/>
                <w:sz w:val="28"/>
                <w:szCs w:val="28"/>
              </w:rPr>
              <w:t>Blob Storage, Disk Storage, Azure Files.</w:t>
            </w:r>
          </w:p>
          <w:p w14:paraId="4FFA6522">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Databases: </w:t>
            </w:r>
            <w:r>
              <w:rPr>
                <w:rStyle w:val="21"/>
                <w:rFonts w:hint="eastAsia" w:asciiTheme="minorHAnsi" w:hAnsiTheme="minorHAnsi" w:cstheme="minorBidi"/>
                <w:b w:val="0"/>
                <w:bCs w:val="0"/>
                <w:sz w:val="28"/>
                <w:szCs w:val="28"/>
              </w:rPr>
              <w:t>Azure SQL Database, Cosmos DB (global NoSQL), Database for MySQL/PostgreSQL.</w:t>
            </w:r>
          </w:p>
          <w:p w14:paraId="6C3B0BC7">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AI/ML: </w:t>
            </w:r>
            <w:r>
              <w:rPr>
                <w:rStyle w:val="21"/>
                <w:rFonts w:hint="eastAsia" w:asciiTheme="minorHAnsi" w:hAnsiTheme="minorHAnsi" w:cstheme="minorBidi"/>
                <w:b w:val="0"/>
                <w:bCs w:val="0"/>
                <w:sz w:val="28"/>
                <w:szCs w:val="28"/>
              </w:rPr>
              <w:t>Azure Cognitive Services, Azure ML.</w:t>
            </w:r>
          </w:p>
          <w:p w14:paraId="6BEC1A5F">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DevOps: </w:t>
            </w:r>
            <w:r>
              <w:rPr>
                <w:rStyle w:val="21"/>
                <w:rFonts w:hint="eastAsia" w:asciiTheme="minorHAnsi" w:hAnsiTheme="minorHAnsi" w:cstheme="minorBidi"/>
                <w:b w:val="0"/>
                <w:bCs w:val="0"/>
                <w:sz w:val="28"/>
                <w:szCs w:val="28"/>
              </w:rPr>
              <w:t>Azure DevOps, GitHub Actions (via Microsoft acquisition).</w:t>
            </w:r>
          </w:p>
          <w:p w14:paraId="2091C935">
            <w:pPr>
              <w:numPr>
                <w:ilvl w:val="0"/>
                <w:numId w:val="7"/>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Security:</w:t>
            </w:r>
            <w:r>
              <w:rPr>
                <w:rStyle w:val="21"/>
                <w:rFonts w:hint="eastAsia" w:asciiTheme="minorHAnsi" w:hAnsiTheme="minorHAnsi" w:cstheme="minorBidi"/>
                <w:b w:val="0"/>
                <w:bCs w:val="0"/>
                <w:sz w:val="28"/>
                <w:szCs w:val="28"/>
              </w:rPr>
              <w:t xml:space="preserve"> Azure Active Directory, Defender for Cloud.</w:t>
            </w:r>
          </w:p>
          <w:p w14:paraId="5E3A3552">
            <w:pPr>
              <w:numPr>
                <w:ilvl w:val="0"/>
                <w:numId w:val="8"/>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Use Case Example:</w:t>
            </w:r>
          </w:p>
          <w:p w14:paraId="75BC9308">
            <w:pPr>
              <w:numPr>
                <w:ilvl w:val="0"/>
                <w:numId w:val="0"/>
              </w:numPr>
              <w:spacing w:line="259" w:lineRule="auto"/>
              <w:ind w:left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Volkswagen uses Azure for connected car services and real-time vehicle data analysis.</w:t>
            </w:r>
          </w:p>
          <w:p w14:paraId="36E3BE18">
            <w:pPr>
              <w:numPr>
                <w:ilvl w:val="0"/>
                <w:numId w:val="0"/>
              </w:numPr>
              <w:spacing w:line="259" w:lineRule="auto"/>
              <w:ind w:leftChars="0"/>
              <w:rPr>
                <w:rStyle w:val="21"/>
                <w:rFonts w:hint="eastAsia" w:asciiTheme="minorHAnsi" w:hAnsiTheme="minorHAnsi" w:cstheme="minorBidi"/>
                <w:b w:val="0"/>
                <w:bCs w:val="0"/>
                <w:sz w:val="28"/>
                <w:szCs w:val="28"/>
              </w:rPr>
            </w:pPr>
          </w:p>
          <w:p w14:paraId="23815857">
            <w:pPr>
              <w:numPr>
                <w:ilvl w:val="0"/>
                <w:numId w:val="0"/>
              </w:numPr>
              <w:spacing w:line="259" w:lineRule="auto"/>
              <w:ind w:left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 xml:space="preserve"> </w:t>
            </w:r>
            <w:r>
              <w:rPr>
                <w:rStyle w:val="21"/>
                <w:rFonts w:hint="eastAsia" w:asciiTheme="minorHAnsi" w:hAnsiTheme="minorHAnsi" w:cstheme="minorBidi"/>
                <w:b/>
                <w:bCs/>
                <w:color w:val="C00000"/>
                <w:sz w:val="28"/>
                <w:szCs w:val="28"/>
              </w:rPr>
              <w:t>3. Google Cloud Platform (GCP)</w:t>
            </w:r>
          </w:p>
          <w:p w14:paraId="2F898740">
            <w:pPr>
              <w:numPr>
                <w:ilvl w:val="0"/>
                <w:numId w:val="8"/>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Features:</w:t>
            </w:r>
          </w:p>
          <w:p w14:paraId="2252CAE3">
            <w:pPr>
              <w:numPr>
                <w:ilvl w:val="0"/>
                <w:numId w:val="9"/>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Known for advanced data analytics, AI/ML, and Kubernetes (original creators).</w:t>
            </w:r>
          </w:p>
          <w:p w14:paraId="3D67A028">
            <w:pPr>
              <w:numPr>
                <w:ilvl w:val="0"/>
                <w:numId w:val="9"/>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Strong support for open-source and container-based workloads.</w:t>
            </w:r>
          </w:p>
          <w:p w14:paraId="54D048A2">
            <w:pPr>
              <w:numPr>
                <w:ilvl w:val="0"/>
                <w:numId w:val="9"/>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Competitive pricing and powerful big data tools.</w:t>
            </w:r>
          </w:p>
          <w:p w14:paraId="398DE4E3">
            <w:pPr>
              <w:numPr>
                <w:ilvl w:val="0"/>
                <w:numId w:val="10"/>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Functions:</w:t>
            </w:r>
          </w:p>
          <w:p w14:paraId="6BD6B29A">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Compute:</w:t>
            </w:r>
            <w:r>
              <w:rPr>
                <w:rStyle w:val="21"/>
                <w:rFonts w:hint="eastAsia" w:asciiTheme="minorHAnsi" w:hAnsiTheme="minorHAnsi" w:cstheme="minorBidi"/>
                <w:b w:val="0"/>
                <w:bCs w:val="0"/>
                <w:sz w:val="28"/>
                <w:szCs w:val="28"/>
              </w:rPr>
              <w:t xml:space="preserve"> Compute Engine, Cloud Functions, Kubernetes Engine (GKE).</w:t>
            </w:r>
          </w:p>
          <w:p w14:paraId="4C1F1769">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Storage: </w:t>
            </w:r>
            <w:r>
              <w:rPr>
                <w:rStyle w:val="21"/>
                <w:rFonts w:hint="eastAsia" w:asciiTheme="minorHAnsi" w:hAnsiTheme="minorHAnsi" w:cstheme="minorBidi"/>
                <w:b w:val="0"/>
                <w:bCs w:val="0"/>
                <w:sz w:val="28"/>
                <w:szCs w:val="28"/>
              </w:rPr>
              <w:t>Cloud Storage, Persistent Disks, Filestore.</w:t>
            </w:r>
          </w:p>
          <w:p w14:paraId="4210B698">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Databases: </w:t>
            </w:r>
            <w:r>
              <w:rPr>
                <w:rStyle w:val="21"/>
                <w:rFonts w:hint="eastAsia" w:asciiTheme="minorHAnsi" w:hAnsiTheme="minorHAnsi" w:cstheme="minorBidi"/>
                <w:b w:val="0"/>
                <w:bCs w:val="0"/>
                <w:sz w:val="28"/>
                <w:szCs w:val="28"/>
              </w:rPr>
              <w:t>BigQuery (analytics), Cloud SQL, Firestore (NoSQL).</w:t>
            </w:r>
          </w:p>
          <w:p w14:paraId="06F6A042">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AI/ML: </w:t>
            </w:r>
            <w:r>
              <w:rPr>
                <w:rStyle w:val="21"/>
                <w:rFonts w:hint="eastAsia" w:asciiTheme="minorHAnsi" w:hAnsiTheme="minorHAnsi" w:cstheme="minorBidi"/>
                <w:b w:val="0"/>
                <w:bCs w:val="0"/>
                <w:sz w:val="28"/>
                <w:szCs w:val="28"/>
              </w:rPr>
              <w:t>Vertex AI, TensorFlow, Cloud Vision, Natural Language API.</w:t>
            </w:r>
          </w:p>
          <w:p w14:paraId="0629D062">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Big Data: </w:t>
            </w:r>
            <w:r>
              <w:rPr>
                <w:rStyle w:val="21"/>
                <w:rFonts w:hint="eastAsia" w:asciiTheme="minorHAnsi" w:hAnsiTheme="minorHAnsi" w:cstheme="minorBidi"/>
                <w:b w:val="0"/>
                <w:bCs w:val="0"/>
                <w:sz w:val="28"/>
                <w:szCs w:val="28"/>
              </w:rPr>
              <w:t>BigQuery, Dataflow, Pub/Sub.</w:t>
            </w:r>
          </w:p>
          <w:p w14:paraId="7836730C">
            <w:pPr>
              <w:numPr>
                <w:ilvl w:val="0"/>
                <w:numId w:val="11"/>
              </w:numPr>
              <w:spacing w:line="259" w:lineRule="auto"/>
              <w:ind w:left="840" w:leftChars="0" w:hanging="420" w:firstLineChars="0"/>
              <w:rPr>
                <w:rStyle w:val="21"/>
                <w:rFonts w:hint="eastAsia" w:asciiTheme="minorHAnsi" w:hAnsiTheme="minorHAnsi" w:cstheme="minorBidi"/>
                <w:b w:val="0"/>
                <w:bCs w:val="0"/>
                <w:sz w:val="28"/>
                <w:szCs w:val="28"/>
              </w:rPr>
            </w:pPr>
            <w:r>
              <w:rPr>
                <w:rStyle w:val="21"/>
                <w:rFonts w:hint="eastAsia" w:asciiTheme="minorHAnsi" w:hAnsiTheme="minorHAnsi" w:cstheme="minorBidi"/>
                <w:b/>
                <w:bCs/>
                <w:color w:val="4472C4" w:themeColor="accent1"/>
                <w:sz w:val="28"/>
                <w:szCs w:val="28"/>
                <w14:textFill>
                  <w14:solidFill>
                    <w14:schemeClr w14:val="accent1"/>
                  </w14:solidFill>
                </w14:textFill>
              </w:rPr>
              <w:t xml:space="preserve">DevOps: </w:t>
            </w:r>
            <w:r>
              <w:rPr>
                <w:rStyle w:val="21"/>
                <w:rFonts w:hint="eastAsia" w:asciiTheme="minorHAnsi" w:hAnsiTheme="minorHAnsi" w:cstheme="minorBidi"/>
                <w:b w:val="0"/>
                <w:bCs w:val="0"/>
                <w:sz w:val="28"/>
                <w:szCs w:val="28"/>
              </w:rPr>
              <w:t>Cloud Build, Cloud Run, Deployment Manager.</w:t>
            </w:r>
          </w:p>
          <w:p w14:paraId="667B573B">
            <w:pPr>
              <w:numPr>
                <w:ilvl w:val="0"/>
                <w:numId w:val="12"/>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Use Case Example:</w:t>
            </w:r>
          </w:p>
          <w:p w14:paraId="75959833">
            <w:pPr>
              <w:numPr>
                <w:ilvl w:val="0"/>
                <w:numId w:val="0"/>
              </w:numPr>
              <w:spacing w:line="259" w:lineRule="auto"/>
              <w:ind w:leftChars="0"/>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Spotify uses GCP for its data analytics and machine learning pipelines, enabling music recommendations.</w:t>
            </w:r>
          </w:p>
          <w:p w14:paraId="797430E6">
            <w:pPr>
              <w:numPr>
                <w:ilvl w:val="0"/>
                <w:numId w:val="0"/>
              </w:numPr>
              <w:spacing w:line="259" w:lineRule="auto"/>
              <w:rPr>
                <w:rStyle w:val="21"/>
                <w:rFonts w:hint="eastAsia" w:asciiTheme="minorHAnsi" w:hAnsiTheme="minorHAnsi" w:cstheme="minorBidi"/>
                <w:b w:val="0"/>
                <w:bCs w:val="0"/>
                <w:sz w:val="28"/>
                <w:szCs w:val="28"/>
              </w:rPr>
            </w:pPr>
          </w:p>
          <w:p w14:paraId="4849356F">
            <w:pPr>
              <w:numPr>
                <w:ilvl w:val="0"/>
                <w:numId w:val="0"/>
              </w:numPr>
              <w:spacing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Other notable providers include:</w:t>
            </w:r>
          </w:p>
          <w:p w14:paraId="4256E5DC">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IBM Cloud: </w:t>
            </w:r>
            <w:r>
              <w:rPr>
                <w:rStyle w:val="21"/>
                <w:rFonts w:hint="eastAsia" w:asciiTheme="minorHAnsi" w:hAnsiTheme="minorHAnsi" w:cstheme="minorBidi"/>
                <w:sz w:val="28"/>
                <w:szCs w:val="28"/>
              </w:rPr>
              <w:t>Offers AI-driven solutions and enterprise services.</w:t>
            </w:r>
          </w:p>
          <w:p w14:paraId="768B3902">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Oracle Cloud: </w:t>
            </w:r>
            <w:r>
              <w:rPr>
                <w:rStyle w:val="21"/>
                <w:rFonts w:hint="eastAsia" w:asciiTheme="minorHAnsi" w:hAnsiTheme="minorHAnsi" w:cstheme="minorBidi"/>
                <w:sz w:val="28"/>
                <w:szCs w:val="28"/>
              </w:rPr>
              <w:t>Specializes in database management and enterprise applications.</w:t>
            </w:r>
          </w:p>
          <w:p w14:paraId="10D0FF4A">
            <w:pPr>
              <w:numPr>
                <w:ilvl w:val="0"/>
                <w:numId w:val="13"/>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DigitalOcean:</w:t>
            </w:r>
            <w:r>
              <w:rPr>
                <w:rStyle w:val="21"/>
                <w:rFonts w:hint="eastAsia" w:asciiTheme="minorHAnsi" w:hAnsiTheme="minorHAnsi" w:cstheme="minorBidi"/>
                <w:sz w:val="28"/>
                <w:szCs w:val="28"/>
              </w:rPr>
              <w:t xml:space="preserve"> Caters to developers and small businesses with simplified cloud services.</w:t>
            </w:r>
          </w:p>
        </w:tc>
      </w:tr>
    </w:tbl>
    <w:p w14:paraId="701463A3">
      <w:pPr>
        <w:pStyle w:val="26"/>
        <w:spacing w:before="0" w:beforeAutospacing="0" w:after="0" w:afterAutospacing="0"/>
        <w:rPr>
          <w:rStyle w:val="27"/>
          <w:rFonts w:asciiTheme="minorHAnsi" w:hAnsiTheme="minorHAnsi" w:cstheme="minorBidi"/>
          <w:sz w:val="28"/>
          <w:szCs w:val="28"/>
        </w:rPr>
      </w:pPr>
    </w:p>
    <w:p w14:paraId="36956766">
      <w:pPr>
        <w:pStyle w:val="26"/>
        <w:spacing w:before="0" w:beforeAutospacing="0" w:after="0" w:afterAutospacing="0"/>
        <w:rPr>
          <w:rStyle w:val="27"/>
          <w:rFonts w:asciiTheme="minorHAnsi" w:hAnsiTheme="minorHAnsi" w:cstheme="minorBidi"/>
          <w:sz w:val="28"/>
          <w:szCs w:val="28"/>
        </w:rPr>
      </w:pPr>
    </w:p>
    <w:p w14:paraId="77F1350F">
      <w:pPr>
        <w:pStyle w:val="2"/>
        <w:spacing w:before="0"/>
        <w:rPr>
          <w:rFonts w:asciiTheme="minorHAnsi" w:hAnsiTheme="minorHAnsi" w:cstheme="minorBidi"/>
        </w:rPr>
      </w:pPr>
      <w:bookmarkStart w:id="2" w:name="_Toc2125927931"/>
      <w:r>
        <w:rPr>
          <w:rFonts w:asciiTheme="minorHAnsi" w:hAnsiTheme="minorHAnsi" w:cstheme="minorBidi"/>
        </w:rPr>
        <w:t>Day 1: Task 2</w:t>
      </w:r>
      <w:bookmarkEnd w:id="2"/>
    </w:p>
    <w:p w14:paraId="25278B8D"/>
    <w:p w14:paraId="7FAE972C">
      <w:r>
        <w:t>Please research the below cloud offerings, explain what they are and examples of use cases.</w:t>
      </w:r>
    </w:p>
    <w:p w14:paraId="6421E13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397"/>
        <w:gridCol w:w="2646"/>
        <w:gridCol w:w="4722"/>
      </w:tblGrid>
      <w:tr w14:paraId="13DD1D9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66F0B54D">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Cloud Offerings</w:t>
            </w:r>
          </w:p>
        </w:tc>
        <w:tc>
          <w:tcPr>
            <w:tcW w:w="2646"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866F49">
            <w:pPr>
              <w:spacing w:line="259" w:lineRule="auto"/>
              <w:jc w:val="center"/>
              <w:rPr>
                <w:b/>
                <w:bCs/>
                <w:color w:val="FFFFFF" w:themeColor="background1"/>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Explain what it is</w:t>
            </w:r>
          </w:p>
        </w:tc>
        <w:tc>
          <w:tcPr>
            <w:tcW w:w="4722"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03223EF0">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When / how might you use this service in the real-world?</w:t>
            </w:r>
          </w:p>
        </w:tc>
      </w:tr>
      <w:tr w14:paraId="15863B8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60578F72">
            <w:pPr>
              <w:spacing w:after="160" w:line="259" w:lineRule="auto"/>
              <w:jc w:val="center"/>
              <w:rPr>
                <w:b/>
                <w:bCs/>
              </w:rPr>
            </w:pPr>
            <w:r>
              <w:rPr>
                <w:rFonts w:asciiTheme="minorHAnsi" w:hAnsiTheme="minorHAnsi" w:cstheme="minorBidi"/>
                <w:b/>
                <w:bCs/>
                <w:sz w:val="28"/>
                <w:szCs w:val="28"/>
              </w:rPr>
              <w:t>IaaS (Infrastructure as a service)</w:t>
            </w:r>
          </w:p>
        </w:tc>
        <w:tc>
          <w:tcPr>
            <w:tcW w:w="2646" w:type="dxa"/>
            <w:shd w:val="clear" w:color="auto" w:fill="D9E2F3" w:themeFill="accent1" w:themeFillTint="33"/>
          </w:tcPr>
          <w:p w14:paraId="4E5F85A2">
            <w:pPr>
              <w:spacing w:after="160"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 xml:space="preserve">Infrastructure as a Service (IaaS) is a cloud computing model that delivers fundamental IT resources—such as virtual machines, storage, and networking—over the internet. It allows businesses to rent these resources on a pay-as-you-go basis, eliminating the need to invest in and maintain physical hardware. </w:t>
            </w:r>
          </w:p>
        </w:tc>
        <w:tc>
          <w:tcPr>
            <w:tcW w:w="4722" w:type="dxa"/>
            <w:shd w:val="clear" w:color="auto" w:fill="D9E2F3" w:themeFill="accent1" w:themeFillTint="33"/>
          </w:tcPr>
          <w:p w14:paraId="5DBDD675">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Website Hosting: </w:t>
            </w:r>
            <w:r>
              <w:rPr>
                <w:rStyle w:val="21"/>
                <w:rFonts w:hint="eastAsia" w:asciiTheme="minorHAnsi" w:hAnsiTheme="minorHAnsi" w:cstheme="minorBidi"/>
                <w:sz w:val="28"/>
                <w:szCs w:val="28"/>
              </w:rPr>
              <w:t xml:space="preserve">Organizations can host websites and applications using IaaS, benefiting from scalability and reduced hardware costs. </w:t>
            </w:r>
          </w:p>
          <w:p w14:paraId="19B15187">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Development and Testing: </w:t>
            </w:r>
            <w:r>
              <w:rPr>
                <w:rStyle w:val="21"/>
                <w:rFonts w:hint="eastAsia" w:asciiTheme="minorHAnsi" w:hAnsiTheme="minorHAnsi" w:cstheme="minorBidi"/>
                <w:sz w:val="28"/>
                <w:szCs w:val="28"/>
              </w:rPr>
              <w:t>Development teams can quickly set up and dismantle test and development environments, accelerating the software development lifecycle.</w:t>
            </w:r>
          </w:p>
          <w:p w14:paraId="54DF9D64">
            <w:pPr>
              <w:numPr>
                <w:ilvl w:val="0"/>
                <w:numId w:val="13"/>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 xml:space="preserve">Data Storage and Backup: </w:t>
            </w:r>
            <w:r>
              <w:rPr>
                <w:rStyle w:val="21"/>
                <w:rFonts w:hint="eastAsia" w:asciiTheme="minorHAnsi" w:hAnsiTheme="minorHAnsi" w:cstheme="minorBidi"/>
                <w:sz w:val="28"/>
                <w:szCs w:val="28"/>
              </w:rPr>
              <w:t>IaaS provides scalable storage solutions, enabling businesses to handle large volumes of data and implement effective backup and recovery strategies.</w:t>
            </w:r>
          </w:p>
        </w:tc>
      </w:tr>
      <w:tr w14:paraId="1A5FBF5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tcPr>
          <w:p w14:paraId="39548378">
            <w:pPr>
              <w:spacing w:after="160" w:line="259" w:lineRule="auto"/>
              <w:jc w:val="center"/>
              <w:rPr>
                <w:b/>
                <w:bCs/>
              </w:rPr>
            </w:pPr>
            <w:r>
              <w:rPr>
                <w:rFonts w:asciiTheme="minorHAnsi" w:hAnsiTheme="minorHAnsi" w:cstheme="minorBidi"/>
                <w:b/>
                <w:bCs/>
                <w:sz w:val="28"/>
                <w:szCs w:val="28"/>
              </w:rPr>
              <w:t>PaaS (Platform as a service)</w:t>
            </w:r>
          </w:p>
          <w:p w14:paraId="429A3192">
            <w:pPr>
              <w:spacing w:line="259" w:lineRule="auto"/>
              <w:jc w:val="center"/>
              <w:rPr>
                <w:rFonts w:asciiTheme="minorHAnsi" w:hAnsiTheme="minorHAnsi" w:cstheme="minorBidi"/>
                <w:b/>
                <w:bCs/>
                <w:sz w:val="28"/>
                <w:szCs w:val="28"/>
              </w:rPr>
            </w:pPr>
          </w:p>
        </w:tc>
        <w:tc>
          <w:tcPr>
            <w:tcW w:w="2646" w:type="dxa"/>
          </w:tcPr>
          <w:p w14:paraId="41C4E92B">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Platform as a Service (PaaS) is a cloud computing model that offers a ready-to-use development environment, including hardware and software tools, over the internet. It enables developers to build, test, and deploy applications without the complexity of managing the underlying infrastructure.</w:t>
            </w:r>
          </w:p>
        </w:tc>
        <w:tc>
          <w:tcPr>
            <w:tcW w:w="4722" w:type="dxa"/>
          </w:tcPr>
          <w:p w14:paraId="1A089DBA">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Application Development: </w:t>
            </w:r>
            <w:r>
              <w:rPr>
                <w:rStyle w:val="21"/>
                <w:rFonts w:hint="eastAsia" w:asciiTheme="minorHAnsi" w:hAnsiTheme="minorHAnsi" w:cstheme="minorBidi"/>
                <w:sz w:val="28"/>
                <w:szCs w:val="28"/>
              </w:rPr>
              <w:t>Developers can use PaaS to create web or mobile applications efficiently, focusing solely on coding and functionality.</w:t>
            </w:r>
          </w:p>
          <w:p w14:paraId="30D46F46">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Business Analytics: </w:t>
            </w:r>
            <w:r>
              <w:rPr>
                <w:rStyle w:val="21"/>
                <w:rFonts w:hint="eastAsia" w:asciiTheme="minorHAnsi" w:hAnsiTheme="minorHAnsi" w:cstheme="minorBidi"/>
                <w:sz w:val="28"/>
                <w:szCs w:val="28"/>
              </w:rPr>
              <w:t>Companies can develop and deploy analytics applications to process and analyze large datasets, gaining valuable business insights.</w:t>
            </w:r>
          </w:p>
          <w:p w14:paraId="2239F927">
            <w:pPr>
              <w:numPr>
                <w:ilvl w:val="0"/>
                <w:numId w:val="13"/>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API Development and Management:</w:t>
            </w:r>
            <w:r>
              <w:rPr>
                <w:rStyle w:val="21"/>
                <w:rFonts w:hint="eastAsia" w:asciiTheme="minorHAnsi" w:hAnsiTheme="minorHAnsi" w:cstheme="minorBidi"/>
                <w:sz w:val="28"/>
                <w:szCs w:val="28"/>
              </w:rPr>
              <w:t xml:space="preserve"> PaaS platforms often provide tools for building and managing APIs, facilitating integration between different services and applications.</w:t>
            </w:r>
          </w:p>
        </w:tc>
      </w:tr>
      <w:tr w14:paraId="336EC287">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2397" w:type="dxa"/>
            <w:shd w:val="clear" w:color="auto" w:fill="D9E2F3" w:themeFill="accent1" w:themeFillTint="33"/>
          </w:tcPr>
          <w:p w14:paraId="1ABEDF08">
            <w:pPr>
              <w:spacing w:after="160" w:line="259" w:lineRule="auto"/>
              <w:jc w:val="center"/>
              <w:rPr>
                <w:b/>
                <w:bCs/>
              </w:rPr>
            </w:pPr>
            <w:r>
              <w:rPr>
                <w:rFonts w:asciiTheme="minorHAnsi" w:hAnsiTheme="minorHAnsi" w:cstheme="minorBidi"/>
                <w:b/>
                <w:bCs/>
                <w:sz w:val="28"/>
                <w:szCs w:val="28"/>
              </w:rPr>
              <w:t>SaaS (Software as a service)</w:t>
            </w:r>
          </w:p>
          <w:p w14:paraId="5C8CAE2F">
            <w:pPr>
              <w:spacing w:line="259" w:lineRule="auto"/>
              <w:jc w:val="center"/>
              <w:rPr>
                <w:rFonts w:asciiTheme="minorHAnsi" w:hAnsiTheme="minorHAnsi" w:cstheme="minorBidi"/>
                <w:b/>
                <w:bCs/>
                <w:sz w:val="28"/>
                <w:szCs w:val="28"/>
              </w:rPr>
            </w:pPr>
          </w:p>
        </w:tc>
        <w:tc>
          <w:tcPr>
            <w:tcW w:w="2646" w:type="dxa"/>
            <w:shd w:val="clear" w:color="auto" w:fill="D9E2F3" w:themeFill="accent1" w:themeFillTint="33"/>
          </w:tcPr>
          <w:p w14:paraId="04EB09DF">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 xml:space="preserve">Software as a Service (SaaS) is a software distribution model where applications are hosted by a service provider and made available to users over the internet. Users can access these applications via web browsers without installing or maintaining the software themselves. </w:t>
            </w:r>
          </w:p>
        </w:tc>
        <w:tc>
          <w:tcPr>
            <w:tcW w:w="4722" w:type="dxa"/>
            <w:shd w:val="clear" w:color="auto" w:fill="D9E2F3" w:themeFill="accent1" w:themeFillTint="33"/>
          </w:tcPr>
          <w:p w14:paraId="38B44B85">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Email and Collaboration Tools: </w:t>
            </w:r>
            <w:r>
              <w:rPr>
                <w:rStyle w:val="21"/>
                <w:rFonts w:hint="eastAsia" w:asciiTheme="minorHAnsi" w:hAnsiTheme="minorHAnsi" w:cstheme="minorBidi"/>
                <w:sz w:val="28"/>
                <w:szCs w:val="28"/>
              </w:rPr>
              <w:t xml:space="preserve">Services like Gmail and Microsoft 365 allow users to communicate and collaborate in real-time without managing the underlying infrastructure. </w:t>
            </w:r>
          </w:p>
          <w:p w14:paraId="37113995">
            <w:pPr>
              <w:numPr>
                <w:ilvl w:val="0"/>
                <w:numId w:val="13"/>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Customer Relationship Management (CRM): </w:t>
            </w:r>
            <w:r>
              <w:rPr>
                <w:rStyle w:val="21"/>
                <w:rFonts w:hint="eastAsia" w:asciiTheme="minorHAnsi" w:hAnsiTheme="minorHAnsi" w:cstheme="minorBidi"/>
                <w:sz w:val="28"/>
                <w:szCs w:val="28"/>
              </w:rPr>
              <w:t xml:space="preserve">Platforms like Salesforce enable businesses to manage customer interactions and data efficiently. </w:t>
            </w:r>
          </w:p>
          <w:p w14:paraId="027D36AD">
            <w:pPr>
              <w:numPr>
                <w:ilvl w:val="0"/>
                <w:numId w:val="13"/>
              </w:numPr>
              <w:spacing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 xml:space="preserve">Streaming Services: </w:t>
            </w:r>
            <w:r>
              <w:rPr>
                <w:rStyle w:val="21"/>
                <w:rFonts w:hint="eastAsia" w:asciiTheme="minorHAnsi" w:hAnsiTheme="minorHAnsi" w:cstheme="minorBidi"/>
                <w:sz w:val="28"/>
                <w:szCs w:val="28"/>
              </w:rPr>
              <w:t>Applications like Netflix provide on-demand video content to users globally, leveraging SaaS to deliver seamless streaming experiences.</w:t>
            </w:r>
          </w:p>
        </w:tc>
      </w:tr>
    </w:tbl>
    <w:p w14:paraId="0D23F0BA">
      <w:pPr>
        <w:pStyle w:val="2"/>
      </w:pPr>
    </w:p>
    <w:p w14:paraId="693BAC3E">
      <w:pPr>
        <w:pStyle w:val="2"/>
        <w:rPr>
          <w:rFonts w:asciiTheme="minorHAnsi" w:hAnsiTheme="minorHAnsi" w:cstheme="minorBidi"/>
        </w:rPr>
      </w:pPr>
      <w:bookmarkStart w:id="3" w:name="_Toc1965065538"/>
      <w:r>
        <w:rPr>
          <w:rFonts w:asciiTheme="minorHAnsi" w:hAnsiTheme="minorHAnsi" w:cstheme="minorBidi"/>
        </w:rPr>
        <w:t>Day 1: Task 3</w:t>
      </w:r>
      <w:bookmarkEnd w:id="3"/>
    </w:p>
    <w:p w14:paraId="7DB4ACE8"/>
    <w:p w14:paraId="19E4BBD3">
      <w:r>
        <w:t>Please research the below terms and explain what they are, when they would be appropriate and a real-world example of where it could be implemented (i.e. what type of organisation).</w:t>
      </w:r>
    </w:p>
    <w:p w14:paraId="540BB3D8"/>
    <w:p w14:paraId="7007FAC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955"/>
        <w:gridCol w:w="6673"/>
      </w:tblGrid>
      <w:tr w14:paraId="4FC8E72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308BDEA">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Public Cloud</w:t>
            </w:r>
          </w:p>
        </w:tc>
        <w:tc>
          <w:tcPr>
            <w:tcW w:w="6673" w:type="dxa"/>
            <w:shd w:val="clear" w:color="auto" w:fill="F1F1F1" w:themeFill="background1" w:themeFillShade="F2"/>
          </w:tcPr>
          <w:p w14:paraId="627BD3D6">
            <w:pPr>
              <w:spacing w:after="160" w:line="259" w:lineRule="auto"/>
              <w:rPr>
                <w:rStyle w:val="21"/>
                <w:rFonts w:hint="eastAsia" w:asciiTheme="minorHAnsi" w:hAnsiTheme="minorHAnsi" w:cstheme="minorBidi"/>
                <w:b/>
                <w:bCs/>
                <w:sz w:val="28"/>
                <w:szCs w:val="28"/>
              </w:rPr>
            </w:pPr>
          </w:p>
          <w:p w14:paraId="60D2C33F">
            <w:pPr>
              <w:spacing w:after="160" w:line="259" w:lineRule="auto"/>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Definition:</w:t>
            </w:r>
          </w:p>
          <w:p w14:paraId="18851778">
            <w:pPr>
              <w:spacing w:after="160"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 xml:space="preserve">A Public Cloud is a cloud computing model where third-party providers offer computing resources (like servers, storage, and applications) over the internet. These resources are shared among multiple organizations and individuals. </w:t>
            </w:r>
          </w:p>
          <w:p w14:paraId="1D4E2854">
            <w:pPr>
              <w:spacing w:after="160" w:line="259" w:lineRule="auto"/>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When to Use:</w:t>
            </w:r>
          </w:p>
          <w:p w14:paraId="69413508">
            <w:pPr>
              <w:numPr>
                <w:ilvl w:val="0"/>
                <w:numId w:val="14"/>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When scalability and cost-effectiveness are priorities.</w:t>
            </w:r>
          </w:p>
          <w:p w14:paraId="3AD77A9A">
            <w:pPr>
              <w:numPr>
                <w:ilvl w:val="0"/>
                <w:numId w:val="14"/>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For workloads with variable demands.</w:t>
            </w:r>
          </w:p>
          <w:p w14:paraId="4E3F63A1">
            <w:pPr>
              <w:numPr>
                <w:ilvl w:val="0"/>
                <w:numId w:val="14"/>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When rapid deployment is needed without investing in infrastructure.</w:t>
            </w:r>
          </w:p>
          <w:p w14:paraId="180079EB">
            <w:pPr>
              <w:spacing w:after="160" w:line="259" w:lineRule="auto"/>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Real-World Example:</w:t>
            </w:r>
          </w:p>
          <w:p w14:paraId="751B7A0A">
            <w:pPr>
              <w:spacing w:after="160"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A startup launching a new mobile application can use public cloud services to host the app, ensuring scalability as user demand grows, without the overhead of managing physical servers.</w:t>
            </w:r>
          </w:p>
          <w:p w14:paraId="67C15EB3">
            <w:pPr>
              <w:spacing w:after="160" w:line="259" w:lineRule="auto"/>
              <w:rPr>
                <w:rStyle w:val="21"/>
                <w:rFonts w:hint="eastAsia" w:asciiTheme="minorHAnsi" w:hAnsiTheme="minorHAnsi" w:cstheme="minorBidi"/>
                <w:sz w:val="28"/>
                <w:szCs w:val="28"/>
              </w:rPr>
            </w:pPr>
          </w:p>
        </w:tc>
      </w:tr>
      <w:tr w14:paraId="199062B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7B78005E">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Private Cloud</w:t>
            </w:r>
          </w:p>
        </w:tc>
        <w:tc>
          <w:tcPr>
            <w:tcW w:w="6673" w:type="dxa"/>
            <w:shd w:val="clear" w:color="auto" w:fill="F1F1F1" w:themeFill="background1" w:themeFillShade="F2"/>
          </w:tcPr>
          <w:p w14:paraId="4ACFF856">
            <w:pPr>
              <w:spacing w:after="160" w:line="259" w:lineRule="auto"/>
              <w:rPr>
                <w:rStyle w:val="21"/>
                <w:rFonts w:hint="eastAsia" w:eastAsia="宋体" w:asciiTheme="minorHAnsi" w:hAnsiTheme="minorHAnsi" w:cstheme="minorBidi"/>
                <w:b/>
                <w:bCs/>
                <w:sz w:val="28"/>
                <w:szCs w:val="28"/>
              </w:rPr>
            </w:pPr>
          </w:p>
          <w:p w14:paraId="79EDAB2A">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Definition:</w:t>
            </w:r>
          </w:p>
          <w:p w14:paraId="608F6BD6">
            <w:pPr>
              <w:spacing w:after="160" w:line="259" w:lineRule="auto"/>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 xml:space="preserve">A Private Cloud is a cloud computing environment dedicated exclusively to a single organization. It can be hosted on-premises or by a third-party provider, offering greater control over data, security, and compliance. </w:t>
            </w:r>
          </w:p>
          <w:p w14:paraId="526F3929">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When to Use:</w:t>
            </w:r>
          </w:p>
          <w:p w14:paraId="152AE9D5">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When handling sensitive data requiring strict compliance (e.g., healthcare, finance).</w:t>
            </w:r>
          </w:p>
          <w:p w14:paraId="16F2BE2A">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For organizations needing customized infrastructure.</w:t>
            </w:r>
          </w:p>
          <w:p w14:paraId="26A03A3E">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When performance and security are paramount.</w:t>
            </w:r>
          </w:p>
          <w:p w14:paraId="5C65BEAB">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Real-World Example:</w:t>
            </w:r>
          </w:p>
          <w:p w14:paraId="4C818D9D">
            <w:pPr>
              <w:spacing w:line="259" w:lineRule="auto"/>
              <w:rPr>
                <w:rStyle w:val="21"/>
                <w:rFonts w:hint="eastAsia" w:asciiTheme="minorHAnsi" w:hAnsiTheme="minorHAnsi" w:cstheme="minorBidi"/>
                <w:sz w:val="28"/>
                <w:szCs w:val="28"/>
              </w:rPr>
            </w:pPr>
            <w:r>
              <w:rPr>
                <w:rStyle w:val="21"/>
                <w:rFonts w:hint="eastAsia" w:asciiTheme="minorHAnsi" w:hAnsiTheme="minorHAnsi" w:cstheme="minorBidi"/>
                <w:sz w:val="28"/>
                <w:szCs w:val="28"/>
              </w:rPr>
              <w:t>A financial institution managing confidential client information might deploy a private cloud to ensure data privacy and meet regulatory standards.</w:t>
            </w:r>
          </w:p>
          <w:p w14:paraId="6B30B296">
            <w:pPr>
              <w:spacing w:line="259" w:lineRule="auto"/>
              <w:rPr>
                <w:rStyle w:val="21"/>
                <w:rFonts w:hint="eastAsia" w:asciiTheme="minorHAnsi" w:hAnsiTheme="minorHAnsi" w:cstheme="minorBidi"/>
                <w:sz w:val="28"/>
                <w:szCs w:val="28"/>
              </w:rPr>
            </w:pPr>
          </w:p>
        </w:tc>
      </w:tr>
      <w:tr w14:paraId="33F4B073">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4E6B142">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Hybrid Cloud</w:t>
            </w:r>
          </w:p>
        </w:tc>
        <w:tc>
          <w:tcPr>
            <w:tcW w:w="6673" w:type="dxa"/>
            <w:shd w:val="clear" w:color="auto" w:fill="F1F1F1" w:themeFill="background1" w:themeFillShade="F2"/>
          </w:tcPr>
          <w:p w14:paraId="5465799A">
            <w:pPr>
              <w:spacing w:after="160" w:line="259" w:lineRule="auto"/>
              <w:rPr>
                <w:rStyle w:val="21"/>
                <w:rFonts w:hint="eastAsia" w:eastAsia="宋体" w:asciiTheme="minorHAnsi" w:hAnsiTheme="minorHAnsi" w:cstheme="minorBidi"/>
                <w:b/>
                <w:bCs/>
                <w:sz w:val="28"/>
                <w:szCs w:val="28"/>
              </w:rPr>
            </w:pPr>
          </w:p>
          <w:p w14:paraId="1E1C421E">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Definition:</w:t>
            </w:r>
          </w:p>
          <w:p w14:paraId="100E3502">
            <w:pPr>
              <w:spacing w:after="160" w:line="259" w:lineRule="auto"/>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 xml:space="preserve">A Hybrid Cloud combines public and private cloud environments, allowing data and applications to move between them. This model offers flexibility, optimizing existing infrastructure while leveraging the scalability of public clouds. </w:t>
            </w:r>
          </w:p>
          <w:p w14:paraId="70637DFF">
            <w:pPr>
              <w:spacing w:after="160" w:line="259" w:lineRule="auto"/>
              <w:rPr>
                <w:rStyle w:val="21"/>
                <w:rFonts w:hint="eastAsia" w:asciiTheme="minorHAnsi" w:hAnsiTheme="minorHAnsi" w:cstheme="minorBidi"/>
                <w:sz w:val="28"/>
                <w:szCs w:val="28"/>
              </w:rPr>
            </w:pPr>
            <w:r>
              <w:rPr>
                <w:rStyle w:val="21"/>
                <w:rFonts w:hint="eastAsia" w:eastAsia="宋体" w:asciiTheme="minorHAnsi" w:hAnsiTheme="minorHAnsi" w:cstheme="minorBidi"/>
                <w:b/>
                <w:bCs/>
                <w:sz w:val="28"/>
                <w:szCs w:val="28"/>
              </w:rPr>
              <w:t>When to Use:</w:t>
            </w:r>
          </w:p>
          <w:p w14:paraId="4363E7FB">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When needing to keep sensitive data on-premises while utilizing public cloud resources for less-critical operations.</w:t>
            </w:r>
          </w:p>
          <w:p w14:paraId="1997A38B">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For gradual cloud adoption strategies.</w:t>
            </w:r>
          </w:p>
          <w:p w14:paraId="6386BC10">
            <w:pPr>
              <w:numPr>
                <w:ilvl w:val="0"/>
                <w:numId w:val="14"/>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b w:val="0"/>
                <w:sz w:val="28"/>
                <w:szCs w:val="28"/>
              </w:rPr>
              <w:t>When dealing with varying workloads that require flexible resource allocation.</w:t>
            </w:r>
          </w:p>
          <w:p w14:paraId="04B9D7ED">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Real-World Example:</w:t>
            </w:r>
          </w:p>
          <w:p w14:paraId="3C931A6B">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A retail company might use a private cloud to store customer data securely while employing public cloud services to handle increased traffic during holiday sales.</w:t>
            </w:r>
          </w:p>
          <w:p w14:paraId="730819C7">
            <w:pPr>
              <w:spacing w:line="259" w:lineRule="auto"/>
              <w:rPr>
                <w:rStyle w:val="21"/>
                <w:rFonts w:asciiTheme="minorHAnsi" w:hAnsiTheme="minorHAnsi" w:cstheme="minorBidi"/>
                <w:sz w:val="28"/>
                <w:szCs w:val="28"/>
              </w:rPr>
            </w:pPr>
          </w:p>
        </w:tc>
      </w:tr>
      <w:tr w14:paraId="77EEE5B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955" w:type="dxa"/>
            <w:shd w:val="clear" w:color="auto" w:fill="337ABE"/>
            <w:vAlign w:val="center"/>
          </w:tcPr>
          <w:p w14:paraId="6C48FDFC">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Community Cloud</w:t>
            </w:r>
          </w:p>
        </w:tc>
        <w:tc>
          <w:tcPr>
            <w:tcW w:w="6673" w:type="dxa"/>
            <w:shd w:val="clear" w:color="auto" w:fill="F1F1F1" w:themeFill="background1" w:themeFillShade="F2"/>
          </w:tcPr>
          <w:p w14:paraId="552CD77A">
            <w:pPr>
              <w:spacing w:line="259" w:lineRule="auto"/>
              <w:rPr>
                <w:rStyle w:val="21"/>
                <w:rFonts w:asciiTheme="minorHAnsi" w:hAnsiTheme="minorHAnsi" w:cstheme="minorBidi"/>
                <w:sz w:val="28"/>
                <w:szCs w:val="28"/>
              </w:rPr>
            </w:pPr>
          </w:p>
          <w:p w14:paraId="531152E8">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Definition:</w:t>
            </w:r>
          </w:p>
          <w:p w14:paraId="46C469AF">
            <w:pPr>
              <w:spacing w:after="160" w:line="259" w:lineRule="auto"/>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 xml:space="preserve">A Community Cloud is a collaborative cloud infrastructure shared among several organizations with common concerns, such as security, compliance, or jurisdiction. It can be managed internally or by a third-party and can be hosted on-premises or externally. </w:t>
            </w:r>
          </w:p>
          <w:p w14:paraId="6BCD51A3">
            <w:pPr>
              <w:spacing w:after="160" w:line="259" w:lineRule="auto"/>
              <w:rPr>
                <w:rStyle w:val="21"/>
                <w:rFonts w:hint="eastAsia" w:asciiTheme="minorHAnsi" w:hAnsiTheme="minorHAnsi" w:cstheme="minorBidi"/>
                <w:sz w:val="28"/>
                <w:szCs w:val="28"/>
              </w:rPr>
            </w:pPr>
            <w:r>
              <w:rPr>
                <w:rStyle w:val="21"/>
                <w:rFonts w:hint="eastAsia" w:eastAsia="宋体" w:asciiTheme="minorHAnsi" w:hAnsiTheme="minorHAnsi" w:cstheme="minorBidi"/>
                <w:b/>
                <w:bCs/>
                <w:sz w:val="28"/>
                <w:szCs w:val="28"/>
              </w:rPr>
              <w:t>When to Use:</w:t>
            </w:r>
          </w:p>
          <w:p w14:paraId="7C221992">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When multiple organizations have shared goals and need to collaborate securely.</w:t>
            </w:r>
          </w:p>
          <w:p w14:paraId="2BA0FE60">
            <w:pPr>
              <w:numPr>
                <w:ilvl w:val="0"/>
                <w:numId w:val="14"/>
              </w:numPr>
              <w:spacing w:after="160" w:line="259" w:lineRule="auto"/>
              <w:ind w:left="420" w:leftChars="0" w:hanging="420" w:firstLineChars="0"/>
              <w:rPr>
                <w:rStyle w:val="21"/>
                <w:rFonts w:hint="eastAsia" w:eastAsia="宋体" w:asciiTheme="minorHAnsi" w:hAnsiTheme="minorHAnsi" w:cstheme="minorBidi"/>
                <w:b w:val="0"/>
                <w:sz w:val="28"/>
                <w:szCs w:val="28"/>
              </w:rPr>
            </w:pPr>
            <w:r>
              <w:rPr>
                <w:rStyle w:val="21"/>
                <w:rFonts w:hint="eastAsia" w:eastAsia="宋体" w:asciiTheme="minorHAnsi" w:hAnsiTheme="minorHAnsi" w:cstheme="minorBidi"/>
                <w:b w:val="0"/>
                <w:sz w:val="28"/>
                <w:szCs w:val="28"/>
              </w:rPr>
              <w:t>For industries with strict regulatory requirements.</w:t>
            </w:r>
          </w:p>
          <w:p w14:paraId="453CC5AB">
            <w:pPr>
              <w:numPr>
                <w:ilvl w:val="0"/>
                <w:numId w:val="14"/>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b w:val="0"/>
                <w:sz w:val="28"/>
                <w:szCs w:val="28"/>
              </w:rPr>
              <w:t>When pooling resources for cost efficiency and shared infrastructure.</w:t>
            </w:r>
          </w:p>
          <w:p w14:paraId="69431213">
            <w:pPr>
              <w:spacing w:after="160" w:line="259" w:lineRule="auto"/>
              <w:rPr>
                <w:rStyle w:val="21"/>
                <w:rFonts w:hint="eastAsia" w:eastAsia="宋体" w:asciiTheme="minorHAnsi" w:hAnsiTheme="minorHAnsi" w:cstheme="minorBidi"/>
                <w:b/>
                <w:bCs/>
                <w:sz w:val="28"/>
                <w:szCs w:val="28"/>
              </w:rPr>
            </w:pPr>
            <w:r>
              <w:rPr>
                <w:rStyle w:val="21"/>
                <w:rFonts w:hint="eastAsia" w:eastAsia="宋体" w:asciiTheme="minorHAnsi" w:hAnsiTheme="minorHAnsi" w:cstheme="minorBidi"/>
                <w:b/>
                <w:bCs/>
                <w:sz w:val="28"/>
                <w:szCs w:val="28"/>
              </w:rPr>
              <w:t>Real-World Example:</w:t>
            </w:r>
          </w:p>
          <w:p w14:paraId="0E45BE72">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Government agencies within a specific region might utilize a community cloud to share data and applications related to public services, ensuring compliance with local regulations.</w:t>
            </w:r>
          </w:p>
        </w:tc>
      </w:tr>
    </w:tbl>
    <w:p w14:paraId="7D34B96F"/>
    <w:p w14:paraId="482A629F"/>
    <w:p w14:paraId="76684A90"/>
    <w:p w14:paraId="3AC4F7BA"/>
    <w:p w14:paraId="523778BC"/>
    <w:p w14:paraId="14A9481C"/>
    <w:p w14:paraId="7057198E"/>
    <w:p w14:paraId="5F991ADF"/>
    <w:p w14:paraId="316FC9BC"/>
    <w:p w14:paraId="0D108F70"/>
    <w:p w14:paraId="2391697C">
      <w:pPr>
        <w:rPr>
          <w:rFonts w:asciiTheme="minorHAnsi" w:hAnsiTheme="minorHAnsi" w:cstheme="minorBidi"/>
        </w:rPr>
      </w:pPr>
      <w:bookmarkStart w:id="4" w:name="_Toc2141651249"/>
      <w:r>
        <w:rPr>
          <w:rFonts w:asciiTheme="minorHAnsi" w:hAnsiTheme="minorHAnsi" w:cstheme="minorBidi"/>
        </w:rPr>
        <w:br w:type="page"/>
      </w:r>
    </w:p>
    <w:p w14:paraId="1061B028">
      <w:pPr>
        <w:pStyle w:val="2"/>
        <w:rPr>
          <w:rFonts w:asciiTheme="minorHAnsi" w:hAnsiTheme="minorHAnsi" w:cstheme="minorBidi"/>
        </w:rPr>
      </w:pPr>
      <w:r>
        <w:rPr>
          <w:rFonts w:asciiTheme="minorHAnsi" w:hAnsiTheme="minorHAnsi" w:cstheme="minorBidi"/>
        </w:rPr>
        <w:t>Day 2: Task 1</w:t>
      </w:r>
      <w:bookmarkEnd w:id="4"/>
    </w:p>
    <w:p w14:paraId="771B3DE0"/>
    <w:p w14:paraId="2D308093">
      <w:pPr>
        <w:jc w:val="center"/>
        <w:rPr>
          <w:sz w:val="40"/>
          <w:szCs w:val="40"/>
        </w:rPr>
      </w:pPr>
      <w:r>
        <w:rPr>
          <w:sz w:val="40"/>
          <w:szCs w:val="40"/>
        </w:rPr>
        <w:t xml:space="preserve">Describe, with examples, the </w:t>
      </w:r>
      <w:r>
        <w:rPr>
          <w:b/>
          <w:bCs/>
          <w:sz w:val="40"/>
          <w:szCs w:val="40"/>
        </w:rPr>
        <w:t xml:space="preserve">three </w:t>
      </w:r>
      <w:r>
        <w:rPr>
          <w:sz w:val="40"/>
          <w:szCs w:val="40"/>
        </w:rPr>
        <w:t>major areas that the Computer Misuse Act deals with.</w:t>
      </w:r>
    </w:p>
    <w:p w14:paraId="4E5839BB"/>
    <w:p w14:paraId="6254E09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1807"/>
        <w:gridCol w:w="3942"/>
        <w:gridCol w:w="3942"/>
      </w:tblGrid>
      <w:tr w14:paraId="0E6AAD70">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732CA4EF">
            <w:pPr>
              <w:spacing w:line="259" w:lineRule="auto"/>
              <w:jc w:val="center"/>
              <w:rPr>
                <w:rFonts w:asciiTheme="minorHAnsi" w:hAnsiTheme="minorHAnsi" w:cstheme="minorBidi"/>
                <w:b/>
                <w:bCs/>
                <w:color w:val="FFFFFF" w:themeColor="background1"/>
                <w:sz w:val="28"/>
                <w:szCs w:val="28"/>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Area</w:t>
            </w:r>
          </w:p>
        </w:tc>
        <w:tc>
          <w:tcPr>
            <w:tcW w:w="394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14:paraId="435F2889">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c>
          <w:tcPr>
            <w:tcW w:w="3942"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5E1DDD1F">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Example</w:t>
            </w:r>
          </w:p>
        </w:tc>
      </w:tr>
      <w:tr w14:paraId="358D38C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shd w:val="clear" w:color="auto" w:fill="D9E2F3" w:themeFill="accent1" w:themeFillTint="33"/>
            <w:vAlign w:val="center"/>
          </w:tcPr>
          <w:p w14:paraId="6F45CAA8">
            <w:pPr>
              <w:spacing w:line="259" w:lineRule="auto"/>
              <w:jc w:val="center"/>
              <w:rPr>
                <w:rFonts w:asciiTheme="minorHAnsi" w:hAnsiTheme="minorHAnsi" w:cstheme="minorBidi"/>
                <w:b/>
                <w:bCs/>
                <w:sz w:val="28"/>
                <w:szCs w:val="28"/>
              </w:rPr>
            </w:pPr>
            <w:r>
              <w:rPr>
                <w:rFonts w:hint="eastAsia" w:asciiTheme="minorHAnsi" w:hAnsiTheme="minorHAnsi" w:cstheme="minorBidi"/>
                <w:b/>
                <w:bCs/>
                <w:sz w:val="28"/>
                <w:szCs w:val="28"/>
              </w:rPr>
              <w:t>Unauthorized Access to Computer Material</w:t>
            </w:r>
          </w:p>
        </w:tc>
        <w:tc>
          <w:tcPr>
            <w:tcW w:w="3942" w:type="dxa"/>
            <w:shd w:val="clear" w:color="auto" w:fill="D9E2F3" w:themeFill="accent1" w:themeFillTint="33"/>
            <w:vAlign w:val="top"/>
          </w:tcPr>
          <w:p w14:paraId="145D4949">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This area deals with accessing computer systems, programs, or data without permission. Even if no damage is done, simply gaining access without authorization is an offense.</w:t>
            </w:r>
          </w:p>
        </w:tc>
        <w:tc>
          <w:tcPr>
            <w:tcW w:w="3942" w:type="dxa"/>
            <w:shd w:val="clear" w:color="auto" w:fill="D9E2F3" w:themeFill="accent1" w:themeFillTint="33"/>
            <w:vAlign w:val="top"/>
          </w:tcPr>
          <w:p w14:paraId="761AD185">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An employee uses another colleague</w:t>
            </w:r>
            <w:r>
              <w:rPr>
                <w:rStyle w:val="21"/>
                <w:rFonts w:hint="default" w:eastAsia="宋体" w:asciiTheme="minorHAnsi" w:hAnsiTheme="minorHAnsi" w:cstheme="minorBidi"/>
                <w:sz w:val="28"/>
                <w:szCs w:val="28"/>
                <w:lang w:val="en-US" w:eastAsia="zh-CN"/>
              </w:rPr>
              <w:t>’</w:t>
            </w:r>
            <w:r>
              <w:rPr>
                <w:rStyle w:val="21"/>
                <w:rFonts w:hint="eastAsia" w:asciiTheme="minorHAnsi" w:hAnsiTheme="minorHAnsi" w:cstheme="minorBidi"/>
                <w:sz w:val="28"/>
                <w:szCs w:val="28"/>
              </w:rPr>
              <w:t>s password (without permission) to log into their email and read confidential messages.</w:t>
            </w:r>
          </w:p>
        </w:tc>
      </w:tr>
      <w:tr w14:paraId="2C1EECD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1746" w:type="dxa"/>
            <w:vAlign w:val="center"/>
          </w:tcPr>
          <w:p w14:paraId="6D36FD1C">
            <w:pPr>
              <w:spacing w:line="259" w:lineRule="auto"/>
              <w:jc w:val="center"/>
              <w:rPr>
                <w:rFonts w:asciiTheme="minorHAnsi" w:hAnsiTheme="minorHAnsi" w:cstheme="minorBidi"/>
                <w:b/>
                <w:bCs/>
                <w:sz w:val="28"/>
                <w:szCs w:val="28"/>
              </w:rPr>
            </w:pPr>
            <w:r>
              <w:rPr>
                <w:rFonts w:hint="eastAsia" w:asciiTheme="minorHAnsi" w:hAnsiTheme="minorHAnsi" w:cstheme="minorBidi"/>
                <w:b/>
                <w:bCs/>
                <w:sz w:val="28"/>
                <w:szCs w:val="28"/>
              </w:rPr>
              <w:t>Unauthorized Access with Intent to Commit or Facilitate Further Offenses</w:t>
            </w:r>
          </w:p>
        </w:tc>
        <w:tc>
          <w:tcPr>
            <w:tcW w:w="3942" w:type="dxa"/>
            <w:vAlign w:val="top"/>
          </w:tcPr>
          <w:p w14:paraId="08B5731A">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This applies when someone accesses a computer system without permission with the intention of committing a more serious crime, such as fraud or theft.</w:t>
            </w:r>
          </w:p>
        </w:tc>
        <w:tc>
          <w:tcPr>
            <w:tcW w:w="3942" w:type="dxa"/>
            <w:vAlign w:val="top"/>
          </w:tcPr>
          <w:p w14:paraId="3BA2E195">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A hacker gains unauthorized access to a retail company</w:t>
            </w:r>
            <w:r>
              <w:rPr>
                <w:rStyle w:val="21"/>
                <w:rFonts w:hint="default" w:eastAsia="宋体" w:asciiTheme="minorHAnsi" w:hAnsiTheme="minorHAnsi" w:cstheme="minorBidi"/>
                <w:sz w:val="28"/>
                <w:szCs w:val="28"/>
                <w:lang w:val="en-US" w:eastAsia="zh-CN"/>
              </w:rPr>
              <w:t>’</w:t>
            </w:r>
            <w:r>
              <w:rPr>
                <w:rStyle w:val="21"/>
                <w:rFonts w:hint="eastAsia" w:asciiTheme="minorHAnsi" w:hAnsiTheme="minorHAnsi" w:cstheme="minorBidi"/>
                <w:sz w:val="28"/>
                <w:szCs w:val="28"/>
              </w:rPr>
              <w:t>s database intending to steal customer credit card information and sell it online.</w:t>
            </w:r>
          </w:p>
        </w:tc>
      </w:tr>
      <w:tr w14:paraId="56FFCBB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rPr>
          <w:trHeight w:val="300" w:hRule="atLeast"/>
        </w:trPr>
        <w:tc>
          <w:tcPr>
            <w:tcW w:w="1746" w:type="dxa"/>
            <w:shd w:val="clear" w:color="auto" w:fill="D9E2F3" w:themeFill="accent1" w:themeFillTint="33"/>
            <w:vAlign w:val="center"/>
          </w:tcPr>
          <w:p w14:paraId="2519ED7D">
            <w:pPr>
              <w:spacing w:line="259" w:lineRule="auto"/>
              <w:jc w:val="center"/>
              <w:rPr>
                <w:rFonts w:asciiTheme="minorHAnsi" w:hAnsiTheme="minorHAnsi" w:cstheme="minorBidi"/>
                <w:b/>
                <w:bCs/>
                <w:sz w:val="28"/>
                <w:szCs w:val="28"/>
              </w:rPr>
            </w:pPr>
            <w:r>
              <w:rPr>
                <w:rFonts w:hint="eastAsia" w:asciiTheme="minorHAnsi" w:hAnsiTheme="minorHAnsi" w:cstheme="minorBidi"/>
                <w:b/>
                <w:bCs/>
                <w:sz w:val="28"/>
                <w:szCs w:val="28"/>
              </w:rPr>
              <w:t>Unauthorized Modification of Computer Material</w:t>
            </w:r>
          </w:p>
        </w:tc>
        <w:tc>
          <w:tcPr>
            <w:tcW w:w="3942" w:type="dxa"/>
            <w:shd w:val="clear" w:color="auto" w:fill="D9E2F3" w:themeFill="accent1" w:themeFillTint="33"/>
            <w:vAlign w:val="center"/>
          </w:tcPr>
          <w:p w14:paraId="448310AC">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This area focuses on intentionally altering or deleting data or software without permission. It also includes introducing malware or viruses.</w:t>
            </w:r>
          </w:p>
          <w:p w14:paraId="145C5B45">
            <w:pPr>
              <w:spacing w:line="259" w:lineRule="auto"/>
              <w:jc w:val="both"/>
              <w:rPr>
                <w:rStyle w:val="21"/>
                <w:rFonts w:asciiTheme="minorHAnsi" w:hAnsiTheme="minorHAnsi" w:cstheme="minorBidi"/>
                <w:sz w:val="28"/>
                <w:szCs w:val="28"/>
              </w:rPr>
            </w:pPr>
          </w:p>
        </w:tc>
        <w:tc>
          <w:tcPr>
            <w:tcW w:w="3942" w:type="dxa"/>
            <w:shd w:val="clear" w:color="auto" w:fill="D9E2F3" w:themeFill="accent1" w:themeFillTint="33"/>
            <w:vAlign w:val="top"/>
          </w:tcPr>
          <w:p w14:paraId="2B1FB066">
            <w:pPr>
              <w:spacing w:line="259" w:lineRule="auto"/>
              <w:jc w:val="both"/>
              <w:rPr>
                <w:rStyle w:val="21"/>
                <w:rFonts w:asciiTheme="minorHAnsi" w:hAnsiTheme="minorHAnsi" w:cstheme="minorBidi"/>
                <w:sz w:val="28"/>
                <w:szCs w:val="28"/>
              </w:rPr>
            </w:pPr>
            <w:r>
              <w:rPr>
                <w:rStyle w:val="21"/>
                <w:rFonts w:hint="eastAsia" w:asciiTheme="minorHAnsi" w:hAnsiTheme="minorHAnsi" w:cstheme="minorBidi"/>
                <w:sz w:val="28"/>
                <w:szCs w:val="28"/>
              </w:rPr>
              <w:t>A disgruntled former employee installs a virus on the company network before leaving, which deletes important sales records.</w:t>
            </w:r>
          </w:p>
        </w:tc>
      </w:tr>
    </w:tbl>
    <w:p w14:paraId="14246A1D"/>
    <w:p w14:paraId="7A3D0B07"/>
    <w:p w14:paraId="5DE60B0D">
      <w:pPr>
        <w:jc w:val="center"/>
        <w:rPr>
          <w:sz w:val="40"/>
          <w:szCs w:val="40"/>
        </w:rPr>
      </w:pPr>
    </w:p>
    <w:p w14:paraId="36FA9F3F">
      <w:pPr>
        <w:jc w:val="center"/>
        <w:rPr>
          <w:sz w:val="40"/>
          <w:szCs w:val="40"/>
        </w:rPr>
      </w:pPr>
    </w:p>
    <w:p w14:paraId="62D71713">
      <w:pPr>
        <w:jc w:val="center"/>
        <w:rPr>
          <w:sz w:val="40"/>
          <w:szCs w:val="40"/>
        </w:rPr>
      </w:pPr>
      <w:r>
        <w:rPr>
          <w:sz w:val="40"/>
          <w:szCs w:val="40"/>
        </w:rPr>
        <w:t>The computer misuse act 1990 is an act where an individual can be criminalised because of computer related offense. Describe three extra powers that the Police and Justice Act 2006 (Computer Misuse) has added.</w:t>
      </w:r>
    </w:p>
    <w:p w14:paraId="469755A9"/>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3BF9D9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5E6AC2C">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Description</w:t>
            </w:r>
          </w:p>
        </w:tc>
      </w:tr>
      <w:tr w14:paraId="2686B05A">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0DEAD050">
            <w:pPr>
              <w:spacing w:line="259" w:lineRule="auto"/>
              <w:rPr>
                <w:rStyle w:val="21"/>
                <w:rFonts w:hint="eastAsia" w:asciiTheme="minorHAnsi" w:hAnsiTheme="minorHAnsi" w:cstheme="minorBidi"/>
                <w:b/>
                <w:bCs/>
                <w:sz w:val="28"/>
                <w:szCs w:val="28"/>
              </w:rPr>
            </w:pPr>
          </w:p>
          <w:p w14:paraId="55123700">
            <w:pPr>
              <w:spacing w:line="259" w:lineRule="auto"/>
              <w:jc w:val="center"/>
              <w:rPr>
                <w:rStyle w:val="21"/>
                <w:rFonts w:hint="eastAsia" w:asciiTheme="minorHAnsi" w:hAnsiTheme="minorHAnsi" w:cstheme="minorBidi"/>
                <w:b/>
                <w:bCs/>
                <w:sz w:val="32"/>
                <w:szCs w:val="32"/>
              </w:rPr>
            </w:pPr>
            <w:r>
              <w:rPr>
                <w:rStyle w:val="21"/>
                <w:rFonts w:hint="eastAsia" w:asciiTheme="minorHAnsi" w:hAnsiTheme="minorHAnsi" w:cstheme="minorBidi"/>
                <w:b/>
                <w:bCs/>
                <w:sz w:val="32"/>
                <w:szCs w:val="32"/>
              </w:rPr>
              <w:t>Criminalizing Denial of Service (DoS) Attacks</w:t>
            </w:r>
          </w:p>
          <w:p w14:paraId="3656BDF7">
            <w:pPr>
              <w:numPr>
                <w:ilvl w:val="0"/>
                <w:numId w:val="15"/>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Description:</w:t>
            </w:r>
          </w:p>
          <w:p w14:paraId="43561FFF">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The amendment made it explicitly illegal to carry out or attempt Denial of Service (DoS) attacks, where a computer system is deliberately overloaded to prevent legitimate access.</w:t>
            </w:r>
          </w:p>
          <w:p w14:paraId="2C754215">
            <w:pPr>
              <w:spacing w:line="259" w:lineRule="auto"/>
              <w:rPr>
                <w:rStyle w:val="21"/>
                <w:rFonts w:hint="eastAsia" w:asciiTheme="minorHAnsi" w:hAnsiTheme="minorHAnsi" w:cstheme="minorBidi"/>
                <w:b/>
                <w:bCs/>
                <w:sz w:val="28"/>
                <w:szCs w:val="28"/>
              </w:rPr>
            </w:pPr>
          </w:p>
          <w:p w14:paraId="6B40A3AC">
            <w:pPr>
              <w:numPr>
                <w:ilvl w:val="0"/>
                <w:numId w:val="16"/>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Why it matters:</w:t>
            </w:r>
          </w:p>
          <w:p w14:paraId="76D40540">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Previously, DoS attacks were hard to prosecute under the original Act because they didn't always involve unauthorized access.</w:t>
            </w:r>
          </w:p>
          <w:p w14:paraId="19DBA92F">
            <w:pPr>
              <w:spacing w:line="259" w:lineRule="auto"/>
              <w:rPr>
                <w:rStyle w:val="21"/>
                <w:rFonts w:hint="eastAsia" w:asciiTheme="minorHAnsi" w:hAnsiTheme="minorHAnsi" w:cstheme="minorBidi"/>
                <w:b/>
                <w:bCs/>
                <w:sz w:val="28"/>
                <w:szCs w:val="28"/>
              </w:rPr>
            </w:pPr>
          </w:p>
          <w:p w14:paraId="3DD0B3EE">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Example:</w:t>
            </w:r>
          </w:p>
          <w:p w14:paraId="40087982">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A person floods an online retailer’s website with fake traffic, causing it to crash during a major sale event.</w:t>
            </w:r>
          </w:p>
          <w:p w14:paraId="4367B43F">
            <w:pPr>
              <w:spacing w:line="259" w:lineRule="auto"/>
              <w:rPr>
                <w:rStyle w:val="21"/>
                <w:rFonts w:hint="eastAsia" w:asciiTheme="minorHAnsi" w:hAnsiTheme="minorHAnsi" w:cstheme="minorBidi"/>
                <w:b w:val="0"/>
                <w:bCs w:val="0"/>
                <w:sz w:val="28"/>
                <w:szCs w:val="28"/>
              </w:rPr>
            </w:pPr>
          </w:p>
        </w:tc>
      </w:tr>
      <w:tr w14:paraId="16FAFF7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18A339BA">
            <w:pPr>
              <w:spacing w:line="259" w:lineRule="auto"/>
              <w:rPr>
                <w:rStyle w:val="21"/>
                <w:rFonts w:hint="eastAsia" w:asciiTheme="minorHAnsi" w:hAnsiTheme="minorHAnsi" w:cstheme="minorBidi"/>
                <w:b/>
                <w:bCs/>
                <w:sz w:val="28"/>
                <w:szCs w:val="28"/>
              </w:rPr>
            </w:pPr>
          </w:p>
          <w:p w14:paraId="4AD134F5">
            <w:pPr>
              <w:spacing w:line="259" w:lineRule="auto"/>
              <w:jc w:val="center"/>
              <w:rPr>
                <w:rStyle w:val="21"/>
                <w:rFonts w:hint="eastAsia" w:asciiTheme="minorHAnsi" w:hAnsiTheme="minorHAnsi" w:cstheme="minorBidi"/>
                <w:b/>
                <w:bCs/>
                <w:sz w:val="32"/>
                <w:szCs w:val="32"/>
              </w:rPr>
            </w:pPr>
            <w:r>
              <w:rPr>
                <w:rStyle w:val="21"/>
                <w:rFonts w:hint="eastAsia" w:asciiTheme="minorHAnsi" w:hAnsiTheme="minorHAnsi" w:cstheme="minorBidi"/>
                <w:b/>
                <w:bCs/>
                <w:sz w:val="32"/>
                <w:szCs w:val="32"/>
              </w:rPr>
              <w:t>Increased Penalties for Offenses</w:t>
            </w:r>
          </w:p>
          <w:p w14:paraId="22688080">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Description:</w:t>
            </w:r>
          </w:p>
          <w:p w14:paraId="78C53CEB">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The amendment raised the maximum penalties for several computer misuse offenses, reflecting the greater impact of cybercrime on businesses and individuals.</w:t>
            </w:r>
          </w:p>
          <w:p w14:paraId="153B1891">
            <w:pPr>
              <w:spacing w:line="259" w:lineRule="auto"/>
              <w:rPr>
                <w:rStyle w:val="21"/>
                <w:rFonts w:hint="eastAsia" w:asciiTheme="minorHAnsi" w:hAnsiTheme="minorHAnsi" w:cstheme="minorBidi"/>
                <w:b/>
                <w:bCs/>
                <w:sz w:val="28"/>
                <w:szCs w:val="28"/>
              </w:rPr>
            </w:pPr>
          </w:p>
          <w:p w14:paraId="66F6901B">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Why it matters:</w:t>
            </w:r>
          </w:p>
          <w:p w14:paraId="1095C0CA">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It allows courts to impose longer prison sentences and higher fines, serving as a stronger deterrent.</w:t>
            </w:r>
          </w:p>
          <w:p w14:paraId="6075DF30">
            <w:pPr>
              <w:spacing w:line="259" w:lineRule="auto"/>
              <w:rPr>
                <w:rStyle w:val="21"/>
                <w:rFonts w:hint="eastAsia" w:asciiTheme="minorHAnsi" w:hAnsiTheme="minorHAnsi" w:cstheme="minorBidi"/>
                <w:b/>
                <w:bCs/>
                <w:sz w:val="28"/>
                <w:szCs w:val="28"/>
              </w:rPr>
            </w:pPr>
          </w:p>
          <w:p w14:paraId="57289C55">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Example:</w:t>
            </w:r>
          </w:p>
          <w:p w14:paraId="0F7354F2">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A hacker who steals financial data from a bank now faces up to 10 years in prison, rather than just 5.</w:t>
            </w:r>
          </w:p>
          <w:p w14:paraId="4F0B3BC0">
            <w:pPr>
              <w:spacing w:line="259" w:lineRule="auto"/>
              <w:rPr>
                <w:rStyle w:val="21"/>
                <w:rFonts w:hint="eastAsia" w:asciiTheme="minorHAnsi" w:hAnsiTheme="minorHAnsi" w:cstheme="minorBidi"/>
                <w:b w:val="0"/>
                <w:bCs w:val="0"/>
                <w:sz w:val="28"/>
                <w:szCs w:val="28"/>
              </w:rPr>
            </w:pPr>
          </w:p>
        </w:tc>
      </w:tr>
      <w:tr w14:paraId="1F6089B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412D10F6">
            <w:pPr>
              <w:spacing w:line="259" w:lineRule="auto"/>
              <w:rPr>
                <w:rStyle w:val="21"/>
                <w:rFonts w:hint="eastAsia" w:asciiTheme="minorHAnsi" w:hAnsiTheme="minorHAnsi" w:cstheme="minorBidi"/>
                <w:b/>
                <w:bCs/>
                <w:sz w:val="28"/>
                <w:szCs w:val="28"/>
              </w:rPr>
            </w:pPr>
          </w:p>
          <w:p w14:paraId="60610D67">
            <w:pPr>
              <w:spacing w:line="259" w:lineRule="auto"/>
              <w:jc w:val="center"/>
              <w:rPr>
                <w:rStyle w:val="21"/>
                <w:rFonts w:hint="eastAsia" w:asciiTheme="minorHAnsi" w:hAnsiTheme="minorHAnsi" w:cstheme="minorBidi"/>
                <w:b/>
                <w:bCs/>
                <w:sz w:val="32"/>
                <w:szCs w:val="32"/>
              </w:rPr>
            </w:pPr>
            <w:r>
              <w:rPr>
                <w:rStyle w:val="21"/>
                <w:rFonts w:hint="eastAsia" w:asciiTheme="minorHAnsi" w:hAnsiTheme="minorHAnsi" w:cstheme="minorBidi"/>
                <w:b/>
                <w:bCs/>
                <w:sz w:val="32"/>
                <w:szCs w:val="32"/>
              </w:rPr>
              <w:t>Making it Illegal to Make, Supply, or Obtain Hacking Tools</w:t>
            </w:r>
          </w:p>
          <w:p w14:paraId="19D3D574">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Description:</w:t>
            </w:r>
          </w:p>
          <w:p w14:paraId="07285594">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It became a criminal offense to create, distribute, or possess tools (like software or scripts) intended to be used for committing computer crimes.</w:t>
            </w:r>
          </w:p>
          <w:p w14:paraId="7BAD1438">
            <w:pPr>
              <w:spacing w:line="259" w:lineRule="auto"/>
              <w:rPr>
                <w:rStyle w:val="21"/>
                <w:rFonts w:hint="eastAsia" w:asciiTheme="minorHAnsi" w:hAnsiTheme="minorHAnsi" w:cstheme="minorBidi"/>
                <w:b/>
                <w:bCs/>
                <w:sz w:val="28"/>
                <w:szCs w:val="28"/>
              </w:rPr>
            </w:pPr>
          </w:p>
          <w:p w14:paraId="20FD7D20">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Why it matters:</w:t>
            </w:r>
          </w:p>
          <w:p w14:paraId="7274AEF1">
            <w:pPr>
              <w:spacing w:line="259" w:lineRule="auto"/>
              <w:rPr>
                <w:rStyle w:val="21"/>
                <w:rFonts w:hint="eastAsia" w:asciiTheme="minorHAnsi" w:hAnsiTheme="minorHAnsi" w:cstheme="minorBidi"/>
                <w:b w:val="0"/>
                <w:bCs w:val="0"/>
                <w:sz w:val="28"/>
                <w:szCs w:val="28"/>
              </w:rPr>
            </w:pPr>
            <w:r>
              <w:rPr>
                <w:rStyle w:val="21"/>
                <w:rFonts w:hint="eastAsia" w:asciiTheme="minorHAnsi" w:hAnsiTheme="minorHAnsi" w:cstheme="minorBidi"/>
                <w:b w:val="0"/>
                <w:bCs w:val="0"/>
                <w:sz w:val="28"/>
                <w:szCs w:val="28"/>
              </w:rPr>
              <w:t>This targets not only hackers but also those who support or enable them by creating and selling hacking tools.</w:t>
            </w:r>
          </w:p>
          <w:p w14:paraId="7FD78015">
            <w:pPr>
              <w:spacing w:line="259" w:lineRule="auto"/>
              <w:rPr>
                <w:rStyle w:val="21"/>
                <w:rFonts w:hint="eastAsia" w:asciiTheme="minorHAnsi" w:hAnsiTheme="minorHAnsi" w:cstheme="minorBidi"/>
                <w:b/>
                <w:bCs/>
                <w:sz w:val="28"/>
                <w:szCs w:val="28"/>
              </w:rPr>
            </w:pPr>
          </w:p>
          <w:p w14:paraId="0440C59C">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Example:</w:t>
            </w:r>
          </w:p>
          <w:p w14:paraId="47CA82B7">
            <w:pPr>
              <w:spacing w:line="259" w:lineRule="auto"/>
              <w:rPr>
                <w:rStyle w:val="21"/>
                <w:rFonts w:asciiTheme="minorHAnsi" w:hAnsiTheme="minorHAnsi" w:cstheme="minorBidi"/>
                <w:b w:val="0"/>
                <w:bCs w:val="0"/>
                <w:sz w:val="28"/>
                <w:szCs w:val="28"/>
              </w:rPr>
            </w:pPr>
            <w:r>
              <w:rPr>
                <w:rStyle w:val="21"/>
                <w:rFonts w:hint="eastAsia" w:asciiTheme="minorHAnsi" w:hAnsiTheme="minorHAnsi" w:cstheme="minorBidi"/>
                <w:b w:val="0"/>
                <w:bCs w:val="0"/>
                <w:sz w:val="28"/>
                <w:szCs w:val="28"/>
              </w:rPr>
              <w:t>A person writes a keylogger program and offers it for sale online, knowing it will be used to steal passwords.</w:t>
            </w:r>
          </w:p>
          <w:p w14:paraId="0135EFF4">
            <w:pPr>
              <w:spacing w:line="259" w:lineRule="auto"/>
              <w:rPr>
                <w:rStyle w:val="21"/>
                <w:rFonts w:asciiTheme="minorHAnsi" w:hAnsiTheme="minorHAnsi" w:cstheme="minorBidi"/>
                <w:b/>
                <w:bCs/>
                <w:sz w:val="28"/>
                <w:szCs w:val="28"/>
              </w:rPr>
            </w:pPr>
          </w:p>
        </w:tc>
      </w:tr>
    </w:tbl>
    <w:p w14:paraId="601AD4DE"/>
    <w:p w14:paraId="17D4C22F">
      <w:pPr>
        <w:jc w:val="center"/>
        <w:rPr>
          <w:sz w:val="40"/>
          <w:szCs w:val="40"/>
        </w:rPr>
      </w:pPr>
      <w:r>
        <w:rPr>
          <w:sz w:val="40"/>
          <w:szCs w:val="40"/>
        </w:rPr>
        <w:t>Look at the below website to answer the questions:</w:t>
      </w:r>
    </w:p>
    <w:p w14:paraId="51118DAB">
      <w:pPr>
        <w:jc w:val="center"/>
        <w:rPr>
          <w:rStyle w:val="15"/>
          <w:color w:val="000000" w:themeColor="text1"/>
          <w:sz w:val="40"/>
          <w:szCs w:val="40"/>
          <w14:textFill>
            <w14:solidFill>
              <w14:schemeClr w14:val="tx1"/>
            </w14:solidFill>
          </w14:textFill>
        </w:rPr>
      </w:pPr>
      <w:r>
        <w:fldChar w:fldCharType="begin"/>
      </w:r>
      <w:r>
        <w:instrText xml:space="preserve"> HYPERLINK "https://www.gov.uk/personal-data-my-employer-can-keep-about-me" \h </w:instrText>
      </w:r>
      <w:r>
        <w:fldChar w:fldCharType="separate"/>
      </w:r>
      <w:r>
        <w:rPr>
          <w:rStyle w:val="15"/>
          <w:color w:val="000000" w:themeColor="text1"/>
          <w:sz w:val="40"/>
          <w:szCs w:val="40"/>
          <w14:textFill>
            <w14:solidFill>
              <w14:schemeClr w14:val="tx1"/>
            </w14:solidFill>
          </w14:textFill>
        </w:rPr>
        <w:t>https://www.gov.uk/personal-data-my-employer-can-keep-about-me</w:t>
      </w:r>
      <w:r>
        <w:rPr>
          <w:rStyle w:val="15"/>
          <w:color w:val="000000" w:themeColor="text1"/>
          <w:sz w:val="40"/>
          <w:szCs w:val="40"/>
          <w14:textFill>
            <w14:solidFill>
              <w14:schemeClr w14:val="tx1"/>
            </w14:solidFill>
          </w14:textFill>
        </w:rPr>
        <w:fldChar w:fldCharType="end"/>
      </w:r>
    </w:p>
    <w:p w14:paraId="7AB53EDE"/>
    <w:p w14:paraId="479A9E2F"/>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4CA0F3D3">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16DD6483">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eastAsiaTheme="minorEastAsia" w:cstheme="minorBidi"/>
                <w:b/>
                <w:bCs/>
                <w:color w:val="FFFFFF" w:themeColor="background1"/>
                <w:sz w:val="28"/>
                <w:szCs w:val="28"/>
                <w14:textFill>
                  <w14:solidFill>
                    <w14:schemeClr w14:val="bg1"/>
                  </w14:solidFill>
                </w14:textFill>
              </w:rPr>
              <w:t>Write down three items of data which a company can store about an employee.</w:t>
            </w:r>
          </w:p>
        </w:tc>
      </w:tr>
      <w:tr w14:paraId="710CC36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12661FFE">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N</w:t>
            </w:r>
            <w:r>
              <w:rPr>
                <w:rStyle w:val="21"/>
                <w:rFonts w:hint="eastAsia" w:asciiTheme="minorHAnsi" w:hAnsiTheme="minorHAnsi" w:cstheme="minorBidi"/>
                <w:b/>
                <w:bCs/>
                <w:sz w:val="28"/>
                <w:szCs w:val="28"/>
              </w:rPr>
              <w:t>ame</w:t>
            </w:r>
          </w:p>
        </w:tc>
      </w:tr>
      <w:tr w14:paraId="5981B32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310B7219">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A</w:t>
            </w:r>
            <w:r>
              <w:rPr>
                <w:rStyle w:val="21"/>
                <w:rFonts w:hint="eastAsia" w:asciiTheme="minorHAnsi" w:hAnsiTheme="minorHAnsi" w:cstheme="minorBidi"/>
                <w:b/>
                <w:bCs/>
                <w:sz w:val="28"/>
                <w:szCs w:val="28"/>
              </w:rPr>
              <w:t>ddress</w:t>
            </w:r>
          </w:p>
        </w:tc>
      </w:tr>
      <w:tr w14:paraId="2A7A1D7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404E5F18">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D</w:t>
            </w:r>
            <w:r>
              <w:rPr>
                <w:rStyle w:val="21"/>
                <w:rFonts w:hint="eastAsia" w:asciiTheme="minorHAnsi" w:hAnsiTheme="minorHAnsi" w:cstheme="minorBidi"/>
                <w:b/>
                <w:bCs/>
                <w:sz w:val="28"/>
                <w:szCs w:val="28"/>
              </w:rPr>
              <w:t xml:space="preserve">ate of </w:t>
            </w:r>
            <w:r>
              <w:rPr>
                <w:rStyle w:val="21"/>
                <w:rFonts w:hint="eastAsia" w:eastAsia="宋体" w:asciiTheme="minorHAnsi" w:hAnsiTheme="minorHAnsi" w:cstheme="minorBidi"/>
                <w:b/>
                <w:bCs/>
                <w:sz w:val="28"/>
                <w:szCs w:val="28"/>
                <w:lang w:val="en-US" w:eastAsia="zh-CN"/>
              </w:rPr>
              <w:t>B</w:t>
            </w:r>
            <w:r>
              <w:rPr>
                <w:rStyle w:val="21"/>
                <w:rFonts w:hint="eastAsia" w:asciiTheme="minorHAnsi" w:hAnsiTheme="minorHAnsi" w:cstheme="minorBidi"/>
                <w:b/>
                <w:bCs/>
                <w:sz w:val="28"/>
                <w:szCs w:val="28"/>
              </w:rPr>
              <w:t>irth</w:t>
            </w:r>
          </w:p>
        </w:tc>
      </w:tr>
    </w:tbl>
    <w:p w14:paraId="1248A5C4"/>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9745"/>
      </w:tblGrid>
      <w:tr w14:paraId="048C02FC">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C05F712">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Give three more examples of data that an employer can only store if they first get the employee’s permission.</w:t>
            </w:r>
          </w:p>
        </w:tc>
      </w:tr>
      <w:tr w14:paraId="3232BB08">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28A276BD">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R</w:t>
            </w:r>
            <w:r>
              <w:rPr>
                <w:rStyle w:val="21"/>
                <w:rFonts w:hint="eastAsia" w:asciiTheme="minorHAnsi" w:hAnsiTheme="minorHAnsi" w:cstheme="minorBidi"/>
                <w:b/>
                <w:bCs/>
                <w:sz w:val="28"/>
                <w:szCs w:val="28"/>
              </w:rPr>
              <w:t xml:space="preserve">ace and </w:t>
            </w:r>
            <w:r>
              <w:rPr>
                <w:rStyle w:val="21"/>
                <w:rFonts w:hint="eastAsia" w:eastAsia="宋体" w:asciiTheme="minorHAnsi" w:hAnsiTheme="minorHAnsi" w:cstheme="minorBidi"/>
                <w:b/>
                <w:bCs/>
                <w:sz w:val="28"/>
                <w:szCs w:val="28"/>
                <w:lang w:val="en-US" w:eastAsia="zh-CN"/>
              </w:rPr>
              <w:t>E</w:t>
            </w:r>
            <w:r>
              <w:rPr>
                <w:rStyle w:val="21"/>
                <w:rFonts w:hint="eastAsia" w:asciiTheme="minorHAnsi" w:hAnsiTheme="minorHAnsi" w:cstheme="minorBidi"/>
                <w:b/>
                <w:bCs/>
                <w:sz w:val="28"/>
                <w:szCs w:val="28"/>
              </w:rPr>
              <w:t>thnicity</w:t>
            </w:r>
          </w:p>
        </w:tc>
      </w:tr>
      <w:tr w14:paraId="5AE908DB">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tcPr>
          <w:p w14:paraId="79B5573B">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R</w:t>
            </w:r>
            <w:r>
              <w:rPr>
                <w:rStyle w:val="21"/>
                <w:rFonts w:hint="eastAsia" w:asciiTheme="minorHAnsi" w:hAnsiTheme="minorHAnsi" w:cstheme="minorBidi"/>
                <w:b/>
                <w:bCs/>
                <w:sz w:val="28"/>
                <w:szCs w:val="28"/>
              </w:rPr>
              <w:t>eligion</w:t>
            </w:r>
          </w:p>
        </w:tc>
      </w:tr>
      <w:tr w14:paraId="4A34E3DF">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9745" w:type="dxa"/>
            <w:shd w:val="clear" w:color="auto" w:fill="D9E2F3" w:themeFill="accent1" w:themeFillTint="33"/>
          </w:tcPr>
          <w:p w14:paraId="4C19A97D">
            <w:pPr>
              <w:spacing w:line="259" w:lineRule="auto"/>
              <w:rPr>
                <w:rStyle w:val="21"/>
                <w:rFonts w:asciiTheme="minorHAnsi" w:hAnsiTheme="minorHAnsi" w:cstheme="minorBidi"/>
                <w:b/>
                <w:bCs/>
                <w:sz w:val="28"/>
                <w:szCs w:val="28"/>
              </w:rPr>
            </w:pPr>
            <w:r>
              <w:rPr>
                <w:rStyle w:val="21"/>
                <w:rFonts w:hint="eastAsia" w:eastAsia="宋体" w:asciiTheme="minorHAnsi" w:hAnsiTheme="minorHAnsi" w:cstheme="minorBidi"/>
                <w:b/>
                <w:bCs/>
                <w:sz w:val="28"/>
                <w:szCs w:val="28"/>
                <w:lang w:val="en-US" w:eastAsia="zh-CN"/>
              </w:rPr>
              <w:t>P</w:t>
            </w:r>
            <w:r>
              <w:rPr>
                <w:rStyle w:val="21"/>
                <w:rFonts w:hint="eastAsia" w:asciiTheme="minorHAnsi" w:hAnsiTheme="minorHAnsi" w:cstheme="minorBidi"/>
                <w:b/>
                <w:bCs/>
                <w:sz w:val="28"/>
                <w:szCs w:val="28"/>
              </w:rPr>
              <w:t xml:space="preserve">olitical </w:t>
            </w:r>
            <w:r>
              <w:rPr>
                <w:rStyle w:val="21"/>
                <w:rFonts w:hint="eastAsia" w:eastAsia="宋体" w:asciiTheme="minorHAnsi" w:hAnsiTheme="minorHAnsi" w:cstheme="minorBidi"/>
                <w:b/>
                <w:bCs/>
                <w:sz w:val="28"/>
                <w:szCs w:val="28"/>
                <w:lang w:val="en-US" w:eastAsia="zh-CN"/>
              </w:rPr>
              <w:t>M</w:t>
            </w:r>
            <w:r>
              <w:rPr>
                <w:rStyle w:val="21"/>
                <w:rFonts w:hint="eastAsia" w:asciiTheme="minorHAnsi" w:hAnsiTheme="minorHAnsi" w:cstheme="minorBidi"/>
                <w:b/>
                <w:bCs/>
                <w:sz w:val="28"/>
                <w:szCs w:val="28"/>
              </w:rPr>
              <w:t xml:space="preserve">embership or </w:t>
            </w:r>
            <w:r>
              <w:rPr>
                <w:rStyle w:val="21"/>
                <w:rFonts w:hint="eastAsia" w:eastAsia="宋体" w:asciiTheme="minorHAnsi" w:hAnsiTheme="minorHAnsi" w:cstheme="minorBidi"/>
                <w:b/>
                <w:bCs/>
                <w:sz w:val="28"/>
                <w:szCs w:val="28"/>
                <w:lang w:val="en-US" w:eastAsia="zh-CN"/>
              </w:rPr>
              <w:t>O</w:t>
            </w:r>
            <w:r>
              <w:rPr>
                <w:rStyle w:val="21"/>
                <w:rFonts w:hint="eastAsia" w:asciiTheme="minorHAnsi" w:hAnsiTheme="minorHAnsi" w:cstheme="minorBidi"/>
                <w:b/>
                <w:bCs/>
                <w:sz w:val="28"/>
                <w:szCs w:val="28"/>
              </w:rPr>
              <w:t>pinions</w:t>
            </w:r>
          </w:p>
        </w:tc>
      </w:tr>
    </w:tbl>
    <w:p w14:paraId="497F39E6"/>
    <w:p w14:paraId="28147E0F">
      <w:pPr>
        <w:jc w:val="center"/>
        <w:rPr>
          <w:sz w:val="40"/>
          <w:szCs w:val="40"/>
        </w:rPr>
      </w:pPr>
      <w:r>
        <w:rPr>
          <w:sz w:val="40"/>
          <w:szCs w:val="40"/>
        </w:rPr>
        <w:t>Conduct further research to answer the below questions.</w:t>
      </w:r>
    </w:p>
    <w:p w14:paraId="56D756BB"/>
    <w:tbl>
      <w:tblPr>
        <w:tblStyle w:val="2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705"/>
        <w:gridCol w:w="6045"/>
      </w:tblGrid>
      <w:tr w14:paraId="37F1639D">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14:paraId="2271D52B">
            <w:pPr>
              <w:spacing w:line="259" w:lineRule="auto"/>
              <w:jc w:val="center"/>
              <w:rPr>
                <w:b/>
                <w:bCs/>
                <w:color w:val="FFFFFF" w:themeColor="background1"/>
                <w14:textFill>
                  <w14:solidFill>
                    <w14:schemeClr w14:val="bg1"/>
                  </w14:solidFill>
                </w14:textFill>
              </w:rPr>
            </w:pPr>
            <w:r>
              <w:rPr>
                <w:rFonts w:asciiTheme="minorHAnsi" w:hAnsiTheme="minorHAnsi" w:cstheme="minorBidi"/>
                <w:b/>
                <w:bCs/>
                <w:color w:val="FFFFFF" w:themeColor="background1"/>
                <w:sz w:val="28"/>
                <w:szCs w:val="28"/>
                <w14:textFill>
                  <w14:solidFill>
                    <w14:schemeClr w14:val="bg1"/>
                  </w14:solidFill>
                </w14:textFill>
              </w:rPr>
              <w:t>Question</w:t>
            </w:r>
          </w:p>
        </w:tc>
        <w:tc>
          <w:tcPr>
            <w:tcW w:w="6045"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14:paraId="3D531AA8">
            <w:pPr>
              <w:spacing w:line="259" w:lineRule="auto"/>
              <w:jc w:val="center"/>
              <w:rPr>
                <w:rStyle w:val="21"/>
                <w:rFonts w:asciiTheme="minorHAnsi" w:hAnsiTheme="minorHAnsi" w:cstheme="minorBidi"/>
                <w:b/>
                <w:bCs/>
                <w:color w:val="FFFFFF" w:themeColor="background1"/>
                <w:sz w:val="28"/>
                <w:szCs w:val="28"/>
                <w14:textFill>
                  <w14:solidFill>
                    <w14:schemeClr w14:val="bg1"/>
                  </w14:solidFill>
                </w14:textFill>
              </w:rPr>
            </w:pPr>
            <w:r>
              <w:rPr>
                <w:rStyle w:val="21"/>
                <w:rFonts w:asciiTheme="minorHAnsi" w:hAnsiTheme="minorHAnsi" w:cstheme="minorBidi"/>
                <w:b/>
                <w:bCs/>
                <w:color w:val="FFFFFF" w:themeColor="background1"/>
                <w:sz w:val="28"/>
                <w:szCs w:val="28"/>
                <w14:textFill>
                  <w14:solidFill>
                    <w14:schemeClr w14:val="bg1"/>
                  </w14:solidFill>
                </w14:textFill>
              </w:rPr>
              <w:t>Answer</w:t>
            </w:r>
          </w:p>
        </w:tc>
      </w:tr>
      <w:tr w14:paraId="09214C54">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vAlign w:val="center"/>
          </w:tcPr>
          <w:p w14:paraId="0684477D">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Provide one example of: Copyright infringement</w:t>
            </w:r>
          </w:p>
        </w:tc>
        <w:tc>
          <w:tcPr>
            <w:tcW w:w="6045" w:type="dxa"/>
            <w:shd w:val="clear" w:color="auto" w:fill="D9E2F3" w:themeFill="accent1" w:themeFillTint="33"/>
          </w:tcPr>
          <w:p w14:paraId="4FA63A31">
            <w:pPr>
              <w:spacing w:line="259" w:lineRule="auto"/>
              <w:rPr>
                <w:rStyle w:val="21"/>
                <w:rFonts w:asciiTheme="minorHAnsi" w:hAnsiTheme="minorHAnsi" w:cstheme="minorBidi"/>
                <w:sz w:val="28"/>
                <w:szCs w:val="28"/>
              </w:rPr>
            </w:pPr>
          </w:p>
          <w:p w14:paraId="4F0FA7F5">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Uploading a full movie to YouTube without permission from the copyright owner.</w:t>
            </w:r>
            <w:r>
              <w:rPr>
                <w:rStyle w:val="21"/>
                <w:rFonts w:hint="eastAsia" w:eastAsia="宋体" w:asciiTheme="minorHAnsi" w:hAnsiTheme="minorHAnsi" w:cstheme="minorBidi"/>
                <w:sz w:val="28"/>
                <w:szCs w:val="28"/>
                <w:lang w:val="en-US" w:eastAsia="zh-CN"/>
              </w:rPr>
              <w:t xml:space="preserve"> </w:t>
            </w:r>
            <w:r>
              <w:rPr>
                <w:rStyle w:val="21"/>
                <w:rFonts w:hint="eastAsia" w:asciiTheme="minorHAnsi" w:hAnsiTheme="minorHAnsi" w:cstheme="minorBidi"/>
                <w:sz w:val="28"/>
                <w:szCs w:val="28"/>
              </w:rPr>
              <w:t>This violates the copyright holder’s exclusive right to distribute and publicly display their work.</w:t>
            </w:r>
          </w:p>
          <w:p w14:paraId="12B5D15F">
            <w:pPr>
              <w:spacing w:line="259" w:lineRule="auto"/>
              <w:rPr>
                <w:rStyle w:val="21"/>
                <w:rFonts w:asciiTheme="minorHAnsi" w:hAnsiTheme="minorHAnsi" w:cstheme="minorBidi"/>
                <w:sz w:val="28"/>
                <w:szCs w:val="28"/>
              </w:rPr>
            </w:pPr>
          </w:p>
        </w:tc>
      </w:tr>
      <w:tr w14:paraId="4F6E0351">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vAlign w:val="center"/>
          </w:tcPr>
          <w:p w14:paraId="5A95FF74">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Provide one example of: Plagiarism</w:t>
            </w:r>
          </w:p>
          <w:p w14:paraId="0BC1E66D">
            <w:pPr>
              <w:spacing w:line="259" w:lineRule="auto"/>
              <w:jc w:val="center"/>
              <w:rPr>
                <w:rFonts w:asciiTheme="minorHAnsi" w:hAnsiTheme="minorHAnsi" w:cstheme="minorBidi"/>
                <w:b/>
                <w:bCs/>
                <w:sz w:val="28"/>
                <w:szCs w:val="28"/>
              </w:rPr>
            </w:pPr>
          </w:p>
        </w:tc>
        <w:tc>
          <w:tcPr>
            <w:tcW w:w="6045" w:type="dxa"/>
          </w:tcPr>
          <w:p w14:paraId="6B3172D4">
            <w:pPr>
              <w:spacing w:line="259" w:lineRule="auto"/>
              <w:rPr>
                <w:rStyle w:val="21"/>
                <w:rFonts w:asciiTheme="minorHAnsi" w:hAnsiTheme="minorHAnsi" w:cstheme="minorBidi"/>
                <w:sz w:val="28"/>
                <w:szCs w:val="28"/>
              </w:rPr>
            </w:pPr>
          </w:p>
          <w:p w14:paraId="1AE6929E">
            <w:pPr>
              <w:spacing w:line="259" w:lineRule="auto"/>
              <w:rPr>
                <w:rStyle w:val="21"/>
                <w:rFonts w:asciiTheme="minorHAnsi" w:hAnsiTheme="minorHAnsi" w:cstheme="minorBidi"/>
                <w:sz w:val="28"/>
                <w:szCs w:val="28"/>
              </w:rPr>
            </w:pPr>
            <w:r>
              <w:rPr>
                <w:rStyle w:val="21"/>
                <w:rFonts w:hint="eastAsia" w:asciiTheme="minorHAnsi" w:hAnsiTheme="minorHAnsi" w:cstheme="minorBidi"/>
                <w:sz w:val="28"/>
                <w:szCs w:val="28"/>
              </w:rPr>
              <w:t>Copying a paragraph from an online article into a school essay without quoting the source or giving credit.</w:t>
            </w:r>
            <w:r>
              <w:rPr>
                <w:rStyle w:val="21"/>
                <w:rFonts w:hint="eastAsia" w:eastAsia="宋体" w:asciiTheme="minorHAnsi" w:hAnsiTheme="minorHAnsi" w:cstheme="minorBidi"/>
                <w:sz w:val="28"/>
                <w:szCs w:val="28"/>
                <w:lang w:val="en-US" w:eastAsia="zh-CN"/>
              </w:rPr>
              <w:t xml:space="preserve"> </w:t>
            </w:r>
            <w:r>
              <w:rPr>
                <w:rStyle w:val="21"/>
                <w:rFonts w:hint="eastAsia" w:asciiTheme="minorHAnsi" w:hAnsiTheme="minorHAnsi" w:cstheme="minorBidi"/>
                <w:sz w:val="28"/>
                <w:szCs w:val="28"/>
              </w:rPr>
              <w:t>This presents someone else’s work as your own, which is a clear case of plagiarism.</w:t>
            </w:r>
          </w:p>
          <w:p w14:paraId="663FD8D9">
            <w:pPr>
              <w:spacing w:line="259" w:lineRule="auto"/>
              <w:rPr>
                <w:rStyle w:val="21"/>
                <w:rFonts w:asciiTheme="minorHAnsi" w:hAnsiTheme="minorHAnsi" w:cstheme="minorBidi"/>
                <w:sz w:val="28"/>
                <w:szCs w:val="28"/>
              </w:rPr>
            </w:pPr>
          </w:p>
        </w:tc>
      </w:tr>
      <w:tr w14:paraId="559A5A22">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shd w:val="clear" w:color="auto" w:fill="D9E2F3" w:themeFill="accent1" w:themeFillTint="33"/>
            <w:vAlign w:val="center"/>
          </w:tcPr>
          <w:p w14:paraId="62B3BC99">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What are two consequences of copyright infringement and software piracy?</w:t>
            </w:r>
          </w:p>
        </w:tc>
        <w:tc>
          <w:tcPr>
            <w:tcW w:w="6045" w:type="dxa"/>
            <w:shd w:val="clear" w:color="auto" w:fill="D9E2F3" w:themeFill="accent1" w:themeFillTint="33"/>
          </w:tcPr>
          <w:p w14:paraId="41DAB22B">
            <w:pPr>
              <w:spacing w:line="259" w:lineRule="auto"/>
              <w:rPr>
                <w:rStyle w:val="21"/>
                <w:rFonts w:hint="eastAsia" w:asciiTheme="minorHAnsi" w:hAnsiTheme="minorHAnsi" w:cstheme="minorBidi"/>
                <w:sz w:val="28"/>
                <w:szCs w:val="28"/>
              </w:rPr>
            </w:pPr>
          </w:p>
          <w:p w14:paraId="4F37A3BF">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Legal Penalties</w:t>
            </w:r>
          </w:p>
          <w:p w14:paraId="6F150422">
            <w:pPr>
              <w:spacing w:line="259" w:lineRule="auto"/>
              <w:ind w:leftChars="100"/>
              <w:rPr>
                <w:rStyle w:val="21"/>
                <w:rFonts w:hint="eastAsia" w:asciiTheme="minorHAnsi" w:hAnsiTheme="minorHAnsi" w:cstheme="minorBidi"/>
                <w:sz w:val="28"/>
                <w:szCs w:val="28"/>
              </w:rPr>
            </w:pPr>
            <w:r>
              <w:rPr>
                <w:rStyle w:val="21"/>
                <w:rFonts w:hint="eastAsia" w:asciiTheme="minorHAnsi" w:hAnsiTheme="minorHAnsi" w:cstheme="minorBidi"/>
                <w:sz w:val="28"/>
                <w:szCs w:val="28"/>
              </w:rPr>
              <w:t>Individuals or businesses can face fines or lawsuits, and in severe cases, criminal charges leading to imprisonment.</w:t>
            </w:r>
          </w:p>
          <w:p w14:paraId="32FA19C5">
            <w:pPr>
              <w:spacing w:line="259" w:lineRule="auto"/>
              <w:rPr>
                <w:rStyle w:val="21"/>
                <w:rFonts w:hint="eastAsia" w:asciiTheme="minorHAnsi" w:hAnsiTheme="minorHAnsi" w:cstheme="minorBidi"/>
                <w:sz w:val="28"/>
                <w:szCs w:val="28"/>
              </w:rPr>
            </w:pPr>
          </w:p>
          <w:p w14:paraId="2CED836A">
            <w:pPr>
              <w:numPr>
                <w:ilvl w:val="0"/>
                <w:numId w:val="17"/>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Loss of Reputation and Business Trust</w:t>
            </w:r>
          </w:p>
          <w:p w14:paraId="53ECE5D4">
            <w:pPr>
              <w:spacing w:line="259" w:lineRule="auto"/>
              <w:ind w:leftChars="100"/>
              <w:rPr>
                <w:rStyle w:val="21"/>
                <w:rFonts w:asciiTheme="minorHAnsi" w:hAnsiTheme="minorHAnsi" w:cstheme="minorBidi"/>
                <w:sz w:val="28"/>
                <w:szCs w:val="28"/>
              </w:rPr>
            </w:pPr>
            <w:r>
              <w:rPr>
                <w:rStyle w:val="21"/>
                <w:rFonts w:hint="eastAsia" w:asciiTheme="minorHAnsi" w:hAnsiTheme="minorHAnsi" w:cstheme="minorBidi"/>
                <w:sz w:val="28"/>
                <w:szCs w:val="28"/>
              </w:rPr>
              <w:t>Being caught using pirated software or infringing copyright can damage a company’s reputation, leading to loss of customers and professional credibility.</w:t>
            </w:r>
          </w:p>
          <w:p w14:paraId="2F4C4EBB">
            <w:pPr>
              <w:spacing w:line="259" w:lineRule="auto"/>
              <w:rPr>
                <w:rStyle w:val="21"/>
                <w:rFonts w:asciiTheme="minorHAnsi" w:hAnsiTheme="minorHAnsi" w:cstheme="minorBidi"/>
                <w:sz w:val="28"/>
                <w:szCs w:val="28"/>
              </w:rPr>
            </w:pPr>
          </w:p>
          <w:p w14:paraId="7B38B18F">
            <w:pPr>
              <w:spacing w:line="259" w:lineRule="auto"/>
              <w:rPr>
                <w:rStyle w:val="21"/>
                <w:rFonts w:asciiTheme="minorHAnsi" w:hAnsiTheme="minorHAnsi" w:cstheme="minorBidi"/>
                <w:sz w:val="28"/>
                <w:szCs w:val="28"/>
              </w:rPr>
            </w:pPr>
          </w:p>
        </w:tc>
      </w:tr>
      <w:tr w14:paraId="539FFB39">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300" w:hRule="atLeast"/>
        </w:trPr>
        <w:tc>
          <w:tcPr>
            <w:tcW w:w="3705" w:type="dxa"/>
            <w:vAlign w:val="center"/>
          </w:tcPr>
          <w:p w14:paraId="536C8BE8">
            <w:pPr>
              <w:spacing w:line="259" w:lineRule="auto"/>
              <w:jc w:val="center"/>
              <w:rPr>
                <w:rFonts w:asciiTheme="minorHAnsi" w:hAnsiTheme="minorHAnsi" w:cstheme="minorBidi"/>
                <w:b/>
                <w:bCs/>
                <w:sz w:val="28"/>
                <w:szCs w:val="28"/>
              </w:rPr>
            </w:pPr>
            <w:r>
              <w:rPr>
                <w:rFonts w:asciiTheme="minorHAnsi" w:hAnsiTheme="minorHAnsi" w:cstheme="minorBidi"/>
                <w:b/>
                <w:bCs/>
                <w:sz w:val="28"/>
                <w:szCs w:val="28"/>
              </w:rPr>
              <w:t>Give three possible consequences for individuals when using pirated software</w:t>
            </w:r>
          </w:p>
        </w:tc>
        <w:tc>
          <w:tcPr>
            <w:tcW w:w="6045" w:type="dxa"/>
          </w:tcPr>
          <w:p w14:paraId="2653DFC2">
            <w:pPr>
              <w:numPr>
                <w:ilvl w:val="0"/>
                <w:numId w:val="0"/>
              </w:numPr>
              <w:spacing w:line="259" w:lineRule="auto"/>
              <w:ind w:leftChars="0"/>
              <w:rPr>
                <w:rStyle w:val="21"/>
                <w:rFonts w:hint="eastAsia" w:asciiTheme="minorHAnsi" w:hAnsiTheme="minorHAnsi" w:cstheme="minorBidi"/>
                <w:sz w:val="28"/>
                <w:szCs w:val="28"/>
              </w:rPr>
            </w:pPr>
          </w:p>
          <w:p w14:paraId="66BDDE8F">
            <w:pPr>
              <w:numPr>
                <w:ilvl w:val="0"/>
                <w:numId w:val="17"/>
              </w:numPr>
              <w:spacing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Legal Action</w:t>
            </w:r>
          </w:p>
          <w:p w14:paraId="6E6B7BAF">
            <w:pPr>
              <w:spacing w:line="259" w:lineRule="auto"/>
              <w:ind w:leftChars="100"/>
              <w:rPr>
                <w:rStyle w:val="21"/>
                <w:rFonts w:hint="eastAsia" w:asciiTheme="minorHAnsi" w:hAnsiTheme="minorHAnsi" w:cstheme="minorBidi"/>
                <w:sz w:val="28"/>
                <w:szCs w:val="28"/>
              </w:rPr>
            </w:pPr>
            <w:r>
              <w:rPr>
                <w:rStyle w:val="21"/>
                <w:rFonts w:hint="eastAsia" w:asciiTheme="minorHAnsi" w:hAnsiTheme="minorHAnsi" w:cstheme="minorBidi"/>
                <w:sz w:val="28"/>
                <w:szCs w:val="28"/>
              </w:rPr>
              <w:t>Individuals can face fines or prosecution for violating software licensing laws.</w:t>
            </w:r>
          </w:p>
          <w:p w14:paraId="3C94AE3B">
            <w:pPr>
              <w:spacing w:line="259" w:lineRule="auto"/>
              <w:rPr>
                <w:rStyle w:val="21"/>
                <w:rFonts w:hint="eastAsia" w:asciiTheme="minorHAnsi" w:hAnsiTheme="minorHAnsi" w:cstheme="minorBidi"/>
                <w:sz w:val="28"/>
                <w:szCs w:val="28"/>
              </w:rPr>
            </w:pPr>
          </w:p>
          <w:p w14:paraId="6D41627B">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Malware Infections</w:t>
            </w:r>
          </w:p>
          <w:p w14:paraId="0A98661E">
            <w:pPr>
              <w:spacing w:line="259" w:lineRule="auto"/>
              <w:ind w:leftChars="100"/>
              <w:rPr>
                <w:rStyle w:val="21"/>
                <w:rFonts w:hint="eastAsia" w:asciiTheme="minorHAnsi" w:hAnsiTheme="minorHAnsi" w:cstheme="minorBidi"/>
                <w:sz w:val="28"/>
                <w:szCs w:val="28"/>
              </w:rPr>
            </w:pPr>
            <w:r>
              <w:rPr>
                <w:rStyle w:val="21"/>
                <w:rFonts w:hint="eastAsia" w:asciiTheme="minorHAnsi" w:hAnsiTheme="minorHAnsi" w:cstheme="minorBidi"/>
                <w:sz w:val="28"/>
                <w:szCs w:val="28"/>
              </w:rPr>
              <w:t>Pirated software often comes bundled with viruses, spyware, or ransomware, putting personal data at risk.</w:t>
            </w:r>
          </w:p>
          <w:p w14:paraId="28CCF327">
            <w:pPr>
              <w:spacing w:line="259" w:lineRule="auto"/>
              <w:ind w:leftChars="100"/>
              <w:rPr>
                <w:rStyle w:val="21"/>
                <w:rFonts w:hint="eastAsia" w:asciiTheme="minorHAnsi" w:hAnsiTheme="minorHAnsi" w:cstheme="minorBidi"/>
                <w:sz w:val="28"/>
                <w:szCs w:val="28"/>
              </w:rPr>
            </w:pPr>
          </w:p>
          <w:p w14:paraId="512D2F28">
            <w:pPr>
              <w:numPr>
                <w:ilvl w:val="0"/>
                <w:numId w:val="17"/>
              </w:numPr>
              <w:spacing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Lack of Updates and Support</w:t>
            </w:r>
          </w:p>
          <w:p w14:paraId="373EB3A8">
            <w:pPr>
              <w:spacing w:line="259" w:lineRule="auto"/>
              <w:ind w:leftChars="100"/>
              <w:rPr>
                <w:rStyle w:val="21"/>
                <w:rFonts w:asciiTheme="minorHAnsi" w:hAnsiTheme="minorHAnsi" w:cstheme="minorBidi"/>
                <w:sz w:val="28"/>
                <w:szCs w:val="28"/>
              </w:rPr>
            </w:pPr>
            <w:r>
              <w:rPr>
                <w:rStyle w:val="21"/>
                <w:rFonts w:hint="eastAsia" w:asciiTheme="minorHAnsi" w:hAnsiTheme="minorHAnsi" w:cstheme="minorBidi"/>
                <w:sz w:val="28"/>
                <w:szCs w:val="28"/>
              </w:rPr>
              <w:t>Users of pirated software don’t receive official updates, patches, or customer support, making their systems more vulnerable to bugs and security threats.</w:t>
            </w:r>
          </w:p>
        </w:tc>
      </w:tr>
    </w:tbl>
    <w:p w14:paraId="7A339047"/>
    <w:p w14:paraId="013C4F4C"/>
    <w:p w14:paraId="29DA565C">
      <w:pPr>
        <w:rPr>
          <w:sz w:val="40"/>
          <w:szCs w:val="40"/>
        </w:rPr>
      </w:pPr>
      <w:r>
        <w:rPr>
          <w:sz w:val="40"/>
          <w:szCs w:val="40"/>
        </w:rPr>
        <w:t>Listed below are some laws which we have covered today:</w:t>
      </w:r>
    </w:p>
    <w:p w14:paraId="79AC9493">
      <w:pPr>
        <w:rPr>
          <w:sz w:val="40"/>
          <w:szCs w:val="40"/>
        </w:rPr>
      </w:pPr>
    </w:p>
    <w:p w14:paraId="5E516F26">
      <w:pPr>
        <w:rPr>
          <w:sz w:val="40"/>
          <w:szCs w:val="40"/>
        </w:rPr>
      </w:pPr>
      <w:r>
        <w:rPr>
          <w:sz w:val="40"/>
          <w:szCs w:val="40"/>
        </w:rPr>
        <w:t>1. Computer Misuse Act 1990</w:t>
      </w:r>
    </w:p>
    <w:p w14:paraId="128E10C2">
      <w:pPr>
        <w:rPr>
          <w:sz w:val="40"/>
          <w:szCs w:val="40"/>
        </w:rPr>
      </w:pPr>
      <w:r>
        <w:rPr>
          <w:sz w:val="40"/>
          <w:szCs w:val="40"/>
        </w:rPr>
        <w:t>2. Police and Justice Act 2006 (Computer Misuse)</w:t>
      </w:r>
    </w:p>
    <w:p w14:paraId="42094F5D">
      <w:pPr>
        <w:rPr>
          <w:sz w:val="40"/>
          <w:szCs w:val="40"/>
        </w:rPr>
      </w:pPr>
      <w:r>
        <w:rPr>
          <w:sz w:val="40"/>
          <w:szCs w:val="40"/>
        </w:rPr>
        <w:t>3. Copyright, Designs and Patents Act 1988</w:t>
      </w:r>
    </w:p>
    <w:p w14:paraId="0F5726C1">
      <w:pPr>
        <w:rPr>
          <w:sz w:val="40"/>
          <w:szCs w:val="40"/>
        </w:rPr>
      </w:pPr>
      <w:r>
        <w:rPr>
          <w:sz w:val="40"/>
          <w:szCs w:val="40"/>
        </w:rPr>
        <w:t>4. Copyright (Computer Programs) Regulations 1992</w:t>
      </w:r>
    </w:p>
    <w:p w14:paraId="6CE82FAF">
      <w:pPr>
        <w:rPr>
          <w:sz w:val="40"/>
          <w:szCs w:val="40"/>
        </w:rPr>
      </w:pPr>
      <w:r>
        <w:rPr>
          <w:sz w:val="40"/>
          <w:szCs w:val="40"/>
        </w:rPr>
        <w:t>5. The Health and Safety (Display Screen Equipment) Regulations 1992</w:t>
      </w:r>
    </w:p>
    <w:p w14:paraId="7EC56D60">
      <w:pPr>
        <w:rPr>
          <w:sz w:val="40"/>
          <w:szCs w:val="40"/>
        </w:rPr>
      </w:pPr>
      <w:r>
        <w:rPr>
          <w:sz w:val="40"/>
          <w:szCs w:val="40"/>
        </w:rPr>
        <w:t>6. Data Protection Act 2018</w:t>
      </w:r>
    </w:p>
    <w:p w14:paraId="3F2243E1">
      <w:pPr>
        <w:rPr>
          <w:sz w:val="40"/>
          <w:szCs w:val="40"/>
        </w:rPr>
      </w:pPr>
      <w:r>
        <w:rPr>
          <w:sz w:val="40"/>
          <w:szCs w:val="40"/>
        </w:rPr>
        <w:t>7. Consumer Rights Act 2015</w:t>
      </w:r>
    </w:p>
    <w:p w14:paraId="7081427C">
      <w:pPr>
        <w:rPr>
          <w:sz w:val="40"/>
          <w:szCs w:val="40"/>
        </w:rPr>
      </w:pPr>
    </w:p>
    <w:p w14:paraId="67A09EEF">
      <w:pPr>
        <w:rPr>
          <w:sz w:val="40"/>
          <w:szCs w:val="40"/>
        </w:rPr>
      </w:pPr>
    </w:p>
    <w:p w14:paraId="6B6C3DAD">
      <w:pPr>
        <w:pStyle w:val="20"/>
        <w:numPr>
          <w:ilvl w:val="0"/>
          <w:numId w:val="18"/>
        </w:numPr>
        <w:rPr>
          <w:sz w:val="40"/>
          <w:szCs w:val="40"/>
        </w:rPr>
      </w:pPr>
      <w:r>
        <w:rPr>
          <w:sz w:val="40"/>
          <w:szCs w:val="40"/>
        </w:rPr>
        <w:t>Insert a number in the first column of each row to match each of the statements with one of the above Acts.</w:t>
      </w:r>
    </w:p>
    <w:p w14:paraId="4A1F6D12">
      <w:pPr>
        <w:rPr>
          <w:sz w:val="40"/>
          <w:szCs w:val="40"/>
        </w:rPr>
      </w:pPr>
    </w:p>
    <w:p w14:paraId="7C0D598B">
      <w:pPr>
        <w:pStyle w:val="20"/>
        <w:numPr>
          <w:ilvl w:val="0"/>
          <w:numId w:val="18"/>
        </w:numPr>
        <w:rPr>
          <w:sz w:val="40"/>
          <w:szCs w:val="40"/>
        </w:rPr>
      </w:pPr>
      <w:r>
        <w:rPr>
          <w:sz w:val="40"/>
          <w:szCs w:val="40"/>
        </w:rPr>
        <w:t>One of statements is incorrect and not illegal. For this statement, write ‘Not illegal’.</w:t>
      </w:r>
    </w:p>
    <w:p w14:paraId="427C39DD"/>
    <w:p w14:paraId="0A5484E1"/>
    <w:p w14:paraId="7971FB8F"/>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0"/>
        <w:gridCol w:w="7800"/>
      </w:tblGrid>
      <w:tr w14:paraId="42E6C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541F869C">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14:paraId="19123323">
            <w:pPr>
              <w:tabs>
                <w:tab w:val="left" w:pos="851"/>
                <w:tab w:val="right" w:pos="9214"/>
              </w:tabs>
              <w:rPr>
                <w:rFonts w:ascii="Arial" w:hAnsi="Arial" w:eastAsia="Arial" w:cs="Arial"/>
                <w:b/>
                <w:bCs/>
                <w:color w:val="FFFFFF" w:themeColor="background1"/>
                <w:sz w:val="30"/>
                <w:szCs w:val="30"/>
                <w14:textFill>
                  <w14:solidFill>
                    <w14:schemeClr w14:val="bg1"/>
                  </w14:solidFill>
                </w14:textFill>
              </w:rPr>
            </w:pPr>
            <w:r>
              <w:rPr>
                <w:rFonts w:ascii="Arial" w:hAnsi="Arial" w:eastAsia="Arial" w:cs="Arial"/>
                <w:b/>
                <w:bCs/>
                <w:color w:val="FFFFFF" w:themeColor="background1"/>
                <w:sz w:val="30"/>
                <w:szCs w:val="30"/>
                <w14:textFill>
                  <w14:solidFill>
                    <w14:schemeClr w14:val="bg1"/>
                  </w14:solidFill>
                </w14:textFill>
              </w:rPr>
              <w:t>Clause</w:t>
            </w:r>
          </w:p>
        </w:tc>
      </w:tr>
      <w:tr w14:paraId="2482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BAD35B7">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3C293A7">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With some exceptions, it is illegal to use unlicensed software</w:t>
            </w:r>
          </w:p>
        </w:tc>
      </w:tr>
      <w:tr w14:paraId="68449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69814F">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335A12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Any product, digital or otherwise, must be fit for the purpose it is supplied for</w:t>
            </w:r>
          </w:p>
        </w:tc>
      </w:tr>
      <w:tr w14:paraId="67E8B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3E2710">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C46892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Unauthorised modification of computer material is illegal</w:t>
            </w:r>
          </w:p>
        </w:tc>
      </w:tr>
      <w:tr w14:paraId="4F887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F344E72">
            <w:pPr>
              <w:tabs>
                <w:tab w:val="left" w:pos="851"/>
                <w:tab w:val="right" w:pos="9214"/>
              </w:tabs>
              <w:jc w:val="center"/>
              <w:rPr>
                <w:rFonts w:ascii="Arial" w:hAnsi="Arial" w:eastAsia="Arial" w:cs="Arial"/>
                <w:color w:val="FF0000"/>
                <w:sz w:val="30"/>
                <w:szCs w:val="30"/>
              </w:rPr>
            </w:pPr>
            <w:r>
              <w:rPr>
                <w:rFonts w:ascii="Arial" w:hAnsi="Arial" w:eastAsia="Arial" w:cs="Arial"/>
                <w:color w:val="FF0000"/>
                <w:sz w:val="30"/>
                <w:szCs w:val="30"/>
              </w:rPr>
              <w:t xml:space="preserve"> </w:t>
            </w:r>
            <w:r>
              <w:rPr>
                <w:rFonts w:hint="eastAsia" w:ascii="Arial" w:hAnsi="Arial" w:eastAsia="Arial" w:cs="Arial"/>
                <w:color w:val="FF0000"/>
                <w:sz w:val="30"/>
                <w:szCs w:val="30"/>
              </w:rPr>
              <w:t>Not illegal</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52FE5EE">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create or use a hacking tool for penetration testing</w:t>
            </w:r>
          </w:p>
        </w:tc>
      </w:tr>
      <w:tr w14:paraId="3CDD0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093BB06">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60D45EB">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only be used for specified, explicit purposes</w:t>
            </w:r>
          </w:p>
        </w:tc>
      </w:tr>
      <w:tr w14:paraId="1F676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F8741C0">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2EC5FA">
            <w:pPr>
              <w:tabs>
                <w:tab w:val="left" w:pos="851"/>
                <w:tab w:val="right" w:pos="9214"/>
              </w:tabs>
              <w:rPr>
                <w:rFonts w:ascii="Arial" w:hAnsi="Arial" w:eastAsia="Arial" w:cs="Arial"/>
                <w:color w:val="000000" w:themeColor="text1"/>
                <w:sz w:val="30"/>
                <w:szCs w:val="30"/>
                <w:lang w:val="en-US"/>
                <w14:textFill>
                  <w14:solidFill>
                    <w14:schemeClr w14:val="tx1"/>
                  </w14:solidFill>
                </w14:textFill>
              </w:rPr>
            </w:pPr>
            <w:r>
              <w:rPr>
                <w:rFonts w:ascii="Arial" w:hAnsi="Arial" w:eastAsia="Arial" w:cs="Arial"/>
                <w:color w:val="000000" w:themeColor="text1"/>
                <w:sz w:val="30"/>
                <w:szCs w:val="30"/>
                <w:lang w:val="en-US"/>
                <w14:textFill>
                  <w14:solidFill>
                    <w14:schemeClr w14:val="tx1"/>
                  </w14:solidFill>
                </w14:textFill>
              </w:rPr>
              <w:t>Employers must provide their computer users with adequate health and safety training for any workstation they work at</w:t>
            </w:r>
          </w:p>
        </w:tc>
      </w:tr>
      <w:tr w14:paraId="6034C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EBD13A2">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4942865">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hacking tools for criminal purposes</w:t>
            </w:r>
          </w:p>
        </w:tc>
      </w:tr>
      <w:tr w14:paraId="0BD2C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5442C59">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3</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900B274">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distribute an illicit recording</w:t>
            </w:r>
          </w:p>
        </w:tc>
      </w:tr>
      <w:tr w14:paraId="3147C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76F5E372">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6BAE45AC">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may not be kept longer than necessary</w:t>
            </w:r>
          </w:p>
        </w:tc>
      </w:tr>
      <w:tr w14:paraId="494EC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B00E3A0">
            <w:pPr>
              <w:tabs>
                <w:tab w:val="left" w:pos="851"/>
                <w:tab w:val="right" w:pos="9214"/>
              </w:tabs>
              <w:jc w:val="center"/>
              <w:rPr>
                <w:rFonts w:hint="default"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377D846F">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Gaining unauthorised access to a computer system is illegal</w:t>
            </w:r>
          </w:p>
        </w:tc>
      </w:tr>
      <w:tr w14:paraId="283B3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4793554A">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B0D6D0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Employers must ensure that employees take regular and adequate breaks from looking at their screens</w:t>
            </w:r>
          </w:p>
        </w:tc>
      </w:tr>
      <w:tr w14:paraId="7BE58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55C1148A">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073AD962">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It is illegal to prevent or hinder access (e.g. by a denial-of-service attack) to any program or data held in any computer</w:t>
            </w:r>
          </w:p>
        </w:tc>
      </w:tr>
      <w:tr w14:paraId="6F7D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21DD43B5">
            <w:pPr>
              <w:tabs>
                <w:tab w:val="left" w:pos="851"/>
                <w:tab w:val="right" w:pos="9214"/>
              </w:tabs>
              <w:jc w:val="center"/>
              <w:rPr>
                <w:rFonts w:hint="eastAsia" w:ascii="Arial" w:hAnsi="Arial" w:eastAsia="宋体" w:cs="Arial"/>
                <w:color w:val="FF0000"/>
                <w:sz w:val="30"/>
                <w:szCs w:val="30"/>
                <w:lang w:val="en-US" w:eastAsia="zh-CN"/>
              </w:rPr>
            </w:pPr>
            <w:r>
              <w:rPr>
                <w:rFonts w:ascii="Arial" w:hAnsi="Arial" w:eastAsia="Arial" w:cs="Arial"/>
                <w:color w:val="FF0000"/>
                <w:sz w:val="30"/>
                <w:szCs w:val="30"/>
              </w:rPr>
              <w:t xml:space="preserve"> </w:t>
            </w:r>
            <w:r>
              <w:rPr>
                <w:rFonts w:hint="eastAsia" w:ascii="Arial" w:hAnsi="Arial" w:eastAsia="宋体" w:cs="Arial"/>
                <w:color w:val="FF0000"/>
                <w:sz w:val="30"/>
                <w:szCs w:val="30"/>
                <w:lang w:val="en-US" w:eastAsia="zh-CN"/>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14:paraId="15A07666">
            <w:pPr>
              <w:tabs>
                <w:tab w:val="left" w:pos="851"/>
                <w:tab w:val="right" w:pos="9214"/>
              </w:tabs>
              <w:rPr>
                <w:rFonts w:ascii="Arial" w:hAnsi="Arial" w:eastAsia="Arial" w:cs="Arial"/>
                <w:color w:val="000000" w:themeColor="text1"/>
                <w:sz w:val="30"/>
                <w:szCs w:val="30"/>
                <w14:textFill>
                  <w14:solidFill>
                    <w14:schemeClr w14:val="tx1"/>
                  </w14:solidFill>
                </w14:textFill>
              </w:rPr>
            </w:pPr>
            <w:r>
              <w:rPr>
                <w:rFonts w:ascii="Arial" w:hAnsi="Arial" w:eastAsia="Arial" w:cs="Arial"/>
                <w:color w:val="000000" w:themeColor="text1"/>
                <w:sz w:val="30"/>
                <w:szCs w:val="30"/>
                <w14:textFill>
                  <w14:solidFill>
                    <w14:schemeClr w14:val="tx1"/>
                  </w14:solidFill>
                </w14:textFill>
              </w:rPr>
              <w:t>Personal data must be accurate and where necessary kept up to date</w:t>
            </w:r>
          </w:p>
        </w:tc>
      </w:tr>
    </w:tbl>
    <w:p w14:paraId="0F2C2AE2">
      <w:pPr>
        <w:pStyle w:val="2"/>
        <w:rPr>
          <w:rFonts w:asciiTheme="minorHAnsi" w:hAnsiTheme="minorHAnsi" w:cstheme="minorBidi"/>
        </w:rPr>
      </w:pPr>
      <w:bookmarkStart w:id="5" w:name="_Toc1229522580"/>
    </w:p>
    <w:p w14:paraId="6D1A63D9">
      <w:pPr>
        <w:pStyle w:val="2"/>
        <w:rPr>
          <w:rFonts w:asciiTheme="minorHAnsi" w:hAnsiTheme="minorHAnsi" w:cstheme="minorBidi"/>
        </w:rPr>
      </w:pPr>
      <w:r>
        <w:rPr>
          <w:rFonts w:asciiTheme="minorHAnsi" w:hAnsiTheme="minorHAnsi" w:cstheme="minorBidi"/>
        </w:rPr>
        <w:t>Day 3: Task 1</w:t>
      </w:r>
      <w:bookmarkEnd w:id="5"/>
    </w:p>
    <w:p w14:paraId="1D5AB3EA"/>
    <w:p w14:paraId="5DA85A36">
      <w:r>
        <w:t xml:space="preserve">Please complete the below lab (3) </w:t>
      </w:r>
      <w:r>
        <w:rPr>
          <w:i/>
          <w:iCs/>
        </w:rPr>
        <w:t xml:space="preserve">‘Explore relational data in Azure’ </w:t>
      </w:r>
      <w:r>
        <w:t xml:space="preserve">and paste evidence of the completed lab in the box provided. </w:t>
      </w:r>
    </w:p>
    <w:p w14:paraId="4526EF3F"/>
    <w:p w14:paraId="40CB136A">
      <w:r>
        <w:drawing>
          <wp:inline distT="0" distB="0" distL="0" distR="0">
            <wp:extent cx="4620260" cy="3114675"/>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9054" name="Picture 169642905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424"/>
        <w:gridCol w:w="8430"/>
      </w:tblGrid>
      <w:tr w14:paraId="61CE6BF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52158E8D">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493E617C">
            <w:pPr>
              <w:spacing w:after="160" w:line="259" w:lineRule="auto"/>
              <w:rPr>
                <w:rStyle w:val="21"/>
                <w:rFonts w:asciiTheme="minorHAnsi" w:hAnsiTheme="minorHAnsi" w:cstheme="minorBidi"/>
                <w:sz w:val="28"/>
                <w:szCs w:val="28"/>
              </w:rPr>
            </w:pPr>
            <w:r>
              <w:drawing>
                <wp:inline distT="0" distB="0" distL="114300" distR="114300">
                  <wp:extent cx="5499100" cy="3661410"/>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99100" cy="3661410"/>
                          </a:xfrm>
                          <a:prstGeom prst="rect">
                            <a:avLst/>
                          </a:prstGeom>
                          <a:noFill/>
                          <a:ln>
                            <a:noFill/>
                          </a:ln>
                        </pic:spPr>
                      </pic:pic>
                    </a:graphicData>
                  </a:graphic>
                </wp:inline>
              </w:drawing>
            </w:r>
          </w:p>
          <w:p w14:paraId="4A4FD78D">
            <w:pPr>
              <w:spacing w:after="160" w:line="259" w:lineRule="auto"/>
              <w:rPr>
                <w:rStyle w:val="21"/>
                <w:rFonts w:asciiTheme="minorHAnsi" w:hAnsiTheme="minorHAnsi" w:cstheme="minorBidi"/>
                <w:sz w:val="28"/>
                <w:szCs w:val="28"/>
              </w:rPr>
            </w:pPr>
          </w:p>
          <w:p w14:paraId="6B4C277A">
            <w:pPr>
              <w:spacing w:after="160" w:line="259" w:lineRule="auto"/>
              <w:rPr>
                <w:rStyle w:val="21"/>
                <w:rFonts w:asciiTheme="minorHAnsi" w:hAnsiTheme="minorHAnsi" w:cstheme="minorBidi"/>
                <w:sz w:val="28"/>
                <w:szCs w:val="28"/>
              </w:rPr>
            </w:pPr>
            <w:r>
              <w:drawing>
                <wp:inline distT="0" distB="0" distL="114300" distR="114300">
                  <wp:extent cx="5497195" cy="3397250"/>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497195" cy="3397250"/>
                          </a:xfrm>
                          <a:prstGeom prst="rect">
                            <a:avLst/>
                          </a:prstGeom>
                          <a:noFill/>
                          <a:ln>
                            <a:noFill/>
                          </a:ln>
                        </pic:spPr>
                      </pic:pic>
                    </a:graphicData>
                  </a:graphic>
                </wp:inline>
              </w:drawing>
            </w:r>
          </w:p>
          <w:p w14:paraId="08863732">
            <w:pPr>
              <w:spacing w:after="160" w:line="259" w:lineRule="auto"/>
              <w:rPr>
                <w:rStyle w:val="21"/>
                <w:rFonts w:asciiTheme="minorHAnsi" w:hAnsiTheme="minorHAnsi" w:cstheme="minorBidi"/>
                <w:sz w:val="28"/>
                <w:szCs w:val="28"/>
              </w:rPr>
            </w:pPr>
          </w:p>
          <w:p w14:paraId="25D439C1">
            <w:pPr>
              <w:spacing w:after="160" w:line="259" w:lineRule="auto"/>
              <w:rPr>
                <w:rStyle w:val="21"/>
                <w:rFonts w:asciiTheme="minorHAnsi" w:hAnsiTheme="minorHAnsi" w:cstheme="minorBidi"/>
                <w:sz w:val="28"/>
                <w:szCs w:val="28"/>
              </w:rPr>
            </w:pPr>
            <w:r>
              <w:drawing>
                <wp:inline distT="0" distB="0" distL="114300" distR="114300">
                  <wp:extent cx="5492750" cy="2957195"/>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492750" cy="2957195"/>
                          </a:xfrm>
                          <a:prstGeom prst="rect">
                            <a:avLst/>
                          </a:prstGeom>
                          <a:noFill/>
                          <a:ln>
                            <a:noFill/>
                          </a:ln>
                        </pic:spPr>
                      </pic:pic>
                    </a:graphicData>
                  </a:graphic>
                </wp:inline>
              </w:drawing>
            </w:r>
          </w:p>
        </w:tc>
      </w:tr>
    </w:tbl>
    <w:p w14:paraId="02417C58"/>
    <w:p w14:paraId="1CE862EB"/>
    <w:p w14:paraId="3418282D">
      <w:pPr>
        <w:pStyle w:val="2"/>
        <w:rPr>
          <w:rFonts w:asciiTheme="minorHAnsi" w:hAnsiTheme="minorHAnsi" w:cstheme="minorBidi"/>
        </w:rPr>
      </w:pPr>
      <w:bookmarkStart w:id="6" w:name="_Toc508692763"/>
      <w:r>
        <w:rPr>
          <w:rFonts w:asciiTheme="minorHAnsi" w:hAnsiTheme="minorHAnsi" w:cstheme="minorBidi"/>
        </w:rPr>
        <w:t>Day 3: Task 2</w:t>
      </w:r>
      <w:bookmarkEnd w:id="6"/>
    </w:p>
    <w:p w14:paraId="6FD038EE"/>
    <w:p w14:paraId="2C473B1C">
      <w:r>
        <w:t xml:space="preserve">Please complete the below lab (4) </w:t>
      </w:r>
      <w:r>
        <w:rPr>
          <w:i/>
          <w:iCs/>
        </w:rPr>
        <w:t>‘Explore non-relational data in Azure’</w:t>
      </w:r>
      <w:r>
        <w:t xml:space="preserve"> and paste evidence of the completed lab in the box provided.</w:t>
      </w:r>
    </w:p>
    <w:p w14:paraId="7654DFC0"/>
    <w:p w14:paraId="66D02027">
      <w:r>
        <w:drawing>
          <wp:inline distT="0" distB="0" distL="0" distR="0">
            <wp:extent cx="5477510" cy="3171825"/>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37984" name="Picture 141803798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2CDE408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658B539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23E54597">
            <w:pPr>
              <w:spacing w:after="160" w:line="259" w:lineRule="auto"/>
            </w:pPr>
            <w:r>
              <w:drawing>
                <wp:inline distT="0" distB="0" distL="114300" distR="114300">
                  <wp:extent cx="4577080" cy="2854325"/>
                  <wp:effectExtent l="0" t="0" r="444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4577080" cy="2854325"/>
                          </a:xfrm>
                          <a:prstGeom prst="rect">
                            <a:avLst/>
                          </a:prstGeom>
                          <a:noFill/>
                          <a:ln>
                            <a:noFill/>
                          </a:ln>
                        </pic:spPr>
                      </pic:pic>
                    </a:graphicData>
                  </a:graphic>
                </wp:inline>
              </w:drawing>
            </w:r>
          </w:p>
          <w:p w14:paraId="62D903E1">
            <w:pPr>
              <w:spacing w:after="160" w:line="259" w:lineRule="auto"/>
            </w:pPr>
            <w:r>
              <w:drawing>
                <wp:inline distT="0" distB="0" distL="114300" distR="114300">
                  <wp:extent cx="4554855" cy="2853055"/>
                  <wp:effectExtent l="0" t="0" r="7620"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4554855" cy="2853055"/>
                          </a:xfrm>
                          <a:prstGeom prst="rect">
                            <a:avLst/>
                          </a:prstGeom>
                          <a:noFill/>
                          <a:ln>
                            <a:noFill/>
                          </a:ln>
                        </pic:spPr>
                      </pic:pic>
                    </a:graphicData>
                  </a:graphic>
                </wp:inline>
              </w:drawing>
            </w:r>
          </w:p>
          <w:p w14:paraId="3F0EC493">
            <w:pPr>
              <w:spacing w:after="160" w:line="259" w:lineRule="auto"/>
            </w:pPr>
            <w:r>
              <w:drawing>
                <wp:inline distT="0" distB="0" distL="114300" distR="114300">
                  <wp:extent cx="4551045" cy="2875280"/>
                  <wp:effectExtent l="0" t="0" r="1905"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4551045" cy="2875280"/>
                          </a:xfrm>
                          <a:prstGeom prst="rect">
                            <a:avLst/>
                          </a:prstGeom>
                          <a:noFill/>
                          <a:ln>
                            <a:noFill/>
                          </a:ln>
                        </pic:spPr>
                      </pic:pic>
                    </a:graphicData>
                  </a:graphic>
                </wp:inline>
              </w:drawing>
            </w:r>
          </w:p>
          <w:p w14:paraId="15862575">
            <w:pPr>
              <w:spacing w:after="160" w:line="259" w:lineRule="auto"/>
            </w:pPr>
            <w:r>
              <w:drawing>
                <wp:inline distT="0" distB="0" distL="114300" distR="114300">
                  <wp:extent cx="4648200" cy="2712720"/>
                  <wp:effectExtent l="0" t="0" r="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4648200" cy="2712720"/>
                          </a:xfrm>
                          <a:prstGeom prst="rect">
                            <a:avLst/>
                          </a:prstGeom>
                          <a:noFill/>
                          <a:ln>
                            <a:noFill/>
                          </a:ln>
                        </pic:spPr>
                      </pic:pic>
                    </a:graphicData>
                  </a:graphic>
                </wp:inline>
              </w:drawing>
            </w:r>
          </w:p>
          <w:p w14:paraId="5083E023">
            <w:pPr>
              <w:spacing w:after="160" w:line="259" w:lineRule="auto"/>
            </w:pPr>
            <w:r>
              <w:drawing>
                <wp:inline distT="0" distB="0" distL="114300" distR="114300">
                  <wp:extent cx="4650105" cy="2902585"/>
                  <wp:effectExtent l="0" t="0" r="762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4650105" cy="2902585"/>
                          </a:xfrm>
                          <a:prstGeom prst="rect">
                            <a:avLst/>
                          </a:prstGeom>
                          <a:noFill/>
                          <a:ln>
                            <a:noFill/>
                          </a:ln>
                        </pic:spPr>
                      </pic:pic>
                    </a:graphicData>
                  </a:graphic>
                </wp:inline>
              </w:drawing>
            </w:r>
          </w:p>
          <w:p w14:paraId="7E6B3940">
            <w:pPr>
              <w:spacing w:after="160" w:line="259" w:lineRule="auto"/>
              <w:rPr>
                <w:rStyle w:val="21"/>
                <w:rFonts w:asciiTheme="minorHAnsi" w:hAnsiTheme="minorHAnsi" w:cstheme="minorBidi"/>
                <w:sz w:val="28"/>
                <w:szCs w:val="28"/>
              </w:rPr>
            </w:pPr>
            <w:r>
              <w:drawing>
                <wp:inline distT="0" distB="0" distL="114300" distR="114300">
                  <wp:extent cx="4709160" cy="2967355"/>
                  <wp:effectExtent l="0" t="0" r="571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4709160" cy="2967355"/>
                          </a:xfrm>
                          <a:prstGeom prst="rect">
                            <a:avLst/>
                          </a:prstGeom>
                          <a:noFill/>
                          <a:ln>
                            <a:noFill/>
                          </a:ln>
                        </pic:spPr>
                      </pic:pic>
                    </a:graphicData>
                  </a:graphic>
                </wp:inline>
              </w:drawing>
            </w:r>
          </w:p>
        </w:tc>
      </w:tr>
    </w:tbl>
    <w:p w14:paraId="6E1536A7"/>
    <w:p w14:paraId="6CC8229D">
      <w:pPr>
        <w:pStyle w:val="2"/>
        <w:rPr>
          <w:rFonts w:asciiTheme="minorHAnsi" w:hAnsiTheme="minorHAnsi" w:cstheme="minorBidi"/>
        </w:rPr>
      </w:pPr>
      <w:bookmarkStart w:id="7" w:name="_Toc1233463339"/>
      <w:r>
        <w:rPr>
          <w:rFonts w:asciiTheme="minorHAnsi" w:hAnsiTheme="minorHAnsi" w:cstheme="minorBidi"/>
        </w:rPr>
        <w:t>Day 3: Task 3</w:t>
      </w:r>
      <w:bookmarkEnd w:id="7"/>
    </w:p>
    <w:p w14:paraId="241DC9E2"/>
    <w:p w14:paraId="3B6CCB99">
      <w:r>
        <w:t>Please complete the below lab (5) ‘Explore data analytics in Azure’ and paste evidence of the completed lab in the box provided.</w:t>
      </w:r>
    </w:p>
    <w:p w14:paraId="3F85E82A"/>
    <w:p w14:paraId="7D8B1769">
      <w:r>
        <w:drawing>
          <wp:inline distT="0" distB="0" distL="0" distR="0">
            <wp:extent cx="6123940"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7533" name="Picture 5947475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39"/>
        <w:gridCol w:w="7989"/>
      </w:tblGrid>
      <w:tr w14:paraId="5332530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3FFE40B6">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Completed lab</w:t>
            </w:r>
          </w:p>
        </w:tc>
        <w:tc>
          <w:tcPr>
            <w:tcW w:w="7989" w:type="dxa"/>
            <w:shd w:val="clear" w:color="auto" w:fill="F1F1F1" w:themeFill="background1" w:themeFillShade="F2"/>
          </w:tcPr>
          <w:p w14:paraId="6BDB8B4A">
            <w:pPr>
              <w:spacing w:after="160" w:line="259" w:lineRule="auto"/>
              <w:rPr>
                <w:rStyle w:val="21"/>
                <w:rFonts w:hint="default" w:eastAsia="宋体" w:asciiTheme="minorHAnsi" w:hAnsiTheme="minorHAnsi" w:cstheme="minorBidi"/>
                <w:b/>
                <w:bCs/>
                <w:sz w:val="32"/>
                <w:szCs w:val="32"/>
                <w:highlight w:val="yellow"/>
                <w:lang w:val="en-US" w:eastAsia="zh-CN"/>
              </w:rPr>
            </w:pPr>
            <w:r>
              <w:rPr>
                <w:rStyle w:val="21"/>
                <w:rFonts w:hint="eastAsia" w:eastAsia="宋体" w:asciiTheme="minorHAnsi" w:hAnsiTheme="minorHAnsi" w:cstheme="minorBidi"/>
                <w:b/>
                <w:bCs/>
                <w:sz w:val="32"/>
                <w:szCs w:val="32"/>
                <w:highlight w:val="yellow"/>
                <w:lang w:val="en-US" w:eastAsia="zh-CN"/>
              </w:rPr>
              <w:t>- Lab doesn</w:t>
            </w:r>
            <w:r>
              <w:rPr>
                <w:rStyle w:val="21"/>
                <w:rFonts w:hint="default" w:eastAsia="宋体" w:asciiTheme="minorHAnsi" w:hAnsiTheme="minorHAnsi" w:cstheme="minorBidi"/>
                <w:b/>
                <w:bCs/>
                <w:sz w:val="32"/>
                <w:szCs w:val="32"/>
                <w:highlight w:val="yellow"/>
                <w:lang w:val="en-US" w:eastAsia="zh-CN"/>
              </w:rPr>
              <w:t>’</w:t>
            </w:r>
            <w:r>
              <w:rPr>
                <w:rStyle w:val="21"/>
                <w:rFonts w:hint="eastAsia" w:eastAsia="宋体" w:asciiTheme="minorHAnsi" w:hAnsiTheme="minorHAnsi" w:cstheme="minorBidi"/>
                <w:b/>
                <w:bCs/>
                <w:sz w:val="32"/>
                <w:szCs w:val="32"/>
                <w:highlight w:val="yellow"/>
                <w:lang w:val="en-US" w:eastAsia="zh-CN"/>
              </w:rPr>
              <w:t>t work.</w:t>
            </w:r>
          </w:p>
          <w:p w14:paraId="6DFE8D96">
            <w:pPr>
              <w:spacing w:after="160" w:line="259" w:lineRule="auto"/>
              <w:rPr>
                <w:rStyle w:val="21"/>
                <w:rFonts w:asciiTheme="minorHAnsi" w:hAnsiTheme="minorHAnsi" w:cstheme="minorBidi"/>
                <w:sz w:val="28"/>
                <w:szCs w:val="28"/>
              </w:rPr>
            </w:pPr>
          </w:p>
          <w:p w14:paraId="6F199A0C">
            <w:pPr>
              <w:spacing w:after="160" w:line="259" w:lineRule="auto"/>
              <w:rPr>
                <w:rStyle w:val="21"/>
                <w:rFonts w:asciiTheme="minorHAnsi" w:hAnsiTheme="minorHAnsi" w:cstheme="minorBidi"/>
                <w:sz w:val="28"/>
                <w:szCs w:val="28"/>
              </w:rPr>
            </w:pPr>
          </w:p>
          <w:p w14:paraId="50B7A8D6">
            <w:pPr>
              <w:spacing w:after="160" w:line="259" w:lineRule="auto"/>
              <w:rPr>
                <w:rStyle w:val="21"/>
                <w:rFonts w:asciiTheme="minorHAnsi" w:hAnsiTheme="minorHAnsi" w:cstheme="minorBidi"/>
                <w:sz w:val="28"/>
                <w:szCs w:val="28"/>
              </w:rPr>
            </w:pPr>
          </w:p>
        </w:tc>
      </w:tr>
    </w:tbl>
    <w:p w14:paraId="0C9A53AA"/>
    <w:p w14:paraId="15156313"/>
    <w:p w14:paraId="5258A818"/>
    <w:p w14:paraId="3A7AA734"/>
    <w:p w14:paraId="3C07FB36"/>
    <w:p w14:paraId="39944009"/>
    <w:p w14:paraId="086EC8A0"/>
    <w:p w14:paraId="3906E9F2"/>
    <w:p w14:paraId="252FDF73"/>
    <w:p w14:paraId="37A22153"/>
    <w:p w14:paraId="77371655"/>
    <w:p w14:paraId="2CC908E5"/>
    <w:p w14:paraId="6595A6FB"/>
    <w:p w14:paraId="1ED7748D"/>
    <w:p w14:paraId="7213FAE6"/>
    <w:p w14:paraId="6A962D59"/>
    <w:p w14:paraId="143FBCFD"/>
    <w:p w14:paraId="3ECB8441"/>
    <w:p w14:paraId="16A648A7">
      <w:pPr>
        <w:pStyle w:val="2"/>
        <w:rPr>
          <w:rFonts w:asciiTheme="minorHAnsi" w:hAnsiTheme="minorHAnsi" w:cstheme="minorBidi"/>
        </w:rPr>
      </w:pPr>
      <w:bookmarkStart w:id="8" w:name="_Toc1556426903"/>
      <w:r>
        <w:rPr>
          <w:rFonts w:asciiTheme="minorHAnsi" w:hAnsiTheme="minorHAnsi" w:cstheme="minorBidi"/>
        </w:rPr>
        <w:t>Day 4: Task 1</w:t>
      </w:r>
      <w:bookmarkEnd w:id="8"/>
    </w:p>
    <w:p w14:paraId="1373AD31"/>
    <w:p w14:paraId="174D6261">
      <w:r>
        <w:t>In your teams, complete the Azure DP-900 practice exam and paste your result below – this is open book and please research and discuss your answers as a team.</w:t>
      </w:r>
    </w:p>
    <w:p w14:paraId="57306D47"/>
    <w:p w14:paraId="3B867663">
      <w:r>
        <w:drawing>
          <wp:inline distT="0" distB="0" distL="0" distR="0">
            <wp:extent cx="6695440" cy="78041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79272" name="Picture 79077927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37"/>
        <w:gridCol w:w="8917"/>
      </w:tblGrid>
      <w:tr w14:paraId="137816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639" w:type="dxa"/>
            <w:shd w:val="clear" w:color="auto" w:fill="337ABE"/>
            <w:vAlign w:val="center"/>
          </w:tcPr>
          <w:p w14:paraId="16B377A3">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Result</w:t>
            </w:r>
          </w:p>
        </w:tc>
        <w:tc>
          <w:tcPr>
            <w:tcW w:w="7989" w:type="dxa"/>
            <w:shd w:val="clear" w:color="auto" w:fill="F1F1F1" w:themeFill="background1" w:themeFillShade="F2"/>
          </w:tcPr>
          <w:p w14:paraId="02C82FC4">
            <w:pPr>
              <w:spacing w:after="160" w:line="259" w:lineRule="auto"/>
              <w:rPr>
                <w:rStyle w:val="21"/>
                <w:rFonts w:asciiTheme="minorHAnsi" w:hAnsiTheme="minorHAnsi" w:cstheme="minorBidi"/>
                <w:sz w:val="28"/>
                <w:szCs w:val="28"/>
              </w:rPr>
            </w:pPr>
            <w:r>
              <w:drawing>
                <wp:inline distT="0" distB="0" distL="114300" distR="114300">
                  <wp:extent cx="5412105" cy="3245485"/>
                  <wp:effectExtent l="0" t="0" r="762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a:srcRect b="4061"/>
                          <a:stretch>
                            <a:fillRect/>
                          </a:stretch>
                        </pic:blipFill>
                        <pic:spPr>
                          <a:xfrm>
                            <a:off x="0" y="0"/>
                            <a:ext cx="5412105" cy="3245485"/>
                          </a:xfrm>
                          <a:prstGeom prst="rect">
                            <a:avLst/>
                          </a:prstGeom>
                          <a:noFill/>
                          <a:ln>
                            <a:noFill/>
                          </a:ln>
                        </pic:spPr>
                      </pic:pic>
                    </a:graphicData>
                  </a:graphic>
                </wp:inline>
              </w:drawing>
            </w:r>
          </w:p>
          <w:p w14:paraId="085D3649">
            <w:pPr>
              <w:spacing w:after="160" w:line="259" w:lineRule="auto"/>
              <w:rPr>
                <w:rStyle w:val="21"/>
                <w:rFonts w:asciiTheme="minorHAnsi" w:hAnsiTheme="minorHAnsi" w:cstheme="minorBidi"/>
                <w:sz w:val="28"/>
                <w:szCs w:val="28"/>
              </w:rPr>
            </w:pPr>
            <w:r>
              <w:drawing>
                <wp:inline distT="0" distB="0" distL="114300" distR="114300">
                  <wp:extent cx="5564505" cy="3075940"/>
                  <wp:effectExtent l="0" t="0" r="7620"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rcRect b="11564"/>
                          <a:stretch>
                            <a:fillRect/>
                          </a:stretch>
                        </pic:blipFill>
                        <pic:spPr>
                          <a:xfrm>
                            <a:off x="0" y="0"/>
                            <a:ext cx="5564505" cy="3075940"/>
                          </a:xfrm>
                          <a:prstGeom prst="rect">
                            <a:avLst/>
                          </a:prstGeom>
                          <a:noFill/>
                          <a:ln>
                            <a:noFill/>
                          </a:ln>
                        </pic:spPr>
                      </pic:pic>
                    </a:graphicData>
                  </a:graphic>
                </wp:inline>
              </w:drawing>
            </w:r>
          </w:p>
          <w:p w14:paraId="1922EE64">
            <w:pPr>
              <w:spacing w:after="160" w:line="259" w:lineRule="auto"/>
              <w:rPr>
                <w:rStyle w:val="21"/>
                <w:rFonts w:asciiTheme="minorHAnsi" w:hAnsiTheme="minorHAnsi" w:cstheme="minorBidi"/>
                <w:sz w:val="28"/>
                <w:szCs w:val="28"/>
              </w:rPr>
            </w:pPr>
          </w:p>
          <w:p w14:paraId="35F18787">
            <w:pPr>
              <w:spacing w:after="160" w:line="259" w:lineRule="auto"/>
              <w:rPr>
                <w:rStyle w:val="21"/>
                <w:rFonts w:asciiTheme="minorHAnsi" w:hAnsiTheme="minorHAnsi" w:cstheme="minorBidi"/>
                <w:sz w:val="28"/>
                <w:szCs w:val="28"/>
              </w:rPr>
            </w:pPr>
          </w:p>
        </w:tc>
      </w:tr>
    </w:tbl>
    <w:p w14:paraId="4352D8E5"/>
    <w:p w14:paraId="4E1AD91F"/>
    <w:p w14:paraId="4C6C6C2D">
      <w:pPr>
        <w:pStyle w:val="2"/>
        <w:rPr>
          <w:rFonts w:asciiTheme="minorHAnsi" w:hAnsiTheme="minorHAnsi" w:cstheme="minorBidi"/>
        </w:rPr>
      </w:pPr>
      <w:bookmarkStart w:id="9" w:name="_Toc214156810"/>
      <w:r>
        <w:rPr>
          <w:rFonts w:asciiTheme="minorHAnsi" w:hAnsiTheme="minorHAnsi" w:cstheme="minorBidi"/>
        </w:rPr>
        <w:t>Day 4: Task 2</w:t>
      </w:r>
      <w:bookmarkEnd w:id="9"/>
    </w:p>
    <w:p w14:paraId="1A05E4EA">
      <w:pPr>
        <w:pStyle w:val="5"/>
        <w:spacing w:before="319" w:after="319"/>
        <w:rPr>
          <w:rFonts w:eastAsia="Segoe UI" w:cs="Segoe UI"/>
          <w:b/>
          <w:bCs/>
        </w:rPr>
      </w:pPr>
      <w:bookmarkStart w:id="10" w:name="_Toc248266112"/>
      <w:r>
        <w:rPr>
          <w:rFonts w:eastAsia="Segoe UI" w:cs="Segoe UI"/>
          <w:b/>
          <w:bCs/>
        </w:rPr>
        <w:t>1. Scenario Background</w:t>
      </w:r>
      <w:bookmarkEnd w:id="10"/>
    </w:p>
    <w:p w14:paraId="3AB2985E">
      <w:pPr>
        <w:rPr>
          <w:rFonts w:eastAsia="Segoe UI" w:cs="Segoe UI"/>
        </w:rPr>
      </w:pPr>
      <w:r>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pPr>
        <w:pStyle w:val="5"/>
        <w:spacing w:before="319" w:after="319"/>
        <w:rPr>
          <w:rFonts w:eastAsia="Segoe UI" w:cs="Segoe UI"/>
          <w:b/>
          <w:bCs/>
        </w:rPr>
      </w:pPr>
      <w:bookmarkStart w:id="11" w:name="_Toc1387014804"/>
      <w:r>
        <w:rPr>
          <w:rFonts w:eastAsia="Segoe UI" w:cs="Segoe UI"/>
          <w:b/>
          <w:bCs/>
        </w:rPr>
        <w:t>2. Data Laws and Regulations</w:t>
      </w:r>
      <w:bookmarkEnd w:id="11"/>
    </w:p>
    <w:p w14:paraId="27A30A71">
      <w:pPr>
        <w:spacing w:before="240" w:after="240"/>
      </w:pPr>
      <w:r>
        <w:rPr>
          <w:rFonts w:eastAsia="Segoe UI" w:cs="Segoe UI"/>
        </w:rPr>
        <w:t>Identify and explain the data laws and regulations relevant to handling customer data within the proposal. Ensure you cover the following points:</w:t>
      </w:r>
    </w:p>
    <w:p w14:paraId="2E90ED24">
      <w:pPr>
        <w:pStyle w:val="20"/>
        <w:numPr>
          <w:ilvl w:val="0"/>
          <w:numId w:val="19"/>
        </w:numPr>
        <w:rPr>
          <w:rFonts w:eastAsia="Segoe UI" w:cs="Segoe UI"/>
        </w:rPr>
      </w:pPr>
      <w:r>
        <w:rPr>
          <w:rFonts w:eastAsia="Segoe UI" w:cs="Segoe UI"/>
          <w:b/>
          <w:bCs/>
        </w:rPr>
        <w:t>GDPR Compliance</w:t>
      </w:r>
      <w:r>
        <w:rPr>
          <w:rFonts w:eastAsia="Segoe UI" w:cs="Segoe UI"/>
        </w:rPr>
        <w:t>: Highlight the importance of adhering to the General Data Protection Regulation (GDPR), particularly as it relates to storing and processing customer information.</w:t>
      </w:r>
    </w:p>
    <w:p w14:paraId="5E7DC161">
      <w:pPr>
        <w:pStyle w:val="20"/>
        <w:numPr>
          <w:ilvl w:val="0"/>
          <w:numId w:val="19"/>
        </w:numPr>
        <w:rPr>
          <w:rFonts w:eastAsia="Segoe UI" w:cs="Segoe UI"/>
        </w:rPr>
      </w:pPr>
      <w:r>
        <w:rPr>
          <w:rFonts w:eastAsia="Segoe UI" w:cs="Segoe UI"/>
          <w:b/>
          <w:bCs/>
        </w:rPr>
        <w:t>Data Protection Act (DPA) 2018</w:t>
      </w:r>
      <w:r>
        <w:rPr>
          <w:rFonts w:eastAsia="Segoe UI" w:cs="Segoe UI"/>
        </w:rPr>
        <w:t>: Outline how the DPA 2018 may affect the way "Paws &amp; Whiskers" collects and stores data, ensuring compliance with UK laws on data privacy.</w:t>
      </w:r>
    </w:p>
    <w:p w14:paraId="203C2DB1">
      <w:pPr>
        <w:pStyle w:val="20"/>
        <w:numPr>
          <w:ilvl w:val="0"/>
          <w:numId w:val="19"/>
        </w:numPr>
        <w:rPr>
          <w:rFonts w:eastAsia="Segoe UI" w:cs="Segoe UI"/>
        </w:rPr>
      </w:pPr>
      <w:r>
        <w:rPr>
          <w:rFonts w:eastAsia="Segoe UI" w:cs="Segoe UI"/>
          <w:b/>
          <w:bCs/>
        </w:rPr>
        <w:t>Other Industry Standards</w:t>
      </w:r>
      <w:r>
        <w:rPr>
          <w:rFonts w:eastAsia="Segoe UI" w:cs="Segoe UI"/>
        </w:rPr>
        <w:t>: Research any additional data protection standards or regulations that may apply to pet shop data, particularly if they involve sensitive or payment information.</w:t>
      </w:r>
    </w:p>
    <w:p w14:paraId="1740CA4B">
      <w:pPr>
        <w:pStyle w:val="5"/>
        <w:spacing w:before="319" w:after="319"/>
        <w:rPr>
          <w:rFonts w:eastAsia="Segoe UI" w:cs="Segoe UI"/>
          <w:b/>
          <w:bCs/>
        </w:rPr>
      </w:pPr>
      <w:bookmarkStart w:id="12" w:name="_Toc1952198484"/>
      <w:r>
        <w:rPr>
          <w:rFonts w:eastAsia="Segoe UI" w:cs="Segoe UI"/>
          <w:b/>
          <w:bCs/>
        </w:rPr>
        <w:t>3. Azure Service Recommendations</w:t>
      </w:r>
      <w:bookmarkEnd w:id="12"/>
    </w:p>
    <w:p w14:paraId="6CED472B">
      <w:pPr>
        <w:spacing w:before="240" w:after="240"/>
      </w:pPr>
      <w:r>
        <w:rPr>
          <w:rFonts w:eastAsia="Segoe UI" w:cs="Segoe UI"/>
        </w:rPr>
        <w:t>Recommend Microsoft Azure services that would suit the company’s data analysis needs and explain why these services are suitable. Your recommendations should include:</w:t>
      </w:r>
    </w:p>
    <w:p w14:paraId="7C21641D">
      <w:pPr>
        <w:pStyle w:val="20"/>
        <w:numPr>
          <w:ilvl w:val="0"/>
          <w:numId w:val="20"/>
        </w:numPr>
        <w:rPr>
          <w:rFonts w:eastAsia="Segoe UI" w:cs="Segoe UI"/>
        </w:rPr>
      </w:pPr>
      <w:r>
        <w:rPr>
          <w:rFonts w:eastAsia="Segoe UI" w:cs="Segoe UI"/>
          <w:b/>
          <w:bCs/>
        </w:rPr>
        <w:t>Data Storage</w:t>
      </w:r>
      <w:r>
        <w:rPr>
          <w:rFonts w:eastAsia="Segoe UI" w:cs="Segoe UI"/>
        </w:rPr>
        <w:t xml:space="preserve">: Identify suitable storage options, such as </w:t>
      </w:r>
      <w:r>
        <w:rPr>
          <w:rFonts w:eastAsia="Segoe UI" w:cs="Segoe UI"/>
          <w:b/>
          <w:bCs/>
        </w:rPr>
        <w:t>Azure Blob Storage</w:t>
      </w:r>
      <w:r>
        <w:rPr>
          <w:rFonts w:eastAsia="Segoe UI" w:cs="Segoe UI"/>
        </w:rPr>
        <w:t xml:space="preserve"> or </w:t>
      </w:r>
      <w:r>
        <w:rPr>
          <w:rFonts w:eastAsia="Segoe UI" w:cs="Segoe UI"/>
          <w:b/>
          <w:bCs/>
        </w:rPr>
        <w:t>Azure SQL Database</w:t>
      </w:r>
      <w:r>
        <w:rPr>
          <w:rFonts w:eastAsia="Segoe UI" w:cs="Segoe UI"/>
        </w:rPr>
        <w:t>, and discuss the benefits of each for storing large datasets, including inventory, sales transactions, and customer details.</w:t>
      </w:r>
    </w:p>
    <w:p w14:paraId="59EF816F">
      <w:pPr>
        <w:pStyle w:val="20"/>
        <w:numPr>
          <w:ilvl w:val="0"/>
          <w:numId w:val="20"/>
        </w:numPr>
        <w:rPr>
          <w:rFonts w:eastAsia="Segoe UI" w:cs="Segoe UI"/>
        </w:rPr>
      </w:pPr>
      <w:r>
        <w:rPr>
          <w:rFonts w:eastAsia="Segoe UI" w:cs="Segoe UI"/>
          <w:b/>
          <w:bCs/>
        </w:rPr>
        <w:t>Data Analysis Tools</w:t>
      </w:r>
      <w:r>
        <w:rPr>
          <w:rFonts w:eastAsia="Segoe UI" w:cs="Segoe UI"/>
        </w:rPr>
        <w:t xml:space="preserve">: Recommend tools such as </w:t>
      </w:r>
      <w:r>
        <w:rPr>
          <w:rFonts w:eastAsia="Segoe UI" w:cs="Segoe UI"/>
          <w:b/>
          <w:bCs/>
        </w:rPr>
        <w:t>Azure Machine Learning</w:t>
      </w:r>
      <w:r>
        <w:rPr>
          <w:rFonts w:eastAsia="Segoe UI" w:cs="Segoe UI"/>
        </w:rPr>
        <w:t xml:space="preserve"> for customer behaviour analysis or </w:t>
      </w:r>
      <w:r>
        <w:rPr>
          <w:rFonts w:eastAsia="Segoe UI" w:cs="Segoe UI"/>
          <w:b/>
          <w:bCs/>
        </w:rPr>
        <w:t>Azure Synapse Analytics</w:t>
      </w:r>
      <w:r>
        <w:rPr>
          <w:rFonts w:eastAsia="Segoe UI" w:cs="Segoe UI"/>
        </w:rPr>
        <w:t xml:space="preserve"> for analysing sales trends.</w:t>
      </w:r>
    </w:p>
    <w:p w14:paraId="4B8DCF84">
      <w:pPr>
        <w:pStyle w:val="20"/>
        <w:numPr>
          <w:ilvl w:val="0"/>
          <w:numId w:val="20"/>
        </w:numPr>
        <w:rPr>
          <w:rFonts w:eastAsia="Segoe UI" w:cs="Segoe UI"/>
        </w:rPr>
      </w:pPr>
      <w:r>
        <w:rPr>
          <w:rFonts w:eastAsia="Segoe UI" w:cs="Segoe UI"/>
          <w:b/>
          <w:bCs/>
        </w:rPr>
        <w:t>Data Integration and Automation</w:t>
      </w:r>
      <w:r>
        <w:rPr>
          <w:rFonts w:eastAsia="Segoe UI" w:cs="Segoe UI"/>
        </w:rPr>
        <w:t xml:space="preserve">: Explain how services like </w:t>
      </w:r>
      <w:r>
        <w:rPr>
          <w:rFonts w:eastAsia="Segoe UI" w:cs="Segoe UI"/>
          <w:b/>
          <w:bCs/>
        </w:rPr>
        <w:t>Azure Data Factory</w:t>
      </w:r>
      <w:r>
        <w:rPr>
          <w:rFonts w:eastAsia="Segoe UI" w:cs="Segoe UI"/>
        </w:rPr>
        <w:t xml:space="preserve"> could automate data collection and integration processes, improving efficiency.</w:t>
      </w:r>
    </w:p>
    <w:p w14:paraId="28B08245">
      <w:pPr>
        <w:pStyle w:val="5"/>
        <w:spacing w:before="319" w:after="319"/>
        <w:rPr>
          <w:rFonts w:eastAsia="Segoe UI" w:cs="Segoe UI"/>
          <w:b/>
          <w:bCs/>
        </w:rPr>
      </w:pPr>
      <w:bookmarkStart w:id="13" w:name="_Toc1792190821"/>
      <w:r>
        <w:rPr>
          <w:rFonts w:eastAsia="Segoe UI" w:cs="Segoe UI"/>
          <w:b/>
          <w:bCs/>
        </w:rPr>
        <w:t>4. Data Types and Data Modelling</w:t>
      </w:r>
      <w:bookmarkEnd w:id="13"/>
    </w:p>
    <w:p w14:paraId="07FF5B93">
      <w:pPr>
        <w:spacing w:before="240" w:after="240"/>
      </w:pPr>
      <w:r>
        <w:rPr>
          <w:rFonts w:eastAsia="Segoe UI" w:cs="Segoe UI"/>
        </w:rPr>
        <w:t>Define the types of data "Paws &amp; Whiskers" will need to work with and describe your approach to data modelling:</w:t>
      </w:r>
    </w:p>
    <w:p w14:paraId="62587562">
      <w:pPr>
        <w:pStyle w:val="20"/>
        <w:numPr>
          <w:ilvl w:val="0"/>
          <w:numId w:val="21"/>
        </w:numPr>
        <w:rPr>
          <w:rFonts w:eastAsia="Segoe UI" w:cs="Segoe UI"/>
        </w:rPr>
      </w:pPr>
      <w:r>
        <w:rPr>
          <w:rFonts w:eastAsia="Segoe UI" w:cs="Segoe UI"/>
          <w:b/>
          <w:bCs/>
        </w:rPr>
        <w:t>Data Categories</w:t>
      </w:r>
      <w:r>
        <w:rPr>
          <w:rFonts w:eastAsia="Segoe UI" w:cs="Segoe UI"/>
        </w:rPr>
        <w:t>: Identify key data types, such as customer demographics, transaction history, pet inventory, and product categories.</w:t>
      </w:r>
    </w:p>
    <w:p w14:paraId="0BAD0566">
      <w:pPr>
        <w:pStyle w:val="20"/>
        <w:numPr>
          <w:ilvl w:val="0"/>
          <w:numId w:val="21"/>
        </w:numPr>
        <w:rPr>
          <w:rFonts w:eastAsia="Segoe UI" w:cs="Segoe UI"/>
        </w:rPr>
      </w:pPr>
      <w:r>
        <w:rPr>
          <w:rFonts w:eastAsia="Segoe UI" w:cs="Segoe UI"/>
          <w:b/>
          <w:bCs/>
        </w:rPr>
        <w:t>Data Modelling Approach</w:t>
      </w:r>
      <w:r>
        <w:rPr>
          <w:rFonts w:eastAsia="Segoe UI" w:cs="Segoe UI"/>
        </w:rPr>
        <w:t>: Outline how you would structure this data using a relational model or a data warehouse approach, considering factors like tables, entities, relationships, and primary keys.</w:t>
      </w:r>
    </w:p>
    <w:p w14:paraId="09A5243D">
      <w:pPr>
        <w:pStyle w:val="5"/>
        <w:spacing w:before="319" w:after="319"/>
        <w:rPr>
          <w:rFonts w:eastAsia="Segoe UI" w:cs="Segoe UI"/>
          <w:b/>
          <w:bCs/>
        </w:rPr>
      </w:pPr>
      <w:bookmarkStart w:id="14" w:name="_Toc385598743"/>
      <w:r>
        <w:rPr>
          <w:rFonts w:eastAsia="Segoe UI" w:cs="Segoe UI"/>
          <w:b/>
          <w:bCs/>
        </w:rPr>
        <w:t>5. Data Storage Formats and Structures in Azure</w:t>
      </w:r>
      <w:bookmarkEnd w:id="14"/>
    </w:p>
    <w:p w14:paraId="3535AA49">
      <w:pPr>
        <w:spacing w:before="240" w:after="240"/>
      </w:pPr>
      <w:r>
        <w:rPr>
          <w:rFonts w:eastAsia="Segoe UI" w:cs="Segoe UI"/>
        </w:rPr>
        <w:t>Discuss how you would store data within Azure and the formats you would recommend:</w:t>
      </w:r>
    </w:p>
    <w:p w14:paraId="15020F08">
      <w:pPr>
        <w:pStyle w:val="20"/>
        <w:numPr>
          <w:ilvl w:val="0"/>
          <w:numId w:val="22"/>
        </w:numPr>
        <w:rPr>
          <w:rFonts w:eastAsia="Segoe UI" w:cs="Segoe UI"/>
        </w:rPr>
      </w:pPr>
      <w:r>
        <w:rPr>
          <w:rFonts w:eastAsia="Segoe UI" w:cs="Segoe UI"/>
          <w:b/>
          <w:bCs/>
        </w:rPr>
        <w:t>Data Formats</w:t>
      </w:r>
      <w:r>
        <w:rPr>
          <w:rFonts w:eastAsia="Segoe UI" w:cs="Segoe UI"/>
        </w:rPr>
        <w:t>: Specify recommended formats (e.g., CSV for raw data imports, JSON for structured data, Parquet for analytics) and explain why these formats are suitable for specific data types.</w:t>
      </w:r>
    </w:p>
    <w:p w14:paraId="32FC47C8">
      <w:pPr>
        <w:pStyle w:val="20"/>
        <w:numPr>
          <w:ilvl w:val="0"/>
          <w:numId w:val="22"/>
        </w:numPr>
        <w:rPr>
          <w:rFonts w:eastAsia="Segoe UI" w:cs="Segoe UI"/>
        </w:rPr>
      </w:pPr>
      <w:r>
        <w:rPr>
          <w:rFonts w:eastAsia="Segoe UI" w:cs="Segoe UI"/>
          <w:b/>
          <w:bCs/>
        </w:rPr>
        <w:t>Data Security and Encryption</w:t>
      </w:r>
      <w:r>
        <w:rPr>
          <w:rFonts w:eastAsia="Segoe UI" w:cs="Segoe UI"/>
        </w:rPr>
        <w:t>: Include recommendations for securing data using Azure’s built-in encryption features and access controls to ensure compliance with data privacy regulations.</w:t>
      </w:r>
    </w:p>
    <w:p w14:paraId="051A5636">
      <w:pPr>
        <w:pStyle w:val="5"/>
        <w:spacing w:before="319" w:after="319"/>
        <w:rPr>
          <w:rFonts w:eastAsia="Segoe UI" w:cs="Segoe UI"/>
          <w:b/>
          <w:bCs/>
        </w:rPr>
      </w:pPr>
      <w:bookmarkStart w:id="15" w:name="_Toc561077662"/>
      <w:r>
        <w:rPr>
          <w:rFonts w:eastAsia="Segoe UI" w:cs="Segoe UI"/>
          <w:b/>
          <w:bCs/>
        </w:rPr>
        <w:t>6. Additional Considerations</w:t>
      </w:r>
      <w:bookmarkEnd w:id="15"/>
    </w:p>
    <w:p w14:paraId="3D13F972">
      <w:pPr>
        <w:spacing w:before="240" w:after="240"/>
      </w:pPr>
      <w:r>
        <w:rPr>
          <w:rFonts w:eastAsia="Segoe UI" w:cs="Segoe UI"/>
        </w:rPr>
        <w:t>Provide any other considerations that might enhance data handling and efficiency in Azure, such as:</w:t>
      </w:r>
    </w:p>
    <w:p w14:paraId="046B48A2">
      <w:pPr>
        <w:pStyle w:val="20"/>
        <w:numPr>
          <w:ilvl w:val="0"/>
          <w:numId w:val="23"/>
        </w:numPr>
        <w:rPr>
          <w:rFonts w:eastAsia="Segoe UI" w:cs="Segoe UI"/>
        </w:rPr>
      </w:pPr>
      <w:r>
        <w:rPr>
          <w:rFonts w:eastAsia="Segoe UI" w:cs="Segoe UI"/>
          <w:b/>
          <w:bCs/>
        </w:rPr>
        <w:t>Backup and Disaster Recovery</w:t>
      </w:r>
      <w:r>
        <w:rPr>
          <w:rFonts w:eastAsia="Segoe UI" w:cs="Segoe UI"/>
        </w:rPr>
        <w:t xml:space="preserve">: Outline a backup plan using </w:t>
      </w:r>
      <w:r>
        <w:rPr>
          <w:rFonts w:eastAsia="Segoe UI" w:cs="Segoe UI"/>
          <w:b/>
          <w:bCs/>
        </w:rPr>
        <w:t>Azure Backup</w:t>
      </w:r>
      <w:r>
        <w:rPr>
          <w:rFonts w:eastAsia="Segoe UI" w:cs="Segoe UI"/>
        </w:rPr>
        <w:t xml:space="preserve"> or </w:t>
      </w:r>
      <w:r>
        <w:rPr>
          <w:rFonts w:eastAsia="Segoe UI" w:cs="Segoe UI"/>
          <w:b/>
          <w:bCs/>
        </w:rPr>
        <w:t>Azure Site Recovery</w:t>
      </w:r>
      <w:r>
        <w:rPr>
          <w:rFonts w:eastAsia="Segoe UI" w:cs="Segoe UI"/>
        </w:rPr>
        <w:t xml:space="preserve"> to safeguard against data loss.</w:t>
      </w:r>
    </w:p>
    <w:p w14:paraId="25FD89ED">
      <w:pPr>
        <w:pStyle w:val="20"/>
        <w:numPr>
          <w:ilvl w:val="0"/>
          <w:numId w:val="23"/>
        </w:numPr>
        <w:rPr>
          <w:rFonts w:eastAsia="Segoe UI" w:cs="Segoe UI"/>
        </w:rPr>
      </w:pPr>
      <w:r>
        <w:rPr>
          <w:rFonts w:eastAsia="Segoe UI" w:cs="Segoe UI"/>
          <w:b/>
          <w:bCs/>
        </w:rPr>
        <w:t>Data Visualisation</w:t>
      </w:r>
      <w:r>
        <w:rPr>
          <w:rFonts w:eastAsia="Segoe UI" w:cs="Segoe UI"/>
        </w:rPr>
        <w:t xml:space="preserve">: Discuss potential use of </w:t>
      </w:r>
      <w:r>
        <w:rPr>
          <w:rFonts w:eastAsia="Segoe UI" w:cs="Segoe UI"/>
          <w:b/>
          <w:bCs/>
        </w:rPr>
        <w:t>Power BI</w:t>
      </w:r>
      <w:r>
        <w:rPr>
          <w:rFonts w:eastAsia="Segoe UI" w:cs="Segoe UI"/>
        </w:rPr>
        <w:t xml:space="preserve"> within Azure for creating dashboards that provide management with real-time insights into sales and customer trends.</w:t>
      </w:r>
    </w:p>
    <w:p w14:paraId="4CE8E6CE">
      <w:pPr>
        <w:pStyle w:val="20"/>
        <w:numPr>
          <w:ilvl w:val="0"/>
          <w:numId w:val="23"/>
        </w:numPr>
        <w:rPr>
          <w:rFonts w:eastAsia="Segoe UI" w:cs="Segoe UI"/>
        </w:rPr>
      </w:pPr>
      <w:r>
        <w:rPr>
          <w:rFonts w:eastAsia="Segoe UI" w:cs="Segoe UI"/>
          <w:b/>
          <w:bCs/>
        </w:rPr>
        <w:t>Future Scalability</w:t>
      </w:r>
      <w:r>
        <w:rPr>
          <w:rFonts w:eastAsia="Segoe UI" w:cs="Segoe UI"/>
        </w:rPr>
        <w:t>: Comment on how Azure services can scale as the business grows, accommodating larger datasets and more complex analyses.</w:t>
      </w:r>
    </w:p>
    <w:p w14:paraId="630C15EE"/>
    <w:p w14:paraId="4B4398E9">
      <w:pPr>
        <w:pStyle w:val="4"/>
        <w:spacing w:before="281" w:after="281"/>
        <w:rPr>
          <w:rFonts w:eastAsia="Segoe UI" w:cs="Segoe UI"/>
          <w:b/>
          <w:bCs/>
        </w:rPr>
      </w:pPr>
      <w:bookmarkStart w:id="16" w:name="_Toc1001523541"/>
      <w:r>
        <w:rPr>
          <w:rFonts w:eastAsia="Segoe UI" w:cs="Segoe UI"/>
          <w:b/>
          <w:bCs/>
        </w:rPr>
        <w:t>Submission Guidelines:</w:t>
      </w:r>
      <w:bookmarkEnd w:id="16"/>
    </w:p>
    <w:p w14:paraId="492D8935">
      <w:pPr>
        <w:pStyle w:val="20"/>
        <w:numPr>
          <w:ilvl w:val="0"/>
          <w:numId w:val="24"/>
        </w:numPr>
        <w:rPr>
          <w:rFonts w:eastAsia="Segoe UI" w:cs="Segoe UI"/>
        </w:rPr>
      </w:pPr>
      <w:r>
        <w:rPr>
          <w:rFonts w:eastAsia="Segoe UI" w:cs="Segoe UI"/>
          <w:b/>
          <w:bCs/>
        </w:rPr>
        <w:t>Structure</w:t>
      </w:r>
      <w:r>
        <w:rPr>
          <w:rFonts w:eastAsia="Segoe UI" w:cs="Segoe UI"/>
        </w:rPr>
        <w:t>: Ensure your report is well-organised, with sections for each task (e.g., Data Laws, Azure Services, Data Types, etc.).</w:t>
      </w:r>
    </w:p>
    <w:p w14:paraId="4A0B2D68">
      <w:pPr>
        <w:pStyle w:val="20"/>
        <w:numPr>
          <w:ilvl w:val="0"/>
          <w:numId w:val="24"/>
        </w:numPr>
        <w:rPr>
          <w:rFonts w:eastAsia="Segoe UI" w:cs="Segoe UI"/>
        </w:rPr>
      </w:pPr>
      <w:r>
        <w:rPr>
          <w:rFonts w:eastAsia="Segoe UI" w:cs="Segoe UI"/>
          <w:b/>
          <w:bCs/>
        </w:rPr>
        <w:t>Formatting</w:t>
      </w:r>
      <w:r>
        <w:rPr>
          <w:rFonts w:eastAsia="Segoe UI" w:cs="Segoe UI"/>
        </w:rPr>
        <w:t>: Include headings, bullet points where appropriate, and any visuals or diagrams that support your explanations.</w:t>
      </w:r>
    </w:p>
    <w:p w14:paraId="0DF3C2DC">
      <w:pPr>
        <w:pStyle w:val="20"/>
        <w:numPr>
          <w:ilvl w:val="0"/>
          <w:numId w:val="24"/>
        </w:numPr>
        <w:rPr>
          <w:rFonts w:eastAsia="Segoe UI" w:cs="Segoe UI"/>
        </w:rPr>
      </w:pPr>
      <w:r>
        <w:rPr>
          <w:rFonts w:eastAsia="Segoe UI" w:cs="Segoe UI"/>
          <w:b/>
          <w:bCs/>
        </w:rPr>
        <w:t>References</w:t>
      </w:r>
      <w:r>
        <w:rPr>
          <w:rFonts w:eastAsia="Segoe UI" w:cs="Segoe UI"/>
        </w:rPr>
        <w:t>: Cite any resources or regulations referenced in the report.</w:t>
      </w:r>
    </w:p>
    <w:p w14:paraId="3CB84D58">
      <w:pPr>
        <w:pStyle w:val="20"/>
        <w:numPr>
          <w:ilvl w:val="0"/>
          <w:numId w:val="24"/>
        </w:numPr>
        <w:rPr>
          <w:rFonts w:eastAsia="Segoe UI" w:cs="Segoe UI"/>
        </w:rPr>
      </w:pPr>
      <w:r>
        <w:rPr>
          <w:rFonts w:eastAsia="Segoe UI" w:cs="Segoe UI"/>
          <w:b/>
          <w:bCs/>
        </w:rPr>
        <w:t>Length</w:t>
      </w:r>
      <w:r>
        <w:rPr>
          <w:rFonts w:eastAsia="Segoe UI" w:cs="Segoe UI"/>
        </w:rPr>
        <w:t>: Aim for 1500-2000 words.</w:t>
      </w:r>
    </w:p>
    <w:p w14:paraId="24061B6A"/>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E97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2B70EC5C">
            <w:pPr>
              <w:numPr>
                <w:ilvl w:val="0"/>
                <w:numId w:val="25"/>
              </w:num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Scenario Background</w:t>
            </w:r>
          </w:p>
          <w:p w14:paraId="63A9896F">
            <w:pPr>
              <w:rPr>
                <w:rFonts w:hint="eastAsia"/>
              </w:rPr>
            </w:pPr>
            <w:r>
              <w:rPr>
                <w:rFonts w:hint="eastAsia"/>
              </w:rPr>
              <w:t>"Paws &amp; Whiskers" is a growing pet retail business striving to enhance operations by analysing sales trends, customer behaviours, and inventory performance. Currently reliant on manual processes and spreadsheets, the company seeks to modernise its data strategy by transitioning to Microsoft Azure. This move will streamline data storage, improve reporting accuracy, enable advanced analytics, and support data-driven decision-making, driving growth and operational efficiency.</w:t>
            </w:r>
          </w:p>
          <w:p w14:paraId="38831AB1">
            <w:pPr>
              <w:numPr>
                <w:ilvl w:val="0"/>
                <w:numId w:val="25"/>
              </w:num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Data Laws and Regulations</w:t>
            </w:r>
          </w:p>
          <w:p w14:paraId="0293990F">
            <w:pPr>
              <w:rPr>
                <w:rFonts w:hint="eastAsia"/>
                <w:b/>
                <w:bCs/>
                <w:highlight w:val="yellow"/>
              </w:rPr>
            </w:pPr>
            <w:r>
              <w:rPr>
                <w:rFonts w:hint="eastAsia"/>
                <w:b/>
                <w:bCs/>
                <w:highlight w:val="yellow"/>
              </w:rPr>
              <w:t>a. GDPR Compliance</w:t>
            </w:r>
          </w:p>
          <w:p w14:paraId="516F060E">
            <w:pPr>
              <w:rPr>
                <w:rFonts w:hint="eastAsia"/>
                <w:b/>
                <w:bCs/>
                <w:color w:val="70AD47" w:themeColor="accent6"/>
                <w14:textFill>
                  <w14:solidFill>
                    <w14:schemeClr w14:val="accent6"/>
                  </w14:solidFill>
                </w14:textFill>
              </w:rPr>
            </w:pPr>
            <w:r>
              <w:rPr>
                <w:rFonts w:hint="eastAsia"/>
              </w:rPr>
              <w:t>The General Data Protection Regulation (GDPR) is a European Union regulation focused on protecting individuals' personal data and privacy. Despite the UK's exit from the EU, companies handling data from EU citizens must still comply.</w:t>
            </w:r>
          </w:p>
          <w:p w14:paraId="3C82D339">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Key GDPR principles relevant to "Paws &amp; Whiskers":</w:t>
            </w:r>
          </w:p>
          <w:p w14:paraId="06F12E94">
            <w:pPr>
              <w:numPr>
                <w:ilvl w:val="0"/>
                <w:numId w:val="26"/>
              </w:numPr>
              <w:ind w:left="420" w:leftChars="0" w:hanging="420" w:firstLineChars="0"/>
              <w:rPr>
                <w:rFonts w:hint="eastAsia"/>
              </w:rPr>
            </w:pPr>
            <w:r>
              <w:rPr>
                <w:rFonts w:hint="eastAsia"/>
                <w:b/>
                <w:bCs/>
              </w:rPr>
              <w:t xml:space="preserve">Consent: </w:t>
            </w:r>
            <w:r>
              <w:rPr>
                <w:rFonts w:hint="eastAsia"/>
              </w:rPr>
              <w:t>Personal data must be collected with clear consent for a defined purpose.</w:t>
            </w:r>
          </w:p>
          <w:p w14:paraId="4210CEFA">
            <w:pPr>
              <w:numPr>
                <w:ilvl w:val="0"/>
                <w:numId w:val="26"/>
              </w:numPr>
              <w:ind w:left="420" w:leftChars="0" w:hanging="420" w:firstLineChars="0"/>
              <w:rPr>
                <w:rFonts w:hint="eastAsia"/>
              </w:rPr>
            </w:pPr>
            <w:r>
              <w:rPr>
                <w:rFonts w:hint="eastAsia"/>
                <w:b/>
                <w:bCs/>
              </w:rPr>
              <w:t xml:space="preserve">Data Minimisation: </w:t>
            </w:r>
            <w:r>
              <w:rPr>
                <w:rFonts w:hint="eastAsia"/>
              </w:rPr>
              <w:t>Only collect data necessary for operations.</w:t>
            </w:r>
          </w:p>
          <w:p w14:paraId="0410ED64">
            <w:pPr>
              <w:numPr>
                <w:ilvl w:val="0"/>
                <w:numId w:val="26"/>
              </w:numPr>
              <w:ind w:left="420" w:leftChars="0" w:hanging="420" w:firstLineChars="0"/>
              <w:rPr>
                <w:rFonts w:hint="eastAsia"/>
              </w:rPr>
            </w:pPr>
            <w:r>
              <w:rPr>
                <w:rFonts w:hint="eastAsia"/>
                <w:b/>
                <w:bCs/>
              </w:rPr>
              <w:t xml:space="preserve">Data Access &amp; Portability: </w:t>
            </w:r>
            <w:r>
              <w:rPr>
                <w:rFonts w:hint="eastAsia"/>
              </w:rPr>
              <w:t>Customers have the right to access and request copies of their data.</w:t>
            </w:r>
          </w:p>
          <w:p w14:paraId="5D605695">
            <w:pPr>
              <w:numPr>
                <w:ilvl w:val="0"/>
                <w:numId w:val="26"/>
              </w:numPr>
              <w:ind w:left="420" w:leftChars="0" w:hanging="420" w:firstLineChars="0"/>
              <w:rPr>
                <w:rFonts w:hint="eastAsia"/>
              </w:rPr>
            </w:pPr>
            <w:r>
              <w:rPr>
                <w:rFonts w:hint="eastAsia"/>
                <w:b/>
                <w:bCs/>
              </w:rPr>
              <w:t xml:space="preserve">Right to Erasure: </w:t>
            </w:r>
            <w:r>
              <w:rPr>
                <w:rFonts w:hint="eastAsia"/>
              </w:rPr>
              <w:t>Customers can request their data be deleted permanently.</w:t>
            </w:r>
          </w:p>
          <w:p w14:paraId="376B17BC">
            <w:pPr>
              <w:numPr>
                <w:ilvl w:val="0"/>
                <w:numId w:val="26"/>
              </w:numPr>
              <w:ind w:left="420" w:leftChars="0" w:hanging="420" w:firstLineChars="0"/>
              <w:rPr>
                <w:rFonts w:hint="eastAsia"/>
              </w:rPr>
            </w:pPr>
            <w:r>
              <w:rPr>
                <w:rFonts w:hint="eastAsia"/>
                <w:b/>
                <w:bCs/>
              </w:rPr>
              <w:t>Data Breach Notification:</w:t>
            </w:r>
            <w:r>
              <w:rPr>
                <w:rFonts w:hint="eastAsia"/>
              </w:rPr>
              <w:t xml:space="preserve"> In case of a breach, regulatory authorities must be notified within 72 hours.</w:t>
            </w:r>
          </w:p>
          <w:p w14:paraId="10223E82">
            <w:pPr>
              <w:rPr>
                <w:rFonts w:hint="eastAsia"/>
              </w:rPr>
            </w:pPr>
          </w:p>
          <w:p w14:paraId="224A34F6">
            <w:pPr>
              <w:rPr>
                <w:rFonts w:hint="eastAsia"/>
                <w:b/>
                <w:bCs/>
                <w:highlight w:val="yellow"/>
              </w:rPr>
            </w:pPr>
            <w:r>
              <w:rPr>
                <w:rFonts w:hint="eastAsia"/>
                <w:b/>
                <w:bCs/>
                <w:highlight w:val="yellow"/>
              </w:rPr>
              <w:t>b. Data Protection Act (DPA) 2018</w:t>
            </w:r>
          </w:p>
          <w:p w14:paraId="30E24C97">
            <w:pPr>
              <w:rPr>
                <w:rFonts w:hint="eastAsia"/>
                <w:b/>
                <w:bCs/>
                <w:color w:val="70AD47" w:themeColor="accent6"/>
                <w14:textFill>
                  <w14:solidFill>
                    <w14:schemeClr w14:val="accent6"/>
                  </w14:solidFill>
                </w14:textFill>
              </w:rPr>
            </w:pPr>
            <w:r>
              <w:rPr>
                <w:rFonts w:hint="eastAsia"/>
              </w:rPr>
              <w:t>The Data Protection Act 2018 complements GDPR and governs data protection within the UK.</w:t>
            </w:r>
          </w:p>
          <w:p w14:paraId="6040CE6C">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Key considerations:</w:t>
            </w:r>
          </w:p>
          <w:p w14:paraId="1528C60C">
            <w:pPr>
              <w:numPr>
                <w:ilvl w:val="0"/>
                <w:numId w:val="26"/>
              </w:numPr>
              <w:ind w:left="420" w:leftChars="0" w:hanging="420" w:firstLineChars="0"/>
              <w:rPr>
                <w:rFonts w:hint="eastAsia"/>
              </w:rPr>
            </w:pPr>
            <w:r>
              <w:rPr>
                <w:rFonts w:hint="eastAsia"/>
              </w:rPr>
              <w:t>Lawful Basis for Processing: Define specific reasons for storing customer data.</w:t>
            </w:r>
          </w:p>
          <w:p w14:paraId="1AF1E02E">
            <w:pPr>
              <w:numPr>
                <w:ilvl w:val="0"/>
                <w:numId w:val="26"/>
              </w:numPr>
              <w:ind w:left="420" w:leftChars="0" w:hanging="420" w:firstLineChars="0"/>
              <w:rPr>
                <w:rFonts w:hint="eastAsia"/>
              </w:rPr>
            </w:pPr>
            <w:r>
              <w:rPr>
                <w:rFonts w:hint="eastAsia"/>
              </w:rPr>
              <w:t>Security Measures: Use Azure's encryption and access control tools.</w:t>
            </w:r>
          </w:p>
          <w:p w14:paraId="339E15B0">
            <w:pPr>
              <w:numPr>
                <w:ilvl w:val="0"/>
                <w:numId w:val="26"/>
              </w:numPr>
              <w:ind w:left="420" w:leftChars="0" w:hanging="420" w:firstLineChars="0"/>
              <w:rPr>
                <w:rFonts w:hint="eastAsia"/>
              </w:rPr>
            </w:pPr>
            <w:r>
              <w:rPr>
                <w:rFonts w:hint="eastAsia"/>
              </w:rPr>
              <w:t>Age-Related Data: Ensure enhanced protections are applied when dealing with minors.</w:t>
            </w:r>
          </w:p>
          <w:p w14:paraId="1ABA394F">
            <w:pPr>
              <w:rPr>
                <w:rFonts w:hint="eastAsia"/>
              </w:rPr>
            </w:pPr>
          </w:p>
          <w:p w14:paraId="32497990">
            <w:pPr>
              <w:rPr>
                <w:rFonts w:hint="eastAsia"/>
                <w:b/>
                <w:bCs/>
                <w:highlight w:val="yellow"/>
              </w:rPr>
            </w:pPr>
            <w:r>
              <w:rPr>
                <w:rFonts w:hint="eastAsia"/>
                <w:b/>
                <w:bCs/>
                <w:highlight w:val="yellow"/>
              </w:rPr>
              <w:t>c. Other Industry Standards</w:t>
            </w:r>
          </w:p>
          <w:p w14:paraId="636BE4A2">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Relevant standards:</w:t>
            </w:r>
          </w:p>
          <w:p w14:paraId="13179DD0">
            <w:pPr>
              <w:numPr>
                <w:ilvl w:val="0"/>
                <w:numId w:val="26"/>
              </w:numPr>
              <w:ind w:left="420" w:leftChars="0" w:hanging="420" w:firstLineChars="0"/>
              <w:rPr>
                <w:rFonts w:hint="eastAsia"/>
              </w:rPr>
            </w:pPr>
            <w:r>
              <w:rPr>
                <w:rFonts w:hint="eastAsia"/>
                <w:b/>
                <w:bCs/>
              </w:rPr>
              <w:t xml:space="preserve">PCI DSS: </w:t>
            </w:r>
            <w:r>
              <w:rPr>
                <w:rFonts w:hint="eastAsia"/>
              </w:rPr>
              <w:t>Required for securely handling credit card payments.</w:t>
            </w:r>
          </w:p>
          <w:p w14:paraId="767CB92D">
            <w:pPr>
              <w:numPr>
                <w:ilvl w:val="0"/>
                <w:numId w:val="26"/>
              </w:numPr>
              <w:ind w:left="420" w:leftChars="0" w:hanging="420" w:firstLineChars="0"/>
              <w:rPr>
                <w:rFonts w:hint="eastAsia"/>
              </w:rPr>
            </w:pPr>
            <w:r>
              <w:rPr>
                <w:rFonts w:hint="eastAsia"/>
                <w:b/>
                <w:bCs/>
              </w:rPr>
              <w:t xml:space="preserve">ISO/IEC 27001: </w:t>
            </w:r>
            <w:r>
              <w:rPr>
                <w:rFonts w:hint="eastAsia"/>
              </w:rPr>
              <w:t>Ensures best practices in information security management.</w:t>
            </w:r>
          </w:p>
          <w:p w14:paraId="0701E87D">
            <w:pPr>
              <w:rPr>
                <w:rFonts w:hint="eastAsia"/>
              </w:rPr>
            </w:pPr>
          </w:p>
          <w:p w14:paraId="728384F0">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3. Azure Service Recommendations</w:t>
            </w:r>
          </w:p>
          <w:p w14:paraId="40316B23">
            <w:pPr>
              <w:rPr>
                <w:rFonts w:hint="eastAsia"/>
                <w:b/>
                <w:bCs/>
                <w:highlight w:val="yellow"/>
              </w:rPr>
            </w:pPr>
            <w:r>
              <w:rPr>
                <w:rFonts w:hint="eastAsia"/>
                <w:b/>
                <w:bCs/>
                <w:highlight w:val="yellow"/>
              </w:rPr>
              <w:t>a. Data Storage</w:t>
            </w:r>
          </w:p>
          <w:p w14:paraId="6EFDA770">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SQL Database:</w:t>
            </w:r>
          </w:p>
          <w:p w14:paraId="2BBAF824">
            <w:pPr>
              <w:numPr>
                <w:ilvl w:val="0"/>
                <w:numId w:val="26"/>
              </w:numPr>
              <w:ind w:left="420" w:leftChars="0" w:hanging="420" w:firstLineChars="0"/>
              <w:rPr>
                <w:rFonts w:hint="eastAsia"/>
              </w:rPr>
            </w:pPr>
            <w:r>
              <w:rPr>
                <w:rFonts w:hint="eastAsia"/>
              </w:rPr>
              <w:t>Ideal for structured data like customer records and transaction history.</w:t>
            </w:r>
          </w:p>
          <w:p w14:paraId="20E33B50">
            <w:pPr>
              <w:numPr>
                <w:ilvl w:val="0"/>
                <w:numId w:val="26"/>
              </w:numPr>
              <w:ind w:left="420" w:leftChars="0" w:hanging="420" w:firstLineChars="0"/>
              <w:rPr>
                <w:rFonts w:hint="eastAsia"/>
              </w:rPr>
            </w:pPr>
            <w:r>
              <w:rPr>
                <w:rFonts w:hint="eastAsia"/>
              </w:rPr>
              <w:t>Auto-scaling, backups, and built-in threat detection.</w:t>
            </w:r>
          </w:p>
          <w:p w14:paraId="364C1D2A">
            <w:pPr>
              <w:rPr>
                <w:rFonts w:hint="eastAsia"/>
              </w:rPr>
            </w:pPr>
          </w:p>
          <w:p w14:paraId="29EAA325">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Blob Storage:</w:t>
            </w:r>
          </w:p>
          <w:p w14:paraId="2FEDB597">
            <w:pPr>
              <w:numPr>
                <w:ilvl w:val="0"/>
                <w:numId w:val="26"/>
              </w:numPr>
              <w:ind w:left="420" w:leftChars="0" w:hanging="420" w:firstLineChars="0"/>
              <w:rPr>
                <w:rFonts w:hint="eastAsia"/>
              </w:rPr>
            </w:pPr>
            <w:r>
              <w:rPr>
                <w:rFonts w:hint="eastAsia"/>
              </w:rPr>
              <w:t>Best for unstructured data like images and logs.</w:t>
            </w:r>
          </w:p>
          <w:p w14:paraId="5643CB32">
            <w:pPr>
              <w:numPr>
                <w:ilvl w:val="0"/>
                <w:numId w:val="26"/>
              </w:numPr>
              <w:ind w:left="420" w:leftChars="0" w:hanging="420" w:firstLineChars="0"/>
              <w:rPr>
                <w:rFonts w:hint="eastAsia"/>
              </w:rPr>
            </w:pPr>
            <w:r>
              <w:rPr>
                <w:rFonts w:hint="eastAsia"/>
              </w:rPr>
              <w:t>Low-cost and scalable object storage.</w:t>
            </w:r>
          </w:p>
          <w:p w14:paraId="44160107">
            <w:pPr>
              <w:rPr>
                <w:rFonts w:hint="eastAsia"/>
              </w:rPr>
            </w:pPr>
          </w:p>
          <w:p w14:paraId="49F00B00">
            <w:pPr>
              <w:rPr>
                <w:rFonts w:hint="eastAsia"/>
                <w:b/>
                <w:bCs/>
                <w:highlight w:val="yellow"/>
              </w:rPr>
            </w:pPr>
            <w:r>
              <w:rPr>
                <w:rFonts w:hint="eastAsia"/>
                <w:b/>
                <w:bCs/>
                <w:highlight w:val="yellow"/>
              </w:rPr>
              <w:t>b. Data Analysis Tools</w:t>
            </w:r>
          </w:p>
          <w:p w14:paraId="41F1DFEB">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Synapse Analytics:</w:t>
            </w:r>
          </w:p>
          <w:p w14:paraId="600F99E1">
            <w:pPr>
              <w:numPr>
                <w:ilvl w:val="0"/>
                <w:numId w:val="26"/>
              </w:numPr>
              <w:ind w:left="420" w:leftChars="0" w:hanging="420" w:firstLineChars="0"/>
              <w:rPr>
                <w:rFonts w:hint="eastAsia"/>
              </w:rPr>
            </w:pPr>
            <w:r>
              <w:rPr>
                <w:rFonts w:hint="eastAsia"/>
              </w:rPr>
              <w:t>Combines warehousing and big data analytics.</w:t>
            </w:r>
          </w:p>
          <w:p w14:paraId="62045139">
            <w:pPr>
              <w:numPr>
                <w:ilvl w:val="0"/>
                <w:numId w:val="26"/>
              </w:numPr>
              <w:ind w:left="420" w:leftChars="0" w:hanging="420" w:firstLineChars="0"/>
              <w:rPr>
                <w:rFonts w:hint="eastAsia"/>
              </w:rPr>
            </w:pPr>
            <w:r>
              <w:rPr>
                <w:rFonts w:hint="eastAsia"/>
              </w:rPr>
              <w:t>Supports trend and sales analysis.</w:t>
            </w:r>
          </w:p>
          <w:p w14:paraId="214320E9">
            <w:pPr>
              <w:rPr>
                <w:rFonts w:hint="eastAsia"/>
              </w:rPr>
            </w:pPr>
          </w:p>
          <w:p w14:paraId="45D8A88D">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Machine Learning:</w:t>
            </w:r>
          </w:p>
          <w:p w14:paraId="43A07DBF">
            <w:pPr>
              <w:numPr>
                <w:ilvl w:val="0"/>
                <w:numId w:val="26"/>
              </w:numPr>
              <w:ind w:left="420" w:leftChars="0" w:hanging="420" w:firstLineChars="0"/>
              <w:rPr>
                <w:rFonts w:hint="eastAsia"/>
              </w:rPr>
            </w:pPr>
            <w:r>
              <w:rPr>
                <w:rFonts w:hint="eastAsia"/>
              </w:rPr>
              <w:t>Provides predictive insights</w:t>
            </w:r>
            <w:r>
              <w:rPr>
                <w:rFonts w:hint="eastAsia" w:eastAsia="宋体"/>
                <w:lang w:val="en-US" w:eastAsia="zh-CN"/>
              </w:rPr>
              <w:t xml:space="preserve"> like</w:t>
            </w:r>
            <w:r>
              <w:rPr>
                <w:rFonts w:hint="eastAsia"/>
              </w:rPr>
              <w:t xml:space="preserve"> customer behaviour </w:t>
            </w:r>
            <w:r>
              <w:rPr>
                <w:rFonts w:hint="eastAsia" w:eastAsia="宋体"/>
                <w:lang w:val="en-US" w:eastAsia="zh-CN"/>
              </w:rPr>
              <w:t>or</w:t>
            </w:r>
            <w:r>
              <w:rPr>
                <w:rFonts w:hint="eastAsia"/>
              </w:rPr>
              <w:t xml:space="preserve"> product</w:t>
            </w:r>
            <w:r>
              <w:rPr>
                <w:rFonts w:hint="eastAsia" w:eastAsia="宋体"/>
                <w:lang w:val="en-US" w:eastAsia="zh-CN"/>
              </w:rPr>
              <w:t xml:space="preserve"> </w:t>
            </w:r>
            <w:r>
              <w:rPr>
                <w:rFonts w:hint="eastAsia"/>
              </w:rPr>
              <w:t>recommendations.</w:t>
            </w:r>
          </w:p>
          <w:p w14:paraId="6518BDB4">
            <w:pPr>
              <w:rPr>
                <w:rFonts w:hint="eastAsia"/>
                <w:b/>
                <w:bCs/>
                <w:highlight w:val="yellow"/>
              </w:rPr>
            </w:pPr>
            <w:r>
              <w:rPr>
                <w:rFonts w:hint="eastAsia"/>
                <w:b/>
                <w:bCs/>
                <w:highlight w:val="yellow"/>
              </w:rPr>
              <w:t>c. Data Integration and Automation</w:t>
            </w:r>
          </w:p>
          <w:p w14:paraId="2E1F8F0C">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Data Factory:</w:t>
            </w:r>
          </w:p>
          <w:p w14:paraId="7D5C12E1">
            <w:pPr>
              <w:numPr>
                <w:ilvl w:val="0"/>
                <w:numId w:val="26"/>
              </w:numPr>
              <w:ind w:left="420" w:leftChars="0" w:hanging="420" w:firstLineChars="0"/>
              <w:rPr>
                <w:rFonts w:hint="eastAsia"/>
              </w:rPr>
            </w:pPr>
            <w:r>
              <w:rPr>
                <w:rFonts w:hint="eastAsia"/>
              </w:rPr>
              <w:t>Automates and orchestrates data pipelines.</w:t>
            </w:r>
          </w:p>
          <w:p w14:paraId="15951DD3">
            <w:pPr>
              <w:numPr>
                <w:ilvl w:val="0"/>
                <w:numId w:val="26"/>
              </w:numPr>
              <w:ind w:left="420" w:leftChars="0" w:hanging="420" w:firstLineChars="0"/>
              <w:rPr>
                <w:rFonts w:hint="eastAsia"/>
              </w:rPr>
            </w:pPr>
            <w:r>
              <w:rPr>
                <w:rFonts w:hint="eastAsia"/>
              </w:rPr>
              <w:t>Reduces manual entry and enables real-time data syncing.</w:t>
            </w:r>
          </w:p>
          <w:p w14:paraId="618D6427">
            <w:pPr>
              <w:rPr>
                <w:rFonts w:hint="eastAsia"/>
              </w:rPr>
            </w:pPr>
          </w:p>
          <w:p w14:paraId="09BD431E">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4. Data Types and Data Modelling</w:t>
            </w:r>
          </w:p>
          <w:p w14:paraId="541600C0">
            <w:pPr>
              <w:rPr>
                <w:rFonts w:hint="eastAsia"/>
                <w:b/>
                <w:bCs/>
                <w:highlight w:val="yellow"/>
              </w:rPr>
            </w:pPr>
            <w:r>
              <w:rPr>
                <w:rFonts w:hint="eastAsia"/>
                <w:b/>
                <w:bCs/>
                <w:highlight w:val="yellow"/>
              </w:rPr>
              <w:t>a. Data Categories</w:t>
            </w:r>
          </w:p>
          <w:p w14:paraId="3CBBF6F4">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Key data types include:</w:t>
            </w:r>
          </w:p>
          <w:p w14:paraId="6626E1D6">
            <w:pPr>
              <w:numPr>
                <w:ilvl w:val="0"/>
                <w:numId w:val="26"/>
              </w:numPr>
              <w:ind w:left="420" w:leftChars="0" w:hanging="420" w:firstLineChars="0"/>
              <w:rPr>
                <w:rFonts w:hint="eastAsia"/>
              </w:rPr>
            </w:pPr>
            <w:r>
              <w:rPr>
                <w:rFonts w:hint="eastAsia"/>
              </w:rPr>
              <w:t>Customer Demographics</w:t>
            </w:r>
          </w:p>
          <w:p w14:paraId="17353EA3">
            <w:pPr>
              <w:numPr>
                <w:ilvl w:val="0"/>
                <w:numId w:val="26"/>
              </w:numPr>
              <w:ind w:left="420" w:leftChars="0" w:hanging="420" w:firstLineChars="0"/>
              <w:rPr>
                <w:rFonts w:hint="eastAsia"/>
              </w:rPr>
            </w:pPr>
            <w:r>
              <w:rPr>
                <w:rFonts w:hint="eastAsia"/>
              </w:rPr>
              <w:t>Transaction History</w:t>
            </w:r>
          </w:p>
          <w:p w14:paraId="29A4A602">
            <w:pPr>
              <w:numPr>
                <w:ilvl w:val="0"/>
                <w:numId w:val="26"/>
              </w:numPr>
              <w:ind w:left="420" w:leftChars="0" w:hanging="420" w:firstLineChars="0"/>
              <w:rPr>
                <w:rFonts w:hint="eastAsia"/>
              </w:rPr>
            </w:pPr>
            <w:r>
              <w:rPr>
                <w:rFonts w:hint="eastAsia"/>
              </w:rPr>
              <w:t>Pet Inventory</w:t>
            </w:r>
          </w:p>
          <w:p w14:paraId="774CD880">
            <w:pPr>
              <w:numPr>
                <w:ilvl w:val="0"/>
                <w:numId w:val="26"/>
              </w:numPr>
              <w:ind w:left="420" w:leftChars="0" w:hanging="420" w:firstLineChars="0"/>
              <w:rPr>
                <w:rFonts w:hint="eastAsia"/>
              </w:rPr>
            </w:pPr>
            <w:r>
              <w:rPr>
                <w:rFonts w:hint="eastAsia"/>
              </w:rPr>
              <w:t>Product Categories</w:t>
            </w:r>
          </w:p>
          <w:p w14:paraId="62FBF48D">
            <w:pPr>
              <w:numPr>
                <w:ilvl w:val="0"/>
                <w:numId w:val="26"/>
              </w:numPr>
              <w:ind w:left="420" w:leftChars="0" w:hanging="420" w:firstLineChars="0"/>
              <w:rPr>
                <w:rFonts w:hint="eastAsia"/>
              </w:rPr>
            </w:pPr>
            <w:r>
              <w:rPr>
                <w:rFonts w:hint="eastAsia"/>
              </w:rPr>
              <w:t>Supplier Details</w:t>
            </w:r>
          </w:p>
          <w:p w14:paraId="5F240BEF">
            <w:pPr>
              <w:rPr>
                <w:rFonts w:hint="eastAsia"/>
                <w:b/>
                <w:bCs/>
                <w:highlight w:val="yellow"/>
              </w:rPr>
            </w:pPr>
          </w:p>
          <w:p w14:paraId="14B78229">
            <w:pPr>
              <w:rPr>
                <w:rFonts w:hint="eastAsia"/>
                <w:b/>
                <w:bCs/>
                <w:highlight w:val="yellow"/>
              </w:rPr>
            </w:pPr>
            <w:r>
              <w:rPr>
                <w:rFonts w:hint="eastAsia"/>
                <w:b/>
                <w:bCs/>
                <w:highlight w:val="yellow"/>
              </w:rPr>
              <w:t>b. Data Modelling Approach</w:t>
            </w:r>
          </w:p>
          <w:p w14:paraId="7546D58A">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Relational model using Azure SQL:</w:t>
            </w:r>
          </w:p>
          <w:p w14:paraId="1F2E4D93">
            <w:pPr>
              <w:numPr>
                <w:ilvl w:val="0"/>
                <w:numId w:val="26"/>
              </w:numPr>
              <w:ind w:left="420" w:leftChars="0" w:hanging="420" w:firstLineChars="0"/>
              <w:rPr>
                <w:rFonts w:hint="eastAsia"/>
              </w:rPr>
            </w:pPr>
            <w:r>
              <w:rPr>
                <w:rFonts w:hint="eastAsia"/>
                <w:b/>
                <w:bCs/>
              </w:rPr>
              <w:t xml:space="preserve">Customers </w:t>
            </w:r>
            <w:r>
              <w:rPr>
                <w:rFonts w:hint="eastAsia"/>
              </w:rPr>
              <w:t>(CustomerID PK)</w:t>
            </w:r>
          </w:p>
          <w:p w14:paraId="0B85509F">
            <w:pPr>
              <w:numPr>
                <w:ilvl w:val="0"/>
                <w:numId w:val="26"/>
              </w:numPr>
              <w:ind w:left="420" w:leftChars="0" w:hanging="420" w:firstLineChars="0"/>
              <w:rPr>
                <w:rFonts w:hint="eastAsia"/>
              </w:rPr>
            </w:pPr>
            <w:r>
              <w:rPr>
                <w:rFonts w:hint="eastAsia"/>
                <w:b/>
                <w:bCs/>
              </w:rPr>
              <w:t>Transactions</w:t>
            </w:r>
            <w:r>
              <w:rPr>
                <w:rFonts w:hint="eastAsia"/>
              </w:rPr>
              <w:t xml:space="preserve"> (TransactionID PK, CustomerID FK)</w:t>
            </w:r>
          </w:p>
          <w:p w14:paraId="4CFCBC12">
            <w:pPr>
              <w:numPr>
                <w:ilvl w:val="0"/>
                <w:numId w:val="26"/>
              </w:numPr>
              <w:ind w:left="420" w:leftChars="0" w:hanging="420" w:firstLineChars="0"/>
              <w:rPr>
                <w:rFonts w:hint="eastAsia"/>
              </w:rPr>
            </w:pPr>
            <w:r>
              <w:rPr>
                <w:rFonts w:hint="eastAsia"/>
                <w:b/>
                <w:bCs/>
              </w:rPr>
              <w:t>Products</w:t>
            </w:r>
            <w:r>
              <w:rPr>
                <w:rFonts w:hint="eastAsia"/>
              </w:rPr>
              <w:t xml:space="preserve"> (ProductID PK)</w:t>
            </w:r>
          </w:p>
          <w:p w14:paraId="6BCBF383">
            <w:pPr>
              <w:numPr>
                <w:ilvl w:val="0"/>
                <w:numId w:val="26"/>
              </w:numPr>
              <w:ind w:left="420" w:leftChars="0" w:hanging="420" w:firstLineChars="0"/>
              <w:rPr>
                <w:rFonts w:hint="eastAsia"/>
              </w:rPr>
            </w:pPr>
            <w:r>
              <w:rPr>
                <w:rFonts w:hint="eastAsia"/>
                <w:b/>
                <w:bCs/>
              </w:rPr>
              <w:t>Inventory</w:t>
            </w:r>
            <w:r>
              <w:rPr>
                <w:rFonts w:hint="eastAsia"/>
              </w:rPr>
              <w:t xml:space="preserve"> (InventoryID PK, ProductID FK)</w:t>
            </w:r>
          </w:p>
          <w:p w14:paraId="4A4B87F6">
            <w:pPr>
              <w:numPr>
                <w:ilvl w:val="0"/>
                <w:numId w:val="26"/>
              </w:numPr>
              <w:ind w:left="420" w:leftChars="0" w:hanging="420" w:firstLineChars="0"/>
              <w:rPr>
                <w:rFonts w:hint="eastAsia"/>
              </w:rPr>
            </w:pPr>
            <w:r>
              <w:rPr>
                <w:rFonts w:hint="eastAsia"/>
                <w:b/>
                <w:bCs/>
              </w:rPr>
              <w:t>Suppliers</w:t>
            </w:r>
            <w:r>
              <w:rPr>
                <w:rFonts w:hint="eastAsia"/>
              </w:rPr>
              <w:t xml:space="preserve"> (SupplierID PK)</w:t>
            </w:r>
          </w:p>
          <w:p w14:paraId="40D417A6">
            <w:pPr>
              <w:numPr>
                <w:ilvl w:val="0"/>
                <w:numId w:val="26"/>
              </w:numPr>
              <w:ind w:left="420" w:leftChars="0" w:hanging="420" w:firstLineChars="0"/>
              <w:rPr>
                <w:rFonts w:hint="eastAsia"/>
              </w:rPr>
            </w:pPr>
            <w:r>
              <w:rPr>
                <w:rFonts w:hint="eastAsia"/>
                <w:b/>
                <w:bCs/>
              </w:rPr>
              <w:t>Pets</w:t>
            </w:r>
            <w:r>
              <w:rPr>
                <w:rFonts w:hint="eastAsia"/>
              </w:rPr>
              <w:t xml:space="preserve"> (PetID PK, CustomerID FK)</w:t>
            </w:r>
          </w:p>
          <w:p w14:paraId="2101FB8F">
            <w:pPr>
              <w:rPr>
                <w:rFonts w:hint="eastAsia"/>
              </w:rPr>
            </w:pPr>
          </w:p>
          <w:p w14:paraId="6C1E07E5">
            <w:pPr>
              <w:rPr>
                <w:rFonts w:hint="default" w:eastAsia="宋体"/>
                <w:b/>
                <w:bCs/>
                <w:highlight w:val="yellow"/>
                <w:lang w:val="en-US" w:eastAsia="zh-CN"/>
              </w:rPr>
            </w:pPr>
            <w:r>
              <w:rPr>
                <w:rFonts w:hint="eastAsia" w:eastAsia="宋体"/>
                <w:b/>
                <w:bCs/>
                <w:highlight w:val="yellow"/>
                <w:lang w:val="en-US" w:eastAsia="zh-CN"/>
              </w:rPr>
              <w:t>c. Data Warehouse construction</w:t>
            </w:r>
          </w:p>
          <w:p w14:paraId="49BDDBE4">
            <w:pPr>
              <w:rPr>
                <w:rFonts w:hint="eastAsia"/>
              </w:rPr>
            </w:pPr>
            <w:r>
              <w:rPr>
                <w:rFonts w:hint="eastAsia" w:eastAsia="宋体"/>
                <w:lang w:val="en-US" w:eastAsia="zh-CN"/>
              </w:rPr>
              <w:t>Build d</w:t>
            </w:r>
            <w:r>
              <w:rPr>
                <w:rFonts w:hint="eastAsia"/>
              </w:rPr>
              <w:t xml:space="preserve">ata warehouse model with fact and dimension tables for </w:t>
            </w:r>
            <w:r>
              <w:rPr>
                <w:rFonts w:hint="eastAsia" w:eastAsia="宋体"/>
                <w:lang w:val="en-US" w:eastAsia="zh-CN"/>
              </w:rPr>
              <w:t xml:space="preserve">further business </w:t>
            </w:r>
            <w:r>
              <w:rPr>
                <w:rFonts w:hint="eastAsia"/>
              </w:rPr>
              <w:t>analytics.</w:t>
            </w:r>
          </w:p>
          <w:p w14:paraId="037E372C">
            <w:pPr>
              <w:rPr>
                <w:rFonts w:hint="eastAsia"/>
              </w:rPr>
            </w:pPr>
          </w:p>
          <w:p w14:paraId="7D894247">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5. Data Storage Formats and Structures in Azure</w:t>
            </w:r>
          </w:p>
          <w:p w14:paraId="7BB9D593">
            <w:pPr>
              <w:rPr>
                <w:rFonts w:hint="eastAsia"/>
                <w:b/>
                <w:bCs/>
                <w:highlight w:val="yellow"/>
              </w:rPr>
            </w:pPr>
            <w:r>
              <w:rPr>
                <w:rFonts w:hint="eastAsia"/>
                <w:b/>
                <w:bCs/>
                <w:highlight w:val="yellow"/>
              </w:rPr>
              <w:t>a. Data Formats</w:t>
            </w:r>
          </w:p>
          <w:p w14:paraId="4C99A8D4">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Recommended formats:</w:t>
            </w:r>
          </w:p>
          <w:p w14:paraId="3B3D9834">
            <w:pPr>
              <w:numPr>
                <w:ilvl w:val="0"/>
                <w:numId w:val="26"/>
              </w:numPr>
              <w:ind w:left="420" w:leftChars="0" w:hanging="420" w:firstLineChars="0"/>
              <w:rPr>
                <w:rFonts w:hint="eastAsia"/>
              </w:rPr>
            </w:pPr>
            <w:r>
              <w:rPr>
                <w:rFonts w:hint="eastAsia"/>
                <w:b/>
                <w:bCs/>
              </w:rPr>
              <w:t>CSV:</w:t>
            </w:r>
            <w:r>
              <w:rPr>
                <w:rFonts w:hint="eastAsia"/>
              </w:rPr>
              <w:t xml:space="preserve"> For raw data imports.</w:t>
            </w:r>
          </w:p>
          <w:p w14:paraId="2AD3C533">
            <w:pPr>
              <w:numPr>
                <w:ilvl w:val="0"/>
                <w:numId w:val="26"/>
              </w:numPr>
              <w:ind w:left="420" w:leftChars="0" w:hanging="420" w:firstLineChars="0"/>
              <w:rPr>
                <w:rFonts w:hint="eastAsia"/>
              </w:rPr>
            </w:pPr>
            <w:r>
              <w:rPr>
                <w:rFonts w:hint="eastAsia"/>
                <w:b/>
                <w:bCs/>
              </w:rPr>
              <w:t>JSON:</w:t>
            </w:r>
            <w:r>
              <w:rPr>
                <w:rFonts w:hint="eastAsia"/>
              </w:rPr>
              <w:t xml:space="preserve"> For structured data and APIs.</w:t>
            </w:r>
          </w:p>
          <w:p w14:paraId="43E4200A">
            <w:pPr>
              <w:numPr>
                <w:ilvl w:val="0"/>
                <w:numId w:val="26"/>
              </w:numPr>
              <w:ind w:left="420" w:leftChars="0" w:hanging="420" w:firstLineChars="0"/>
              <w:rPr>
                <w:rFonts w:hint="eastAsia"/>
              </w:rPr>
            </w:pPr>
            <w:r>
              <w:rPr>
                <w:rFonts w:hint="eastAsia"/>
                <w:b/>
                <w:bCs/>
              </w:rPr>
              <w:t>Parquet:</w:t>
            </w:r>
            <w:r>
              <w:rPr>
                <w:rFonts w:hint="eastAsia"/>
              </w:rPr>
              <w:t xml:space="preserve"> Optimised for analytical queries in Synapse or Data Lake.</w:t>
            </w:r>
          </w:p>
          <w:p w14:paraId="551C2719">
            <w:pPr>
              <w:rPr>
                <w:rFonts w:hint="eastAsia"/>
              </w:rPr>
            </w:pPr>
          </w:p>
          <w:p w14:paraId="588E0AE7">
            <w:pPr>
              <w:rPr>
                <w:rFonts w:hint="eastAsia"/>
                <w:b/>
                <w:bCs/>
                <w:highlight w:val="yellow"/>
              </w:rPr>
            </w:pPr>
            <w:r>
              <w:rPr>
                <w:rFonts w:hint="eastAsia"/>
                <w:b/>
                <w:bCs/>
                <w:highlight w:val="yellow"/>
              </w:rPr>
              <w:t>b. Data Security and Encryption</w:t>
            </w:r>
          </w:p>
          <w:p w14:paraId="1B1EA56F">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Security measures:</w:t>
            </w:r>
          </w:p>
          <w:p w14:paraId="7F931EA6">
            <w:pPr>
              <w:numPr>
                <w:ilvl w:val="0"/>
                <w:numId w:val="26"/>
              </w:numPr>
              <w:ind w:left="420" w:leftChars="0" w:hanging="420" w:firstLineChars="0"/>
              <w:rPr>
                <w:rFonts w:hint="eastAsia"/>
              </w:rPr>
            </w:pPr>
            <w:r>
              <w:rPr>
                <w:rFonts w:hint="eastAsia"/>
              </w:rPr>
              <w:t>Encryption at Rest using AES-256.</w:t>
            </w:r>
          </w:p>
          <w:p w14:paraId="645D0A77">
            <w:pPr>
              <w:numPr>
                <w:ilvl w:val="0"/>
                <w:numId w:val="26"/>
              </w:numPr>
              <w:ind w:left="420" w:leftChars="0" w:hanging="420" w:firstLineChars="0"/>
              <w:rPr>
                <w:rFonts w:hint="eastAsia"/>
              </w:rPr>
            </w:pPr>
            <w:r>
              <w:rPr>
                <w:rFonts w:hint="eastAsia"/>
              </w:rPr>
              <w:t>Encryption in Transit via HTTPS.</w:t>
            </w:r>
          </w:p>
          <w:p w14:paraId="5ED7401D">
            <w:pPr>
              <w:numPr>
                <w:ilvl w:val="0"/>
                <w:numId w:val="26"/>
              </w:numPr>
              <w:ind w:left="420" w:leftChars="0" w:hanging="420" w:firstLineChars="0"/>
              <w:rPr>
                <w:rFonts w:hint="eastAsia"/>
              </w:rPr>
            </w:pPr>
            <w:r>
              <w:rPr>
                <w:rFonts w:hint="eastAsia"/>
              </w:rPr>
              <w:t>Azure Active Directory for authentication.</w:t>
            </w:r>
          </w:p>
          <w:p w14:paraId="4A5FDF43">
            <w:pPr>
              <w:numPr>
                <w:ilvl w:val="0"/>
                <w:numId w:val="26"/>
              </w:numPr>
              <w:ind w:left="420" w:leftChars="0" w:hanging="420" w:firstLineChars="0"/>
              <w:rPr>
                <w:rFonts w:hint="eastAsia"/>
              </w:rPr>
            </w:pPr>
            <w:r>
              <w:rPr>
                <w:rFonts w:hint="eastAsia"/>
              </w:rPr>
              <w:t>Role-Based Access Control (RBAC).</w:t>
            </w:r>
          </w:p>
          <w:p w14:paraId="04A846EB">
            <w:pPr>
              <w:numPr>
                <w:ilvl w:val="0"/>
                <w:numId w:val="26"/>
              </w:numPr>
              <w:ind w:left="420" w:leftChars="0" w:hanging="420" w:firstLineChars="0"/>
              <w:rPr>
                <w:rFonts w:hint="eastAsia"/>
              </w:rPr>
            </w:pPr>
            <w:r>
              <w:rPr>
                <w:rFonts w:hint="eastAsia"/>
              </w:rPr>
              <w:t>Advanced Threat Protection for anomaly detection.</w:t>
            </w:r>
          </w:p>
          <w:p w14:paraId="3A470895">
            <w:pPr>
              <w:rPr>
                <w:rFonts w:hint="eastAsia"/>
              </w:rPr>
            </w:pPr>
          </w:p>
          <w:p w14:paraId="1683DA50">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6. Additional Considerations</w:t>
            </w:r>
          </w:p>
          <w:p w14:paraId="348806CB">
            <w:pPr>
              <w:rPr>
                <w:rFonts w:hint="eastAsia"/>
                <w:b/>
                <w:bCs/>
                <w:highlight w:val="yellow"/>
              </w:rPr>
            </w:pPr>
            <w:r>
              <w:rPr>
                <w:rFonts w:hint="eastAsia"/>
                <w:b/>
                <w:bCs/>
                <w:highlight w:val="yellow"/>
              </w:rPr>
              <w:t>a. Backup and Disaster Recovery</w:t>
            </w:r>
          </w:p>
          <w:p w14:paraId="0C1280FC">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Backup:</w:t>
            </w:r>
          </w:p>
          <w:p w14:paraId="0A13252A">
            <w:pPr>
              <w:numPr>
                <w:ilvl w:val="0"/>
                <w:numId w:val="26"/>
              </w:numPr>
              <w:ind w:left="420" w:leftChars="0" w:hanging="420" w:firstLineChars="0"/>
              <w:rPr>
                <w:rFonts w:hint="eastAsia"/>
              </w:rPr>
            </w:pPr>
            <w:r>
              <w:rPr>
                <w:rFonts w:hint="eastAsia"/>
              </w:rPr>
              <w:t>Automates SQL and file backups with long-term retention.</w:t>
            </w:r>
          </w:p>
          <w:p w14:paraId="42733327">
            <w:pPr>
              <w:rPr>
                <w:rFonts w:hint="eastAsia"/>
              </w:rPr>
            </w:pPr>
          </w:p>
          <w:p w14:paraId="2386837B">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Site Recovery:</w:t>
            </w:r>
          </w:p>
          <w:p w14:paraId="7D54E367">
            <w:pPr>
              <w:numPr>
                <w:ilvl w:val="0"/>
                <w:numId w:val="26"/>
              </w:numPr>
              <w:ind w:left="420" w:leftChars="0" w:hanging="420" w:firstLineChars="0"/>
              <w:rPr>
                <w:rFonts w:hint="eastAsia"/>
              </w:rPr>
            </w:pPr>
            <w:r>
              <w:rPr>
                <w:rFonts w:hint="eastAsia"/>
              </w:rPr>
              <w:t>Enables workload replication across regions for high availability.</w:t>
            </w:r>
          </w:p>
          <w:p w14:paraId="411ED0A5">
            <w:pPr>
              <w:rPr>
                <w:rFonts w:hint="eastAsia"/>
              </w:rPr>
            </w:pPr>
          </w:p>
          <w:p w14:paraId="5CB69FA3">
            <w:pPr>
              <w:rPr>
                <w:rFonts w:hint="eastAsia"/>
                <w:b/>
                <w:bCs/>
                <w:highlight w:val="yellow"/>
              </w:rPr>
            </w:pPr>
            <w:r>
              <w:rPr>
                <w:rFonts w:hint="eastAsia"/>
                <w:b/>
                <w:bCs/>
                <w:highlight w:val="yellow"/>
              </w:rPr>
              <w:t>b. Data Visualisation</w:t>
            </w:r>
          </w:p>
          <w:p w14:paraId="37D05D87">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Power BI:</w:t>
            </w:r>
          </w:p>
          <w:p w14:paraId="2C2C446B">
            <w:pPr>
              <w:numPr>
                <w:ilvl w:val="0"/>
                <w:numId w:val="26"/>
              </w:numPr>
              <w:ind w:left="420" w:leftChars="0" w:hanging="420" w:firstLineChars="0"/>
              <w:rPr>
                <w:rFonts w:hint="eastAsia"/>
              </w:rPr>
            </w:pPr>
            <w:r>
              <w:rPr>
                <w:rFonts w:hint="eastAsia"/>
              </w:rPr>
              <w:t>Connects with Azure services to create real-time dashboards.</w:t>
            </w:r>
          </w:p>
          <w:p w14:paraId="228C554C">
            <w:pPr>
              <w:numPr>
                <w:ilvl w:val="0"/>
                <w:numId w:val="26"/>
              </w:numPr>
              <w:ind w:left="420" w:leftChars="0" w:hanging="420" w:firstLineChars="0"/>
              <w:rPr>
                <w:rFonts w:hint="eastAsia"/>
              </w:rPr>
            </w:pPr>
            <w:r>
              <w:rPr>
                <w:rFonts w:hint="eastAsia"/>
              </w:rPr>
              <w:t>Supports sales, inventory, and customer analysis.</w:t>
            </w:r>
          </w:p>
          <w:p w14:paraId="69E162F1">
            <w:pPr>
              <w:rPr>
                <w:rFonts w:hint="eastAsia"/>
              </w:rPr>
            </w:pPr>
          </w:p>
          <w:p w14:paraId="3BD7E237">
            <w:pPr>
              <w:rPr>
                <w:rFonts w:hint="eastAsia"/>
                <w:b/>
                <w:bCs/>
                <w:highlight w:val="yellow"/>
              </w:rPr>
            </w:pPr>
            <w:r>
              <w:rPr>
                <w:rFonts w:hint="eastAsia"/>
                <w:b/>
                <w:bCs/>
                <w:highlight w:val="yellow"/>
              </w:rPr>
              <w:t>c. Future Scalability</w:t>
            </w:r>
          </w:p>
          <w:p w14:paraId="40E82AF1">
            <w:pPr>
              <w:rPr>
                <w:rFonts w:hint="eastAsia"/>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Azure enables:</w:t>
            </w:r>
          </w:p>
          <w:p w14:paraId="65C1E80C">
            <w:pPr>
              <w:numPr>
                <w:ilvl w:val="0"/>
                <w:numId w:val="26"/>
              </w:numPr>
              <w:ind w:left="420" w:leftChars="0" w:hanging="420" w:firstLineChars="0"/>
              <w:rPr>
                <w:rFonts w:hint="eastAsia"/>
              </w:rPr>
            </w:pPr>
            <w:r>
              <w:rPr>
                <w:rFonts w:hint="eastAsia"/>
              </w:rPr>
              <w:t>Elastic scaling via SQL Elastic Pools and Synapse Serverless Pools.</w:t>
            </w:r>
          </w:p>
          <w:p w14:paraId="287F857F">
            <w:pPr>
              <w:numPr>
                <w:ilvl w:val="0"/>
                <w:numId w:val="26"/>
              </w:numPr>
              <w:ind w:left="420" w:leftChars="0" w:hanging="420" w:firstLineChars="0"/>
              <w:rPr>
                <w:rFonts w:hint="eastAsia"/>
              </w:rPr>
            </w:pPr>
            <w:r>
              <w:rPr>
                <w:rFonts w:hint="eastAsia"/>
              </w:rPr>
              <w:t>Geographic scaling and resource expansion as data grows.</w:t>
            </w:r>
          </w:p>
          <w:p w14:paraId="18D2DFCF">
            <w:pPr>
              <w:rPr>
                <w:rFonts w:hint="eastAsia"/>
              </w:rPr>
            </w:pPr>
          </w:p>
          <w:p w14:paraId="4AB3DB1A">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Conclusion</w:t>
            </w:r>
          </w:p>
          <w:p w14:paraId="30CFC71F">
            <w:pPr>
              <w:rPr>
                <w:rFonts w:hint="eastAsia"/>
              </w:rPr>
            </w:pPr>
            <w:r>
              <w:rPr>
                <w:rFonts w:hint="eastAsia"/>
              </w:rPr>
              <w:t>By migrating to Microsoft Azure, "Paws &amp; Whiskers" will transform its data capabilities with secure, scalable, and efficient solutions. Azure’s compliance support, analytics power, and integration features make it ideal for the business’s growth.</w:t>
            </w:r>
          </w:p>
          <w:p w14:paraId="3630F4B7">
            <w:pPr>
              <w:rPr>
                <w:rFonts w:hint="eastAsia"/>
              </w:rPr>
            </w:pPr>
          </w:p>
          <w:p w14:paraId="3375728C">
            <w:pPr>
              <w:rPr>
                <w:rFonts w:hint="eastAsia"/>
                <w:b/>
                <w:bCs/>
                <w:color w:val="4472C4" w:themeColor="accent1"/>
                <w:sz w:val="28"/>
                <w:szCs w:val="28"/>
                <w14:textFill>
                  <w14:solidFill>
                    <w14:schemeClr w14:val="accent1"/>
                  </w14:solidFill>
                </w14:textFill>
              </w:rPr>
            </w:pPr>
            <w:r>
              <w:rPr>
                <w:rFonts w:hint="eastAsia"/>
                <w:b/>
                <w:bCs/>
                <w:color w:val="4472C4" w:themeColor="accent1"/>
                <w:sz w:val="28"/>
                <w:szCs w:val="28"/>
                <w14:textFill>
                  <w14:solidFill>
                    <w14:schemeClr w14:val="accent1"/>
                  </w14:solidFill>
                </w14:textFill>
              </w:rPr>
              <w:t>References</w:t>
            </w:r>
          </w:p>
          <w:p w14:paraId="6593C613">
            <w:pPr>
              <w:numPr>
                <w:ilvl w:val="0"/>
                <w:numId w:val="27"/>
              </w:numPr>
              <w:ind w:left="425" w:leftChars="0" w:hanging="425" w:firstLineChars="0"/>
              <w:rPr>
                <w:rFonts w:hint="eastAsia"/>
              </w:rPr>
            </w:pPr>
            <w:r>
              <w:rPr>
                <w:rFonts w:hint="eastAsia"/>
              </w:rPr>
              <w:t>ICO. (2018). Guide to GDPR. https://ico.org.uk</w:t>
            </w:r>
          </w:p>
          <w:p w14:paraId="02948210">
            <w:pPr>
              <w:numPr>
                <w:ilvl w:val="0"/>
                <w:numId w:val="27"/>
              </w:numPr>
              <w:ind w:left="425" w:leftChars="0" w:hanging="425" w:firstLineChars="0"/>
              <w:rPr>
                <w:rFonts w:hint="eastAsia"/>
              </w:rPr>
            </w:pPr>
            <w:r>
              <w:rPr>
                <w:rFonts w:hint="eastAsia"/>
              </w:rPr>
              <w:t>UK Government. Data Protection Act 2018. https://www.legislation.gov.uk</w:t>
            </w:r>
          </w:p>
          <w:p w14:paraId="31A66C44">
            <w:pPr>
              <w:numPr>
                <w:ilvl w:val="0"/>
                <w:numId w:val="27"/>
              </w:numPr>
              <w:ind w:left="425" w:leftChars="0" w:hanging="425" w:firstLineChars="0"/>
              <w:rPr>
                <w:rFonts w:hint="eastAsia"/>
              </w:rPr>
            </w:pPr>
            <w:r>
              <w:rPr>
                <w:rFonts w:hint="eastAsia"/>
              </w:rPr>
              <w:t>Microsoft Azure Docs. https://learn.microsoft.com/en-us/azure</w:t>
            </w:r>
          </w:p>
          <w:p w14:paraId="1778F0B2">
            <w:pPr>
              <w:numPr>
                <w:ilvl w:val="0"/>
                <w:numId w:val="27"/>
              </w:numPr>
              <w:ind w:left="425" w:leftChars="0" w:hanging="425" w:firstLineChars="0"/>
            </w:pPr>
            <w:r>
              <w:rPr>
                <w:rFonts w:hint="eastAsia"/>
              </w:rPr>
              <w:t>PCI Security Standards Council. https://www.pcisecuritystandards.org</w:t>
            </w:r>
          </w:p>
          <w:p w14:paraId="4CDAE265"/>
        </w:tc>
      </w:tr>
    </w:tbl>
    <w:p w14:paraId="6C362F4D"/>
    <w:p w14:paraId="7F576925">
      <w:pPr>
        <w:pStyle w:val="26"/>
        <w:spacing w:before="0" w:beforeAutospacing="0" w:after="0" w:afterAutospacing="0"/>
        <w:rPr>
          <w:rStyle w:val="27"/>
          <w:rFonts w:asciiTheme="minorHAnsi" w:hAnsiTheme="minorHAnsi" w:cstheme="minorBidi"/>
          <w:sz w:val="28"/>
          <w:szCs w:val="28"/>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7" w:name="_Toc168490848"/>
            <w:bookmarkStart w:id="18" w:name="_Toc977988415"/>
            <w:r>
              <w:rPr>
                <w:rFonts w:asciiTheme="minorHAnsi" w:hAnsiTheme="minorHAnsi" w:cstheme="minorBidi"/>
                <w:b/>
                <w:bCs/>
                <w:color w:val="FFFFFF" w:themeColor="background1"/>
                <w:sz w:val="44"/>
                <w:szCs w:val="44"/>
                <w14:textFill>
                  <w14:solidFill>
                    <w14:schemeClr w14:val="bg1"/>
                  </w14:solidFill>
                </w14:textFill>
              </w:rPr>
              <w:t>Course Notes</w:t>
            </w:r>
            <w:bookmarkEnd w:id="17"/>
            <w:bookmarkEnd w:id="18"/>
          </w:p>
        </w:tc>
      </w:tr>
    </w:tbl>
    <w:p w14:paraId="72E8DDB3">
      <w:pPr>
        <w:rPr>
          <w:rFonts w:asciiTheme="minorHAnsi" w:hAnsiTheme="minorHAnsi" w:cstheme="minorHAnsi"/>
          <w:sz w:val="28"/>
          <w:szCs w:val="28"/>
        </w:rPr>
      </w:pPr>
    </w:p>
    <w:p w14:paraId="22DF0276">
      <w:pPr>
        <w:spacing w:after="200" w:line="276" w:lineRule="auto"/>
        <w:rPr>
          <w:rFonts w:asciiTheme="minorHAnsi" w:hAnsiTheme="minorHAnsi" w:cstheme="minorBidi"/>
          <w:b/>
          <w:bCs/>
          <w:color w:val="00539F"/>
          <w:sz w:val="28"/>
          <w:szCs w:val="28"/>
        </w:rPr>
      </w:pPr>
      <w:r>
        <w:rPr>
          <w:rFonts w:asciiTheme="minorHAnsi" w:hAnsiTheme="minorHAnsi" w:cstheme="minorBidi"/>
          <w:sz w:val="28"/>
          <w:szCs w:val="28"/>
        </w:rPr>
        <w:t>It is recommended to take notes from the course, use the space below to do so, or use the revision guide shared with the class:</w:t>
      </w:r>
      <w:bookmarkStart w:id="21" w:name="_GoBack"/>
      <w:bookmarkEnd w:id="21"/>
      <w:r>
        <w:rPr>
          <w:rFonts w:asciiTheme="minorHAnsi" w:hAnsiTheme="minorHAnsi" w:cstheme="minorBidi"/>
          <w:b/>
          <w:bCs/>
          <w:color w:val="00539F"/>
          <w:sz w:val="28"/>
          <w:szCs w:val="28"/>
        </w:rPr>
        <w:br w:type="page"/>
      </w:r>
    </w:p>
    <w:tbl>
      <w:tblPr>
        <w:tblStyle w:val="1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9" w:name="_Toc1081373283"/>
            <w:bookmarkStart w:id="20" w:name="_Toc168490849"/>
            <w:r>
              <w:rPr>
                <w:rFonts w:asciiTheme="minorHAnsi" w:hAnsiTheme="minorHAnsi" w:cstheme="minorBidi"/>
                <w:b/>
                <w:bCs/>
                <w:color w:val="FFFFFF" w:themeColor="background1"/>
                <w:sz w:val="44"/>
                <w:szCs w:val="44"/>
                <w14:textFill>
                  <w14:solidFill>
                    <w14:schemeClr w14:val="bg1"/>
                  </w14:solidFill>
                </w14:textFill>
              </w:rPr>
              <w:t>Additional Information</w:t>
            </w:r>
            <w:bookmarkEnd w:id="19"/>
            <w:bookmarkEnd w:id="20"/>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HAnsi" w:hAnsiTheme="minorHAnsi" w:cstheme="minorBidi"/>
          <w:sz w:val="28"/>
          <w:szCs w:val="28"/>
        </w:rPr>
      </w:pPr>
      <w:r>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HAnsi" w:hAnsiTheme="minorHAnsi" w:cstheme="minorBidi"/>
          <w:b/>
          <w:bCs/>
          <w:sz w:val="28"/>
          <w:szCs w:val="28"/>
        </w:rPr>
      </w:pPr>
      <w:r>
        <w:rPr>
          <w:rFonts w:asciiTheme="minorHAnsi" w:hAnsiTheme="minorHAnsi" w:cstheme="minorBidi"/>
          <w:b/>
          <w:bCs/>
          <w:sz w:val="28"/>
          <w:szCs w:val="28"/>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gressSans">
    <w:altName w:val="Calibri"/>
    <w:panose1 w:val="00000000000000000000"/>
    <w:charset w:val="00"/>
    <w:family w:val="swiss"/>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Montserrat">
    <w:altName w:val="Segoe Print"/>
    <w:panose1 w:val="000005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7"/>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14:paraId="1CA18BAD">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8"/>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83282251"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A29E4"/>
    <w:multiLevelType w:val="singleLevel"/>
    <w:tmpl w:val="829A29E4"/>
    <w:lvl w:ilvl="0" w:tentative="0">
      <w:start w:val="1"/>
      <w:numFmt w:val="bullet"/>
      <w:lvlText w:val=""/>
      <w:lvlJc w:val="left"/>
      <w:pPr>
        <w:tabs>
          <w:tab w:val="left" w:pos="420"/>
        </w:tabs>
        <w:ind w:left="840" w:hanging="420"/>
      </w:pPr>
      <w:rPr>
        <w:rFonts w:hint="default" w:ascii="Wingdings" w:hAnsi="Wingdings"/>
      </w:rPr>
    </w:lvl>
  </w:abstractNum>
  <w:abstractNum w:abstractNumId="1">
    <w:nsid w:val="A0813114"/>
    <w:multiLevelType w:val="singleLevel"/>
    <w:tmpl w:val="A0813114"/>
    <w:lvl w:ilvl="0" w:tentative="0">
      <w:start w:val="1"/>
      <w:numFmt w:val="bullet"/>
      <w:lvlText w:val=""/>
      <w:lvlJc w:val="left"/>
      <w:pPr>
        <w:tabs>
          <w:tab w:val="left" w:pos="420"/>
        </w:tabs>
        <w:ind w:left="840" w:hanging="420"/>
      </w:pPr>
      <w:rPr>
        <w:rFonts w:hint="default" w:ascii="Wingdings" w:hAnsi="Wingdings"/>
      </w:rPr>
    </w:lvl>
  </w:abstractNum>
  <w:abstractNum w:abstractNumId="2">
    <w:nsid w:val="AF722868"/>
    <w:multiLevelType w:val="singleLevel"/>
    <w:tmpl w:val="AF722868"/>
    <w:lvl w:ilvl="0" w:tentative="0">
      <w:start w:val="1"/>
      <w:numFmt w:val="bullet"/>
      <w:lvlText w:val=""/>
      <w:lvlJc w:val="left"/>
      <w:pPr>
        <w:ind w:left="420" w:hanging="420"/>
      </w:pPr>
      <w:rPr>
        <w:rFonts w:hint="default" w:ascii="Wingdings" w:hAnsi="Wingdings"/>
      </w:rPr>
    </w:lvl>
  </w:abstractNum>
  <w:abstractNum w:abstractNumId="3">
    <w:nsid w:val="BA93C8AA"/>
    <w:multiLevelType w:val="singleLevel"/>
    <w:tmpl w:val="BA93C8AA"/>
    <w:lvl w:ilvl="0" w:tentative="0">
      <w:start w:val="1"/>
      <w:numFmt w:val="decimal"/>
      <w:suff w:val="space"/>
      <w:lvlText w:val="%1."/>
      <w:lvlJc w:val="left"/>
    </w:lvl>
  </w:abstractNum>
  <w:abstractNum w:abstractNumId="4">
    <w:nsid w:val="BBB25842"/>
    <w:multiLevelType w:val="singleLevel"/>
    <w:tmpl w:val="BBB25842"/>
    <w:lvl w:ilvl="0" w:tentative="0">
      <w:start w:val="1"/>
      <w:numFmt w:val="bullet"/>
      <w:lvlText w:val=""/>
      <w:lvlJc w:val="left"/>
      <w:pPr>
        <w:ind w:left="420" w:hanging="420"/>
      </w:pPr>
      <w:rPr>
        <w:rFonts w:hint="default" w:ascii="Wingdings" w:hAnsi="Wingdings"/>
      </w:rPr>
    </w:lvl>
  </w:abstractNum>
  <w:abstractNum w:abstractNumId="5">
    <w:nsid w:val="DBF9E883"/>
    <w:multiLevelType w:val="singleLevel"/>
    <w:tmpl w:val="DBF9E883"/>
    <w:lvl w:ilvl="0" w:tentative="0">
      <w:start w:val="1"/>
      <w:numFmt w:val="bullet"/>
      <w:lvlText w:val=""/>
      <w:lvlJc w:val="left"/>
      <w:pPr>
        <w:ind w:left="420" w:hanging="420"/>
      </w:pPr>
      <w:rPr>
        <w:rFonts w:hint="default" w:ascii="Wingdings" w:hAnsi="Wingdings"/>
      </w:rPr>
    </w:lvl>
  </w:abstractNum>
  <w:abstractNum w:abstractNumId="6">
    <w:nsid w:val="F83A14A7"/>
    <w:multiLevelType w:val="singleLevel"/>
    <w:tmpl w:val="F83A14A7"/>
    <w:lvl w:ilvl="0" w:tentative="0">
      <w:start w:val="1"/>
      <w:numFmt w:val="bullet"/>
      <w:lvlText w:val=""/>
      <w:lvlJc w:val="left"/>
      <w:pPr>
        <w:ind w:left="420" w:hanging="420"/>
      </w:pPr>
      <w:rPr>
        <w:rFonts w:hint="default" w:ascii="Wingdings" w:hAnsi="Wingdings"/>
      </w:rPr>
    </w:lvl>
  </w:abstractNum>
  <w:abstractNum w:abstractNumId="7">
    <w:nsid w:val="061F1F8D"/>
    <w:multiLevelType w:val="singleLevel"/>
    <w:tmpl w:val="061F1F8D"/>
    <w:lvl w:ilvl="0" w:tentative="0">
      <w:start w:val="1"/>
      <w:numFmt w:val="bullet"/>
      <w:lvlText w:val=""/>
      <w:lvlJc w:val="left"/>
      <w:pPr>
        <w:tabs>
          <w:tab w:val="left" w:pos="420"/>
        </w:tabs>
        <w:ind w:left="840" w:hanging="420"/>
      </w:pPr>
      <w:rPr>
        <w:rFonts w:hint="default" w:ascii="Wingdings" w:hAnsi="Wingdings"/>
      </w:rPr>
    </w:lvl>
  </w:abstractNum>
  <w:abstractNum w:abstractNumId="8">
    <w:nsid w:val="062E5FCB"/>
    <w:multiLevelType w:val="singleLevel"/>
    <w:tmpl w:val="062E5FCB"/>
    <w:lvl w:ilvl="0" w:tentative="0">
      <w:start w:val="1"/>
      <w:numFmt w:val="decimal"/>
      <w:lvlText w:val="%1."/>
      <w:lvlJc w:val="left"/>
      <w:pPr>
        <w:ind w:left="425" w:hanging="425"/>
      </w:pPr>
      <w:rPr>
        <w:rFonts w:hint="default"/>
      </w:rPr>
    </w:lvl>
  </w:abstractNum>
  <w:abstractNum w:abstractNumId="9">
    <w:nsid w:val="0DFC38CE"/>
    <w:multiLevelType w:val="multilevel"/>
    <w:tmpl w:val="0DFC38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35BE550"/>
    <w:multiLevelType w:val="singleLevel"/>
    <w:tmpl w:val="135BE550"/>
    <w:lvl w:ilvl="0" w:tentative="0">
      <w:start w:val="1"/>
      <w:numFmt w:val="bullet"/>
      <w:lvlText w:val=""/>
      <w:lvlJc w:val="left"/>
      <w:pPr>
        <w:tabs>
          <w:tab w:val="left" w:pos="420"/>
        </w:tabs>
        <w:ind w:left="840" w:hanging="420"/>
      </w:pPr>
      <w:rPr>
        <w:rFonts w:hint="default" w:ascii="Wingdings" w:hAnsi="Wingdings"/>
      </w:rPr>
    </w:lvl>
  </w:abstractNum>
  <w:abstractNum w:abstractNumId="11">
    <w:nsid w:val="15A2681E"/>
    <w:multiLevelType w:val="singleLevel"/>
    <w:tmpl w:val="15A2681E"/>
    <w:lvl w:ilvl="0" w:tentative="0">
      <w:start w:val="1"/>
      <w:numFmt w:val="bullet"/>
      <w:lvlText w:val=""/>
      <w:lvlJc w:val="left"/>
      <w:pPr>
        <w:ind w:left="420" w:hanging="420"/>
      </w:pPr>
      <w:rPr>
        <w:rFonts w:hint="default" w:ascii="Wingdings" w:hAnsi="Wingdings"/>
      </w:rPr>
    </w:lvl>
  </w:abstractNum>
  <w:abstractNum w:abstractNumId="12">
    <w:nsid w:val="186B35DE"/>
    <w:multiLevelType w:val="singleLevel"/>
    <w:tmpl w:val="186B35DE"/>
    <w:lvl w:ilvl="0" w:tentative="0">
      <w:start w:val="1"/>
      <w:numFmt w:val="bullet"/>
      <w:lvlText w:val=""/>
      <w:lvlJc w:val="left"/>
      <w:pPr>
        <w:ind w:left="420" w:hanging="420"/>
      </w:pPr>
      <w:rPr>
        <w:rFonts w:hint="default" w:ascii="Wingdings" w:hAnsi="Wingdings"/>
      </w:rPr>
    </w:lvl>
  </w:abstractNum>
  <w:abstractNum w:abstractNumId="13">
    <w:nsid w:val="18BE8CCF"/>
    <w:multiLevelType w:val="singleLevel"/>
    <w:tmpl w:val="18BE8CCF"/>
    <w:lvl w:ilvl="0" w:tentative="0">
      <w:start w:val="1"/>
      <w:numFmt w:val="bullet"/>
      <w:lvlText w:val=""/>
      <w:lvlJc w:val="left"/>
      <w:pPr>
        <w:tabs>
          <w:tab w:val="left" w:pos="420"/>
        </w:tabs>
        <w:ind w:left="840" w:hanging="420"/>
      </w:pPr>
      <w:rPr>
        <w:rFonts w:hint="default" w:ascii="Wingdings" w:hAnsi="Wingdings"/>
      </w:rPr>
    </w:lvl>
  </w:abstractNum>
  <w:abstractNum w:abstractNumId="14">
    <w:nsid w:val="1E4C284C"/>
    <w:multiLevelType w:val="singleLevel"/>
    <w:tmpl w:val="1E4C284C"/>
    <w:lvl w:ilvl="0" w:tentative="0">
      <w:start w:val="1"/>
      <w:numFmt w:val="bullet"/>
      <w:lvlText w:val=""/>
      <w:lvlJc w:val="left"/>
      <w:pPr>
        <w:ind w:left="420" w:hanging="420"/>
      </w:pPr>
      <w:rPr>
        <w:rFonts w:hint="default" w:ascii="Wingdings" w:hAnsi="Wingdings"/>
      </w:rPr>
    </w:lvl>
  </w:abstractNum>
  <w:abstractNum w:abstractNumId="15">
    <w:nsid w:val="220CFAE4"/>
    <w:multiLevelType w:val="singleLevel"/>
    <w:tmpl w:val="220CFAE4"/>
    <w:lvl w:ilvl="0" w:tentative="0">
      <w:start w:val="1"/>
      <w:numFmt w:val="bullet"/>
      <w:lvlText w:val=""/>
      <w:lvlJc w:val="left"/>
      <w:pPr>
        <w:ind w:left="420" w:hanging="420"/>
      </w:pPr>
      <w:rPr>
        <w:rFonts w:hint="default" w:ascii="Wingdings" w:hAnsi="Wingdings"/>
      </w:rPr>
    </w:lvl>
  </w:abstractNum>
  <w:abstractNum w:abstractNumId="16">
    <w:nsid w:val="262EF328"/>
    <w:multiLevelType w:val="singleLevel"/>
    <w:tmpl w:val="262EF328"/>
    <w:lvl w:ilvl="0" w:tentative="0">
      <w:start w:val="1"/>
      <w:numFmt w:val="bullet"/>
      <w:lvlText w:val=""/>
      <w:lvlJc w:val="left"/>
      <w:pPr>
        <w:ind w:left="420" w:hanging="420"/>
      </w:pPr>
      <w:rPr>
        <w:rFonts w:hint="default" w:ascii="Wingdings" w:hAnsi="Wingdings"/>
      </w:rPr>
    </w:lvl>
  </w:abstractNum>
  <w:abstractNum w:abstractNumId="17">
    <w:nsid w:val="2FC685AB"/>
    <w:multiLevelType w:val="multilevel"/>
    <w:tmpl w:val="2FC685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3FE835F5"/>
    <w:multiLevelType w:val="multilevel"/>
    <w:tmpl w:val="3FE835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45E83DB7"/>
    <w:multiLevelType w:val="multilevel"/>
    <w:tmpl w:val="45E83D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49C14C34"/>
    <w:multiLevelType w:val="singleLevel"/>
    <w:tmpl w:val="49C14C34"/>
    <w:lvl w:ilvl="0" w:tentative="0">
      <w:start w:val="1"/>
      <w:numFmt w:val="bullet"/>
      <w:lvlText w:val=""/>
      <w:lvlJc w:val="left"/>
      <w:pPr>
        <w:ind w:left="420" w:hanging="420"/>
      </w:pPr>
      <w:rPr>
        <w:rFonts w:hint="default" w:ascii="Wingdings" w:hAnsi="Wingdings"/>
      </w:rPr>
    </w:lvl>
  </w:abstractNum>
  <w:abstractNum w:abstractNumId="21">
    <w:nsid w:val="5A8CB986"/>
    <w:multiLevelType w:val="multilevel"/>
    <w:tmpl w:val="5A8CB9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60218C13"/>
    <w:multiLevelType w:val="singleLevel"/>
    <w:tmpl w:val="60218C13"/>
    <w:lvl w:ilvl="0" w:tentative="0">
      <w:start w:val="1"/>
      <w:numFmt w:val="bullet"/>
      <w:lvlText w:val=""/>
      <w:lvlJc w:val="left"/>
      <w:pPr>
        <w:ind w:left="420" w:hanging="420"/>
      </w:pPr>
      <w:rPr>
        <w:rFonts w:hint="default" w:ascii="Wingdings" w:hAnsi="Wingdings"/>
      </w:rPr>
    </w:lvl>
  </w:abstractNum>
  <w:abstractNum w:abstractNumId="23">
    <w:nsid w:val="61EE54F7"/>
    <w:multiLevelType w:val="singleLevel"/>
    <w:tmpl w:val="61EE54F7"/>
    <w:lvl w:ilvl="0" w:tentative="0">
      <w:start w:val="1"/>
      <w:numFmt w:val="bullet"/>
      <w:lvlText w:val=""/>
      <w:lvlJc w:val="left"/>
      <w:pPr>
        <w:tabs>
          <w:tab w:val="left" w:pos="420"/>
        </w:tabs>
        <w:ind w:left="840" w:hanging="420"/>
      </w:pPr>
      <w:rPr>
        <w:rFonts w:hint="default" w:ascii="Wingdings" w:hAnsi="Wingdings"/>
      </w:rPr>
    </w:lvl>
  </w:abstractNum>
  <w:abstractNum w:abstractNumId="24">
    <w:nsid w:val="724E6F9B"/>
    <w:multiLevelType w:val="singleLevel"/>
    <w:tmpl w:val="724E6F9B"/>
    <w:lvl w:ilvl="0" w:tentative="0">
      <w:start w:val="1"/>
      <w:numFmt w:val="bullet"/>
      <w:lvlText w:val=""/>
      <w:lvlJc w:val="left"/>
      <w:pPr>
        <w:ind w:left="420" w:hanging="420"/>
      </w:pPr>
      <w:rPr>
        <w:rFonts w:hint="default" w:ascii="Wingdings" w:hAnsi="Wingdings"/>
      </w:rPr>
    </w:lvl>
  </w:abstractNum>
  <w:abstractNum w:abstractNumId="25">
    <w:nsid w:val="75F8C941"/>
    <w:multiLevelType w:val="multilevel"/>
    <w:tmpl w:val="75F8C9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76A264EC"/>
    <w:multiLevelType w:val="multilevel"/>
    <w:tmpl w:val="76A26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7"/>
  </w:num>
  <w:num w:numId="3">
    <w:abstractNumId w:val="20"/>
  </w:num>
  <w:num w:numId="4">
    <w:abstractNumId w:val="13"/>
  </w:num>
  <w:num w:numId="5">
    <w:abstractNumId w:val="1"/>
  </w:num>
  <w:num w:numId="6">
    <w:abstractNumId w:val="5"/>
  </w:num>
  <w:num w:numId="7">
    <w:abstractNumId w:val="10"/>
  </w:num>
  <w:num w:numId="8">
    <w:abstractNumId w:val="11"/>
  </w:num>
  <w:num w:numId="9">
    <w:abstractNumId w:val="0"/>
  </w:num>
  <w:num w:numId="10">
    <w:abstractNumId w:val="14"/>
  </w:num>
  <w:num w:numId="11">
    <w:abstractNumId w:val="23"/>
  </w:num>
  <w:num w:numId="12">
    <w:abstractNumId w:val="12"/>
  </w:num>
  <w:num w:numId="13">
    <w:abstractNumId w:val="15"/>
  </w:num>
  <w:num w:numId="14">
    <w:abstractNumId w:val="16"/>
  </w:num>
  <w:num w:numId="15">
    <w:abstractNumId w:val="2"/>
  </w:num>
  <w:num w:numId="16">
    <w:abstractNumId w:val="4"/>
  </w:num>
  <w:num w:numId="17">
    <w:abstractNumId w:val="24"/>
  </w:num>
  <w:num w:numId="18">
    <w:abstractNumId w:val="26"/>
  </w:num>
  <w:num w:numId="19">
    <w:abstractNumId w:val="21"/>
  </w:num>
  <w:num w:numId="20">
    <w:abstractNumId w:val="18"/>
  </w:num>
  <w:num w:numId="21">
    <w:abstractNumId w:val="19"/>
  </w:num>
  <w:num w:numId="22">
    <w:abstractNumId w:val="25"/>
  </w:num>
  <w:num w:numId="23">
    <w:abstractNumId w:val="17"/>
  </w:num>
  <w:num w:numId="24">
    <w:abstractNumId w:val="9"/>
  </w:num>
  <w:num w:numId="25">
    <w:abstractNumId w:val="3"/>
  </w:num>
  <w:num w:numId="26">
    <w:abstractNumId w:val="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12313"/>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33157"/>
    <w:rsid w:val="0055338E"/>
    <w:rsid w:val="005B03EB"/>
    <w:rsid w:val="005B6145"/>
    <w:rsid w:val="005B7C24"/>
    <w:rsid w:val="005C15C3"/>
    <w:rsid w:val="005E58E1"/>
    <w:rsid w:val="005F3185"/>
    <w:rsid w:val="00611079"/>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AE72CF"/>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E8C6A1"/>
    <w:rsid w:val="023F697A"/>
    <w:rsid w:val="02B6E50A"/>
    <w:rsid w:val="02D494BD"/>
    <w:rsid w:val="02D8546A"/>
    <w:rsid w:val="035A33C8"/>
    <w:rsid w:val="035AE59D"/>
    <w:rsid w:val="03E219EE"/>
    <w:rsid w:val="0529404C"/>
    <w:rsid w:val="05B4EE46"/>
    <w:rsid w:val="06D29A2A"/>
    <w:rsid w:val="06DED1B4"/>
    <w:rsid w:val="075280A4"/>
    <w:rsid w:val="07F655B5"/>
    <w:rsid w:val="08299852"/>
    <w:rsid w:val="086073CB"/>
    <w:rsid w:val="08A61507"/>
    <w:rsid w:val="08B396C0"/>
    <w:rsid w:val="08E2C610"/>
    <w:rsid w:val="08ED2673"/>
    <w:rsid w:val="09D7CCE0"/>
    <w:rsid w:val="0A39A651"/>
    <w:rsid w:val="0A8392A1"/>
    <w:rsid w:val="0ACB31DC"/>
    <w:rsid w:val="0AD2A109"/>
    <w:rsid w:val="0C0D1AE2"/>
    <w:rsid w:val="0C35D51A"/>
    <w:rsid w:val="0C747355"/>
    <w:rsid w:val="0D5FB917"/>
    <w:rsid w:val="0D786E9F"/>
    <w:rsid w:val="0D8A90E2"/>
    <w:rsid w:val="0DC6B982"/>
    <w:rsid w:val="0E07C342"/>
    <w:rsid w:val="0E219B40"/>
    <w:rsid w:val="0EBA0392"/>
    <w:rsid w:val="0EF5E0DA"/>
    <w:rsid w:val="0F177085"/>
    <w:rsid w:val="0F41AFC6"/>
    <w:rsid w:val="0F5751EB"/>
    <w:rsid w:val="0FF411AD"/>
    <w:rsid w:val="103510F8"/>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59130C"/>
    <w:rsid w:val="1864257A"/>
    <w:rsid w:val="188F3397"/>
    <w:rsid w:val="1912D988"/>
    <w:rsid w:val="19CFBC29"/>
    <w:rsid w:val="1A5A408B"/>
    <w:rsid w:val="1A99E396"/>
    <w:rsid w:val="1B2C0D3B"/>
    <w:rsid w:val="1B9F4DE1"/>
    <w:rsid w:val="1C1A0034"/>
    <w:rsid w:val="1C8DFA79"/>
    <w:rsid w:val="1D3EC38A"/>
    <w:rsid w:val="1D638CDA"/>
    <w:rsid w:val="1D823A2C"/>
    <w:rsid w:val="1D92BCDD"/>
    <w:rsid w:val="1DF0360D"/>
    <w:rsid w:val="1E064045"/>
    <w:rsid w:val="1E081BFA"/>
    <w:rsid w:val="1E8FB7CD"/>
    <w:rsid w:val="1EDE28EB"/>
    <w:rsid w:val="1F2B6E6B"/>
    <w:rsid w:val="1FA0F867"/>
    <w:rsid w:val="1FD71884"/>
    <w:rsid w:val="201CDEF6"/>
    <w:rsid w:val="20245889"/>
    <w:rsid w:val="205E3D53"/>
    <w:rsid w:val="206DDD14"/>
    <w:rsid w:val="20992D50"/>
    <w:rsid w:val="20CD6839"/>
    <w:rsid w:val="217C08B8"/>
    <w:rsid w:val="21B6DDE4"/>
    <w:rsid w:val="2218B025"/>
    <w:rsid w:val="224DDB45"/>
    <w:rsid w:val="2260049A"/>
    <w:rsid w:val="227C56E4"/>
    <w:rsid w:val="2346F35E"/>
    <w:rsid w:val="2350E7C8"/>
    <w:rsid w:val="2354EE57"/>
    <w:rsid w:val="2356DF41"/>
    <w:rsid w:val="239C098B"/>
    <w:rsid w:val="23C4CEED"/>
    <w:rsid w:val="23D0B216"/>
    <w:rsid w:val="240B41F2"/>
    <w:rsid w:val="2449F23C"/>
    <w:rsid w:val="246E6402"/>
    <w:rsid w:val="24A13012"/>
    <w:rsid w:val="25012D6C"/>
    <w:rsid w:val="25183A7D"/>
    <w:rsid w:val="258E4170"/>
    <w:rsid w:val="25A4369D"/>
    <w:rsid w:val="25E4884A"/>
    <w:rsid w:val="2663DCEE"/>
    <w:rsid w:val="26D858D9"/>
    <w:rsid w:val="276F85FD"/>
    <w:rsid w:val="27C9064C"/>
    <w:rsid w:val="28010C3F"/>
    <w:rsid w:val="28011DF2"/>
    <w:rsid w:val="292024ED"/>
    <w:rsid w:val="298EE197"/>
    <w:rsid w:val="29D64148"/>
    <w:rsid w:val="2B1FAA7F"/>
    <w:rsid w:val="2BAFE046"/>
    <w:rsid w:val="2BB49A9A"/>
    <w:rsid w:val="2BEB3E1C"/>
    <w:rsid w:val="2C1B91D8"/>
    <w:rsid w:val="2C385408"/>
    <w:rsid w:val="2C4C8252"/>
    <w:rsid w:val="2C84AC98"/>
    <w:rsid w:val="2CA3C15D"/>
    <w:rsid w:val="2D0B03CE"/>
    <w:rsid w:val="2D1CD3F8"/>
    <w:rsid w:val="2D651A38"/>
    <w:rsid w:val="2D8402BA"/>
    <w:rsid w:val="2E6BCCCD"/>
    <w:rsid w:val="2E7C1D66"/>
    <w:rsid w:val="2F086D4C"/>
    <w:rsid w:val="2F116DA0"/>
    <w:rsid w:val="2F169952"/>
    <w:rsid w:val="2FD7B5D3"/>
    <w:rsid w:val="30DC003A"/>
    <w:rsid w:val="30E1534E"/>
    <w:rsid w:val="31347AF9"/>
    <w:rsid w:val="313C4D8C"/>
    <w:rsid w:val="314E7BFC"/>
    <w:rsid w:val="3196AE55"/>
    <w:rsid w:val="31EC9408"/>
    <w:rsid w:val="32560D2E"/>
    <w:rsid w:val="329FE2C7"/>
    <w:rsid w:val="32AFF53B"/>
    <w:rsid w:val="32B99BAD"/>
    <w:rsid w:val="32BE7CFF"/>
    <w:rsid w:val="32C4F282"/>
    <w:rsid w:val="32C86453"/>
    <w:rsid w:val="332180EC"/>
    <w:rsid w:val="338454CB"/>
    <w:rsid w:val="33BDBE70"/>
    <w:rsid w:val="3444A09F"/>
    <w:rsid w:val="348E05B4"/>
    <w:rsid w:val="34C375A3"/>
    <w:rsid w:val="34DF6651"/>
    <w:rsid w:val="3513FD6F"/>
    <w:rsid w:val="352F54C5"/>
    <w:rsid w:val="354A0FE7"/>
    <w:rsid w:val="35A5D832"/>
    <w:rsid w:val="36293375"/>
    <w:rsid w:val="36876CB4"/>
    <w:rsid w:val="371C0492"/>
    <w:rsid w:val="37274CBC"/>
    <w:rsid w:val="3756D811"/>
    <w:rsid w:val="37575247"/>
    <w:rsid w:val="375E5152"/>
    <w:rsid w:val="37D37B03"/>
    <w:rsid w:val="37E7224D"/>
    <w:rsid w:val="38685CB9"/>
    <w:rsid w:val="38A55412"/>
    <w:rsid w:val="38D5101B"/>
    <w:rsid w:val="38FBB60A"/>
    <w:rsid w:val="391A9BA6"/>
    <w:rsid w:val="39D7C2D6"/>
    <w:rsid w:val="3A14F518"/>
    <w:rsid w:val="3A8B3BCC"/>
    <w:rsid w:val="3AC794EB"/>
    <w:rsid w:val="3C41E7B8"/>
    <w:rsid w:val="3C52A9DB"/>
    <w:rsid w:val="3C64CAFF"/>
    <w:rsid w:val="3D12671B"/>
    <w:rsid w:val="3D2F0AF9"/>
    <w:rsid w:val="3D3CE073"/>
    <w:rsid w:val="3D64B44D"/>
    <w:rsid w:val="3E4AC8D6"/>
    <w:rsid w:val="3E8B0E3C"/>
    <w:rsid w:val="3EC31E6D"/>
    <w:rsid w:val="3EC8D911"/>
    <w:rsid w:val="3F0771D4"/>
    <w:rsid w:val="3F1C2E95"/>
    <w:rsid w:val="3F5CFC10"/>
    <w:rsid w:val="3F8769CB"/>
    <w:rsid w:val="3FD00372"/>
    <w:rsid w:val="3FF7E0DF"/>
    <w:rsid w:val="403EED4A"/>
    <w:rsid w:val="404954BD"/>
    <w:rsid w:val="40CE5524"/>
    <w:rsid w:val="40CF5BCC"/>
    <w:rsid w:val="40DE9E24"/>
    <w:rsid w:val="414E5338"/>
    <w:rsid w:val="423F3544"/>
    <w:rsid w:val="42871EC1"/>
    <w:rsid w:val="42F64F31"/>
    <w:rsid w:val="4347B0B9"/>
    <w:rsid w:val="438F1CCE"/>
    <w:rsid w:val="43D47D05"/>
    <w:rsid w:val="43DD764B"/>
    <w:rsid w:val="44511355"/>
    <w:rsid w:val="44722916"/>
    <w:rsid w:val="44CFFA66"/>
    <w:rsid w:val="44E12745"/>
    <w:rsid w:val="44F44594"/>
    <w:rsid w:val="453CAD77"/>
    <w:rsid w:val="453ED8B2"/>
    <w:rsid w:val="4557AF99"/>
    <w:rsid w:val="461E3128"/>
    <w:rsid w:val="46BDFFB7"/>
    <w:rsid w:val="47962B32"/>
    <w:rsid w:val="4796FAB2"/>
    <w:rsid w:val="485B99C0"/>
    <w:rsid w:val="48A673B4"/>
    <w:rsid w:val="49571A78"/>
    <w:rsid w:val="49A738C0"/>
    <w:rsid w:val="49D7C72A"/>
    <w:rsid w:val="49FF2DCD"/>
    <w:rsid w:val="4A58780A"/>
    <w:rsid w:val="4A91EEFE"/>
    <w:rsid w:val="4A9A7909"/>
    <w:rsid w:val="4AE6706A"/>
    <w:rsid w:val="4B222712"/>
    <w:rsid w:val="4B44ADFC"/>
    <w:rsid w:val="4B72D9F3"/>
    <w:rsid w:val="4BDEB2E2"/>
    <w:rsid w:val="4C2A2BB8"/>
    <w:rsid w:val="4C8A18A8"/>
    <w:rsid w:val="4D071E96"/>
    <w:rsid w:val="4D1568D9"/>
    <w:rsid w:val="4D70C375"/>
    <w:rsid w:val="4D8E4FB1"/>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4D493D"/>
    <w:rsid w:val="52819800"/>
    <w:rsid w:val="52B8F93F"/>
    <w:rsid w:val="52D800C3"/>
    <w:rsid w:val="52F7673F"/>
    <w:rsid w:val="52F8E40A"/>
    <w:rsid w:val="52FFA7EA"/>
    <w:rsid w:val="53858C5B"/>
    <w:rsid w:val="53DEDA58"/>
    <w:rsid w:val="543EC3D6"/>
    <w:rsid w:val="5449029B"/>
    <w:rsid w:val="54963FCB"/>
    <w:rsid w:val="5499A9B0"/>
    <w:rsid w:val="54B4A5C9"/>
    <w:rsid w:val="54CB08CD"/>
    <w:rsid w:val="555AFA8F"/>
    <w:rsid w:val="55996B3C"/>
    <w:rsid w:val="55AA5FA2"/>
    <w:rsid w:val="55E29622"/>
    <w:rsid w:val="55EA33B8"/>
    <w:rsid w:val="560E336E"/>
    <w:rsid w:val="562DC089"/>
    <w:rsid w:val="56413A72"/>
    <w:rsid w:val="56AB47B8"/>
    <w:rsid w:val="57BF207D"/>
    <w:rsid w:val="57FDABD3"/>
    <w:rsid w:val="5822614F"/>
    <w:rsid w:val="582F456C"/>
    <w:rsid w:val="5875411C"/>
    <w:rsid w:val="5877FC4D"/>
    <w:rsid w:val="59596BD4"/>
    <w:rsid w:val="59A708F5"/>
    <w:rsid w:val="59F139BC"/>
    <w:rsid w:val="5A0215D9"/>
    <w:rsid w:val="5A0F1A20"/>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0717E"/>
    <w:rsid w:val="5DA54A05"/>
    <w:rsid w:val="5DD01FA2"/>
    <w:rsid w:val="5E85BE97"/>
    <w:rsid w:val="5EBE04A5"/>
    <w:rsid w:val="5F2D10D8"/>
    <w:rsid w:val="5F2FECAB"/>
    <w:rsid w:val="5FB4DA14"/>
    <w:rsid w:val="5FB87E4C"/>
    <w:rsid w:val="6036B51C"/>
    <w:rsid w:val="60BA95FA"/>
    <w:rsid w:val="618F15E2"/>
    <w:rsid w:val="61EB72B4"/>
    <w:rsid w:val="61FDD1E4"/>
    <w:rsid w:val="620FAEA2"/>
    <w:rsid w:val="6225FD6D"/>
    <w:rsid w:val="622B4873"/>
    <w:rsid w:val="624B3D50"/>
    <w:rsid w:val="62676B00"/>
    <w:rsid w:val="6338120A"/>
    <w:rsid w:val="6396EAD9"/>
    <w:rsid w:val="63AF7E10"/>
    <w:rsid w:val="63FF2D77"/>
    <w:rsid w:val="6517B09A"/>
    <w:rsid w:val="6572B157"/>
    <w:rsid w:val="6577CBA4"/>
    <w:rsid w:val="657859DD"/>
    <w:rsid w:val="65E32902"/>
    <w:rsid w:val="669547D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DFB5D0A"/>
    <w:rsid w:val="6E20475D"/>
    <w:rsid w:val="6E4813DC"/>
    <w:rsid w:val="6E6FF140"/>
    <w:rsid w:val="6E7C2948"/>
    <w:rsid w:val="6EBB7FC9"/>
    <w:rsid w:val="6EC5ECEF"/>
    <w:rsid w:val="6F80CB90"/>
    <w:rsid w:val="6F90C342"/>
    <w:rsid w:val="6F99C2D0"/>
    <w:rsid w:val="6FAB7906"/>
    <w:rsid w:val="6FFDEE63"/>
    <w:rsid w:val="7055C1C3"/>
    <w:rsid w:val="70CE5525"/>
    <w:rsid w:val="7175616C"/>
    <w:rsid w:val="71C17CDE"/>
    <w:rsid w:val="73364E4B"/>
    <w:rsid w:val="736392F0"/>
    <w:rsid w:val="73660AA7"/>
    <w:rsid w:val="73A6DB15"/>
    <w:rsid w:val="73A8AA05"/>
    <w:rsid w:val="73F770CD"/>
    <w:rsid w:val="741A73C9"/>
    <w:rsid w:val="74C9AC49"/>
    <w:rsid w:val="74DAB738"/>
    <w:rsid w:val="754F9B26"/>
    <w:rsid w:val="758240E8"/>
    <w:rsid w:val="760B3C0B"/>
    <w:rsid w:val="766C4BD1"/>
    <w:rsid w:val="768216BE"/>
    <w:rsid w:val="76933D6E"/>
    <w:rsid w:val="769C6E50"/>
    <w:rsid w:val="775798FF"/>
    <w:rsid w:val="783ECBB9"/>
    <w:rsid w:val="784C33D5"/>
    <w:rsid w:val="786DF608"/>
    <w:rsid w:val="788E6757"/>
    <w:rsid w:val="791885F1"/>
    <w:rsid w:val="79556700"/>
    <w:rsid w:val="79BC4EE7"/>
    <w:rsid w:val="79F641F3"/>
    <w:rsid w:val="7A88623B"/>
    <w:rsid w:val="7A996FD7"/>
    <w:rsid w:val="7AD1F948"/>
    <w:rsid w:val="7AF05E38"/>
    <w:rsid w:val="7B2835AF"/>
    <w:rsid w:val="7B4894E0"/>
    <w:rsid w:val="7B4DD77D"/>
    <w:rsid w:val="7BE445B6"/>
    <w:rsid w:val="7C6E8159"/>
    <w:rsid w:val="7CD8D49D"/>
    <w:rsid w:val="7CFE1DCB"/>
    <w:rsid w:val="7D020E63"/>
    <w:rsid w:val="7D272678"/>
    <w:rsid w:val="7D363A37"/>
    <w:rsid w:val="7D384326"/>
    <w:rsid w:val="7D74DF9A"/>
    <w:rsid w:val="7DB5D347"/>
    <w:rsid w:val="7DC76D3E"/>
    <w:rsid w:val="7DF00628"/>
    <w:rsid w:val="7DF2DF9A"/>
    <w:rsid w:val="7E5ECA9A"/>
    <w:rsid w:val="7EAF2DD0"/>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3"/>
    <w:basedOn w:val="1"/>
    <w:next w:val="1"/>
    <w:unhideWhenUsed/>
    <w:qFormat/>
    <w:uiPriority w:val="9"/>
    <w:pPr>
      <w:keepNext/>
      <w:keepLines/>
      <w:spacing w:before="160" w:after="80"/>
      <w:outlineLvl w:val="2"/>
    </w:pPr>
    <w:rPr>
      <w:rFonts w:eastAsiaTheme="minorEastAsia" w:cstheme="majorEastAsia"/>
      <w:color w:val="2F5597" w:themeColor="accent1" w:themeShade="BF"/>
      <w:sz w:val="28"/>
      <w:szCs w:val="28"/>
    </w:rPr>
  </w:style>
  <w:style w:type="paragraph" w:styleId="5">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spacing w:after="100"/>
      <w:ind w:left="440"/>
    </w:pPr>
  </w:style>
  <w:style w:type="paragraph" w:styleId="7">
    <w:name w:val="footer"/>
    <w:basedOn w:val="1"/>
    <w:link w:val="18"/>
    <w:qFormat/>
    <w:uiPriority w:val="0"/>
    <w:pPr>
      <w:tabs>
        <w:tab w:val="center" w:pos="4153"/>
        <w:tab w:val="right" w:pos="8306"/>
      </w:tabs>
    </w:pPr>
  </w:style>
  <w:style w:type="paragraph" w:styleId="8">
    <w:name w:val="header"/>
    <w:basedOn w:val="1"/>
    <w:link w:val="19"/>
    <w:qFormat/>
    <w:uiPriority w:val="0"/>
    <w:pPr>
      <w:tabs>
        <w:tab w:val="center" w:pos="4153"/>
        <w:tab w:val="right" w:pos="8306"/>
      </w:tabs>
    </w:pPr>
  </w:style>
  <w:style w:type="paragraph" w:styleId="9">
    <w:name w:val="toc 1"/>
    <w:basedOn w:val="1"/>
    <w:next w:val="1"/>
    <w:autoRedefine/>
    <w:unhideWhenUsed/>
    <w:qFormat/>
    <w:uiPriority w:val="39"/>
    <w:pPr>
      <w:spacing w:after="100"/>
    </w:pPr>
  </w:style>
  <w:style w:type="paragraph" w:styleId="10">
    <w:name w:val="toc 4"/>
    <w:basedOn w:val="1"/>
    <w:next w:val="1"/>
    <w:unhideWhenUsed/>
    <w:qFormat/>
    <w:uiPriority w:val="39"/>
    <w:pPr>
      <w:spacing w:after="100"/>
      <w:ind w:left="660"/>
    </w:pPr>
  </w:style>
  <w:style w:type="table" w:styleId="12">
    <w:name w:val="Table Grid"/>
    <w:basedOn w:val="11"/>
    <w:qFormat/>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Heading 1 Char"/>
    <w:basedOn w:val="13"/>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13"/>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13"/>
    <w:link w:val="7"/>
    <w:qFormat/>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13"/>
    <w:link w:val="8"/>
    <w:qFormat/>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11"/>
    <w:qFormat/>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11"/>
    <w:qFormat/>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4">
    <w:name w:val="WB Activity 2"/>
    <w:basedOn w:val="11"/>
    <w:qFormat/>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13"/>
    <w:qFormat/>
    <w:uiPriority w:val="0"/>
  </w:style>
  <w:style w:type="table" w:customStyle="1" w:styleId="28">
    <w:name w:val="Grid Table Light"/>
    <w:basedOn w:val="11"/>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Grid Table 4 Accent 1"/>
    <w:basedOn w:val="11"/>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344ED-1AE4-4237-A979-49C41F0ACC60}">
  <ds:schemaRefs/>
</ds:datastoreItem>
</file>

<file path=customXml/itemProps3.xml><?xml version="1.0" encoding="utf-8"?>
<ds:datastoreItem xmlns:ds="http://schemas.openxmlformats.org/officeDocument/2006/customXml" ds:itemID="{66A4418A-AC25-46E1-9AF4-9385D2EE962D}">
  <ds:schemaRefs/>
</ds:datastoreItem>
</file>

<file path=customXml/itemProps4.xml><?xml version="1.0" encoding="utf-8"?>
<ds:datastoreItem xmlns:ds="http://schemas.openxmlformats.org/officeDocument/2006/customXml" ds:itemID="{925A5708-15B9-4D2F-AE1B-03C5BB494FAA}">
  <ds:schemaRefs/>
</ds:datastoreItem>
</file>

<file path=docProps/app.xml><?xml version="1.0" encoding="utf-8"?>
<Properties xmlns="http://schemas.openxmlformats.org/officeDocument/2006/extended-properties" xmlns:vt="http://schemas.openxmlformats.org/officeDocument/2006/docPropsVTypes">
  <Template>Normal</Template>
  <Pages>28</Pages>
  <Words>717</Words>
  <Characters>4472</Characters>
  <Lines>75</Lines>
  <Paragraphs>21</Paragraphs>
  <TotalTime>3097</TotalTime>
  <ScaleCrop>false</ScaleCrop>
  <LinksUpToDate>false</LinksUpToDate>
  <CharactersWithSpaces>5148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2023-10-30T08:54:00Z</dcterms:created>
  <dc:creator>John Parkin</dc:creator>
  <cp:lastModifiedBy>流浪</cp:lastModifiedBy>
  <dcterms:modified xsi:type="dcterms:W3CDTF">2025-05-16T13:33:45Z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KSOTemplateDocerSaveRecord">
    <vt:lpwstr>eyJoZGlkIjoiYmU0MmZlNGM1NGJmNmViYzYwMDdiOTdhZjMwMzNlMjgiLCJ1c2VySWQiOiI2MTAyODA3OTgifQ==</vt:lpwstr>
  </property>
  <property fmtid="{D5CDD505-2E9C-101B-9397-08002B2CF9AE}" pid="4" name="KSOProductBuildVer">
    <vt:lpwstr>2052-12.1.0.20784</vt:lpwstr>
  </property>
  <property fmtid="{D5CDD505-2E9C-101B-9397-08002B2CF9AE}" pid="5" name="ICV">
    <vt:lpwstr>05FB907AB01740BB8C709C0760B3E87E_12</vt:lpwstr>
  </property>
</Properties>
</file>