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color w:val="495057"/>
          <w:sz w:val="24"/>
          <w:szCs w:val="24"/>
          <w:highlight w:val="white"/>
        </w:rPr>
      </w:pPr>
      <w:r w:rsidDel="00000000" w:rsidR="00000000" w:rsidRPr="00000000">
        <w:rPr>
          <w:rFonts w:ascii="Times New Roman" w:cs="Times New Roman" w:eastAsia="Times New Roman" w:hAnsi="Times New Roman"/>
          <w:color w:val="495057"/>
          <w:sz w:val="24"/>
          <w:szCs w:val="24"/>
          <w:highlight w:val="white"/>
          <w:rtl w:val="0"/>
        </w:rPr>
        <w:t xml:space="preserve">Honestly I’m not really sure how a fixed mindset can learn. I guess the main thing they can learn is if they are naturally good at something or not. If they are good then they are happy to go into it more and discover more, but if they aren’t then they will just drop it and act as if it is pointless to push forward and try to learn it. I don’t really think it affects how we learn but rather what we learn. A growth mindset will learn anything while a fixed mindset will only learn things that are natural to them.</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