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F78E0" w14:textId="7760B3A7" w:rsidR="00151E2A" w:rsidRDefault="002E787E" w:rsidP="002E787E">
      <w:pPr>
        <w:pStyle w:val="Title"/>
      </w:pPr>
      <w:r>
        <w:t>Schrödinger project analysis</w:t>
      </w:r>
    </w:p>
    <w:p w14:paraId="4A8B4373" w14:textId="77777777" w:rsidR="002E787E" w:rsidRDefault="002E787E" w:rsidP="002E787E"/>
    <w:p w14:paraId="7D6A07A0" w14:textId="77777777" w:rsidR="00E91B1F" w:rsidRDefault="00E91B1F" w:rsidP="002E787E">
      <w:pPr>
        <w:rPr>
          <w:rFonts w:ascii="-webkit-standard" w:hAnsi="-webkit-standard"/>
          <w:color w:val="000000"/>
          <w:sz w:val="27"/>
          <w:szCs w:val="27"/>
        </w:rPr>
      </w:pPr>
    </w:p>
    <w:p w14:paraId="3E7417B0" w14:textId="77777777" w:rsidR="00D87CB7" w:rsidRDefault="00D87CB7" w:rsidP="002E787E">
      <w:pPr>
        <w:rPr>
          <w:rFonts w:ascii="-webkit-standard" w:hAnsi="-webkit-standard"/>
          <w:color w:val="000000"/>
          <w:sz w:val="27"/>
          <w:szCs w:val="27"/>
        </w:rPr>
      </w:pPr>
    </w:p>
    <w:p w14:paraId="42592AC8" w14:textId="77777777" w:rsidR="00424870" w:rsidRPr="00424870" w:rsidRDefault="00424870" w:rsidP="00424870">
      <w:pPr>
        <w:spacing w:before="100" w:beforeAutospacing="1" w:after="100" w:afterAutospacing="1"/>
        <w:outlineLvl w:val="0"/>
        <w:rPr>
          <w:rFonts w:ascii="Times New Roman" w:eastAsia="Times New Roman" w:hAnsi="Times New Roman" w:cs="Times New Roman"/>
          <w:color w:val="000000"/>
          <w:kern w:val="36"/>
          <w:sz w:val="48"/>
          <w:szCs w:val="48"/>
          <w:lang w:eastAsia="en-GB"/>
          <w14:ligatures w14:val="none"/>
        </w:rPr>
      </w:pPr>
      <w:r w:rsidRPr="00424870">
        <w:rPr>
          <w:rFonts w:ascii="Times New Roman" w:eastAsia="Times New Roman" w:hAnsi="Times New Roman" w:cs="Times New Roman"/>
          <w:color w:val="000000"/>
          <w:kern w:val="36"/>
          <w:sz w:val="48"/>
          <w:szCs w:val="48"/>
          <w:lang w:eastAsia="en-GB"/>
          <w14:ligatures w14:val="none"/>
        </w:rPr>
        <w:t>1. Differences in Constraints — Meaning</w:t>
      </w:r>
    </w:p>
    <w:p w14:paraId="71CB0821" w14:textId="77777777" w:rsidR="00424870" w:rsidRPr="00424870" w:rsidRDefault="00424870" w:rsidP="00424870">
      <w:pPr>
        <w:spacing w:before="100" w:beforeAutospacing="1" w:after="100" w:afterAutospacing="1"/>
        <w:rPr>
          <w:rFonts w:ascii="Times New Roman" w:eastAsia="Times New Roman" w:hAnsi="Times New Roman" w:cs="Times New Roman"/>
          <w:color w:val="000000"/>
          <w:kern w:val="0"/>
          <w:lang w:eastAsia="en-GB"/>
          <w14:ligatures w14:val="none"/>
        </w:rPr>
      </w:pPr>
      <w:r w:rsidRPr="00424870">
        <w:rPr>
          <w:rFonts w:ascii="Times New Roman" w:eastAsia="Times New Roman" w:hAnsi="Times New Roman" w:cs="Times New Roman"/>
          <w:color w:val="000000"/>
          <w:kern w:val="0"/>
          <w:lang w:eastAsia="en-GB"/>
          <w14:ligatures w14:val="none"/>
        </w:rPr>
        <w:t>When preparing a protein for docking, you choose which crystallographic water molecules to keep or delete. These are called </w:t>
      </w:r>
      <w:r w:rsidRPr="00424870">
        <w:rPr>
          <w:rFonts w:ascii="Times New Roman" w:eastAsia="Times New Roman" w:hAnsi="Times New Roman" w:cs="Times New Roman"/>
          <w:b/>
          <w:bCs/>
          <w:color w:val="000000"/>
          <w:kern w:val="0"/>
          <w:lang w:eastAsia="en-GB"/>
          <w14:ligatures w14:val="none"/>
        </w:rPr>
        <w:t>constraints</w:t>
      </w:r>
      <w:r w:rsidRPr="00424870">
        <w:rPr>
          <w:rFonts w:ascii="Times New Roman" w:eastAsia="Times New Roman" w:hAnsi="Times New Roman" w:cs="Times New Roman"/>
          <w:color w:val="000000"/>
          <w:kern w:val="0"/>
          <w:lang w:eastAsia="en-GB"/>
          <w14:ligatures w14:val="none"/>
        </w:rPr>
        <w:t>, because keeping a water forces Glide to consider its position during docking. Some waters are essential because they form bridging hydrogen bonds between the ligand and the protein, while others are simply bulk solvent trapped in the crystal.</w:t>
      </w:r>
      <w:r w:rsidRPr="00424870">
        <w:rPr>
          <w:rFonts w:ascii="Times New Roman" w:eastAsia="Times New Roman" w:hAnsi="Times New Roman" w:cs="Times New Roman"/>
          <w:color w:val="000000"/>
          <w:kern w:val="0"/>
          <w:lang w:eastAsia="en-GB"/>
          <w14:ligatures w14:val="none"/>
        </w:rPr>
        <w:br/>
        <w:t>In your results, keeping only water 28 produced a stronger docking score compared to keeping water 28 and water 75. This means water 28 plays a functional stabilising role in ligand binding, likely mediating a hydrogen bond or maintaining the correct pocket geometry. Water 75, on the other hand, does not contribute meaningfully and may even interfere with ligand positioning. The picture on this slide shows the ligand inside the active site; the region around the ligand highlights how water molecules influence how tightly the ligand fits and which interactions it can form.</w:t>
      </w:r>
    </w:p>
    <w:p w14:paraId="1503D326" w14:textId="7E70A31E" w:rsidR="00424870" w:rsidRPr="00424870" w:rsidRDefault="00424870" w:rsidP="00424870">
      <w:pPr>
        <w:rPr>
          <w:rFonts w:ascii="Times New Roman" w:eastAsia="Times New Roman" w:hAnsi="Times New Roman" w:cs="Times New Roman"/>
          <w:kern w:val="0"/>
          <w:lang w:eastAsia="en-GB"/>
          <w14:ligatures w14:val="none"/>
        </w:rPr>
      </w:pPr>
    </w:p>
    <w:p w14:paraId="4EC827B4" w14:textId="1E1CED67" w:rsidR="00424870" w:rsidRPr="00424870" w:rsidRDefault="00424870" w:rsidP="00424870">
      <w:pPr>
        <w:spacing w:before="100" w:beforeAutospacing="1" w:after="100" w:afterAutospacing="1"/>
        <w:outlineLvl w:val="0"/>
        <w:rPr>
          <w:rFonts w:ascii="Times New Roman" w:eastAsia="Times New Roman" w:hAnsi="Times New Roman" w:cs="Times New Roman"/>
          <w:color w:val="000000"/>
          <w:kern w:val="36"/>
          <w:sz w:val="48"/>
          <w:szCs w:val="48"/>
          <w:lang w:eastAsia="en-GB"/>
          <w14:ligatures w14:val="none"/>
        </w:rPr>
      </w:pPr>
      <w:r w:rsidRPr="00424870">
        <w:rPr>
          <w:rFonts w:ascii="Times New Roman" w:eastAsia="Times New Roman" w:hAnsi="Times New Roman" w:cs="Times New Roman"/>
          <w:color w:val="000000"/>
          <w:kern w:val="36"/>
          <w:sz w:val="48"/>
          <w:szCs w:val="48"/>
          <w:lang w:eastAsia="en-GB"/>
          <w14:ligatures w14:val="none"/>
        </w:rPr>
        <w:t> 2. Docking Scores — What Actives vs Decoys Actually Mean</w:t>
      </w:r>
    </w:p>
    <w:p w14:paraId="6FA8087E" w14:textId="77777777" w:rsidR="00424870" w:rsidRPr="00424870" w:rsidRDefault="00424870" w:rsidP="00424870">
      <w:pPr>
        <w:spacing w:before="100" w:beforeAutospacing="1" w:after="100" w:afterAutospacing="1"/>
        <w:rPr>
          <w:rFonts w:ascii="Times New Roman" w:eastAsia="Times New Roman" w:hAnsi="Times New Roman" w:cs="Times New Roman"/>
          <w:color w:val="000000"/>
          <w:kern w:val="0"/>
          <w:lang w:eastAsia="en-GB"/>
          <w14:ligatures w14:val="none"/>
        </w:rPr>
      </w:pPr>
      <w:r w:rsidRPr="00424870">
        <w:rPr>
          <w:rFonts w:ascii="Times New Roman" w:eastAsia="Times New Roman" w:hAnsi="Times New Roman" w:cs="Times New Roman"/>
          <w:color w:val="000000"/>
          <w:kern w:val="0"/>
          <w:lang w:eastAsia="en-GB"/>
          <w14:ligatures w14:val="none"/>
        </w:rPr>
        <w:t>Actives are molecules known to bind the protein, while decoys are molecules designed to </w:t>
      </w:r>
      <w:r w:rsidRPr="00424870">
        <w:rPr>
          <w:rFonts w:ascii="Times New Roman" w:eastAsia="Times New Roman" w:hAnsi="Times New Roman" w:cs="Times New Roman"/>
          <w:i/>
          <w:iCs/>
          <w:color w:val="000000"/>
          <w:kern w:val="0"/>
          <w:lang w:eastAsia="en-GB"/>
          <w14:ligatures w14:val="none"/>
        </w:rPr>
        <w:t>look similar</w:t>
      </w:r>
      <w:r w:rsidRPr="00424870">
        <w:rPr>
          <w:rFonts w:ascii="Times New Roman" w:eastAsia="Times New Roman" w:hAnsi="Times New Roman" w:cs="Times New Roman"/>
          <w:color w:val="000000"/>
          <w:kern w:val="0"/>
          <w:lang w:eastAsia="en-GB"/>
          <w14:ligatures w14:val="none"/>
        </w:rPr>
        <w:t> but have no actual biological activity. Docking is ideally supposed to rank actives higher than decoys by giving them more negative scores.</w:t>
      </w:r>
      <w:r w:rsidRPr="00424870">
        <w:rPr>
          <w:rFonts w:ascii="Times New Roman" w:eastAsia="Times New Roman" w:hAnsi="Times New Roman" w:cs="Times New Roman"/>
          <w:color w:val="000000"/>
          <w:kern w:val="0"/>
          <w:lang w:eastAsia="en-GB"/>
          <w14:ligatures w14:val="none"/>
        </w:rPr>
        <w:br/>
        <w:t>In your results, some decoys scored </w:t>
      </w:r>
      <w:r w:rsidRPr="00424870">
        <w:rPr>
          <w:rFonts w:ascii="Times New Roman" w:eastAsia="Times New Roman" w:hAnsi="Times New Roman" w:cs="Times New Roman"/>
          <w:b/>
          <w:bCs/>
          <w:color w:val="000000"/>
          <w:kern w:val="0"/>
          <w:lang w:eastAsia="en-GB"/>
          <w14:ligatures w14:val="none"/>
        </w:rPr>
        <w:t>better</w:t>
      </w:r>
      <w:r w:rsidRPr="00424870">
        <w:rPr>
          <w:rFonts w:ascii="Times New Roman" w:eastAsia="Times New Roman" w:hAnsi="Times New Roman" w:cs="Times New Roman"/>
          <w:color w:val="000000"/>
          <w:kern w:val="0"/>
          <w:lang w:eastAsia="en-GB"/>
          <w14:ligatures w14:val="none"/>
        </w:rPr>
        <w:t> than actives. This means the docking model was unable to distinguish true binders from non-binders. Scientifically, this happens because Glide rewards geometry and “fit”, not true biological relevance. A decoy may slot neatly into the pocket and form artificial hydrogen bonds, giving it a strong score even though it wouldn’t bind experimentally. This tells us that your docking model does not fully capture essential features such as induced fit, protein flexibility, or correct protonation states. The pictures you included show an active and decoy ligand overlaid in the pocket; both appear well-fitted, which explains why the scoring system struggled.</w:t>
      </w:r>
    </w:p>
    <w:p w14:paraId="1C5ABD64" w14:textId="68171BD9" w:rsidR="00424870" w:rsidRPr="00424870" w:rsidRDefault="00424870" w:rsidP="00424870">
      <w:pPr>
        <w:rPr>
          <w:rFonts w:ascii="Times New Roman" w:eastAsia="Times New Roman" w:hAnsi="Times New Roman" w:cs="Times New Roman"/>
          <w:kern w:val="0"/>
          <w:lang w:eastAsia="en-GB"/>
          <w14:ligatures w14:val="none"/>
        </w:rPr>
      </w:pPr>
    </w:p>
    <w:p w14:paraId="1C84FCB1" w14:textId="77777777" w:rsidR="00664F55" w:rsidRDefault="00664F55" w:rsidP="00424870">
      <w:pPr>
        <w:spacing w:before="100" w:beforeAutospacing="1" w:after="100" w:afterAutospacing="1"/>
        <w:outlineLvl w:val="0"/>
        <w:rPr>
          <w:rFonts w:ascii="Times New Roman" w:eastAsia="Times New Roman" w:hAnsi="Times New Roman" w:cs="Times New Roman"/>
          <w:color w:val="000000"/>
          <w:kern w:val="36"/>
          <w:sz w:val="48"/>
          <w:szCs w:val="48"/>
          <w:lang w:eastAsia="en-GB"/>
          <w14:ligatures w14:val="none"/>
        </w:rPr>
      </w:pPr>
    </w:p>
    <w:p w14:paraId="6020634B" w14:textId="77F8BD59" w:rsidR="00424870" w:rsidRPr="00424870" w:rsidRDefault="00424870" w:rsidP="00424870">
      <w:pPr>
        <w:spacing w:before="100" w:beforeAutospacing="1" w:after="100" w:afterAutospacing="1"/>
        <w:outlineLvl w:val="0"/>
        <w:rPr>
          <w:rFonts w:ascii="Times New Roman" w:eastAsia="Times New Roman" w:hAnsi="Times New Roman" w:cs="Times New Roman"/>
          <w:color w:val="000000"/>
          <w:kern w:val="36"/>
          <w:sz w:val="48"/>
          <w:szCs w:val="48"/>
          <w:lang w:eastAsia="en-GB"/>
          <w14:ligatures w14:val="none"/>
        </w:rPr>
      </w:pPr>
      <w:r w:rsidRPr="00424870">
        <w:rPr>
          <w:rFonts w:ascii="Times New Roman" w:eastAsia="Times New Roman" w:hAnsi="Times New Roman" w:cs="Times New Roman"/>
          <w:color w:val="000000"/>
          <w:kern w:val="36"/>
          <w:sz w:val="48"/>
          <w:szCs w:val="48"/>
          <w:lang w:eastAsia="en-GB"/>
          <w14:ligatures w14:val="none"/>
        </w:rPr>
        <w:lastRenderedPageBreak/>
        <w:t>3. Ligand–Residue Interaction Analysis (Tyr664 &amp; Phe820)</w:t>
      </w:r>
    </w:p>
    <w:p w14:paraId="558E1667" w14:textId="77777777" w:rsidR="00424870" w:rsidRPr="00424870" w:rsidRDefault="00424870" w:rsidP="00424870">
      <w:pPr>
        <w:spacing w:before="100" w:beforeAutospacing="1" w:after="100" w:afterAutospacing="1"/>
        <w:rPr>
          <w:rFonts w:ascii="Times New Roman" w:eastAsia="Times New Roman" w:hAnsi="Times New Roman" w:cs="Times New Roman"/>
          <w:color w:val="000000"/>
          <w:kern w:val="0"/>
          <w:lang w:eastAsia="en-GB"/>
          <w14:ligatures w14:val="none"/>
        </w:rPr>
      </w:pPr>
      <w:r w:rsidRPr="00424870">
        <w:rPr>
          <w:rFonts w:ascii="Times New Roman" w:eastAsia="Times New Roman" w:hAnsi="Times New Roman" w:cs="Times New Roman"/>
          <w:color w:val="000000"/>
          <w:kern w:val="0"/>
          <w:lang w:eastAsia="en-GB"/>
          <w14:ligatures w14:val="none"/>
        </w:rPr>
        <w:t>This slide focuses on </w:t>
      </w:r>
      <w:r w:rsidRPr="00424870">
        <w:rPr>
          <w:rFonts w:ascii="Times New Roman" w:eastAsia="Times New Roman" w:hAnsi="Times New Roman" w:cs="Times New Roman"/>
          <w:b/>
          <w:bCs/>
          <w:color w:val="000000"/>
          <w:kern w:val="0"/>
          <w:lang w:eastAsia="en-GB"/>
          <w14:ligatures w14:val="none"/>
        </w:rPr>
        <w:t>specific interactions</w:t>
      </w:r>
      <w:r w:rsidRPr="00424870">
        <w:rPr>
          <w:rFonts w:ascii="Times New Roman" w:eastAsia="Times New Roman" w:hAnsi="Times New Roman" w:cs="Times New Roman"/>
          <w:color w:val="000000"/>
          <w:kern w:val="0"/>
          <w:lang w:eastAsia="en-GB"/>
          <w14:ligatures w14:val="none"/>
        </w:rPr>
        <w:t> between residues in the PDE5 active site and functional groups on your ligand. Tyr664 forms a </w:t>
      </w:r>
      <w:r w:rsidRPr="00424870">
        <w:rPr>
          <w:rFonts w:ascii="Times New Roman" w:eastAsia="Times New Roman" w:hAnsi="Times New Roman" w:cs="Times New Roman"/>
          <w:b/>
          <w:bCs/>
          <w:color w:val="000000"/>
          <w:kern w:val="0"/>
          <w:lang w:eastAsia="en-GB"/>
          <w14:ligatures w14:val="none"/>
        </w:rPr>
        <w:t>hydrogen-bond interaction</w:t>
      </w:r>
      <w:r w:rsidRPr="00424870">
        <w:rPr>
          <w:rFonts w:ascii="Times New Roman" w:eastAsia="Times New Roman" w:hAnsi="Times New Roman" w:cs="Times New Roman"/>
          <w:color w:val="000000"/>
          <w:kern w:val="0"/>
          <w:lang w:eastAsia="en-GB"/>
          <w14:ligatures w14:val="none"/>
        </w:rPr>
        <w:t>, which is typically one of the strongest and most directional forces in molecular recognition. The ligand’s polar group donates or accepts a hydrogen from Tyr664, helping stabilise the ligand in a specific orientation.</w:t>
      </w:r>
      <w:r w:rsidRPr="00424870">
        <w:rPr>
          <w:rFonts w:ascii="Times New Roman" w:eastAsia="Times New Roman" w:hAnsi="Times New Roman" w:cs="Times New Roman"/>
          <w:color w:val="000000"/>
          <w:kern w:val="0"/>
          <w:lang w:eastAsia="en-GB"/>
          <w14:ligatures w14:val="none"/>
        </w:rPr>
        <w:br/>
        <w:t>Phe820 participates in an </w:t>
      </w:r>
      <w:r w:rsidRPr="00424870">
        <w:rPr>
          <w:rFonts w:ascii="Times New Roman" w:eastAsia="Times New Roman" w:hAnsi="Times New Roman" w:cs="Times New Roman"/>
          <w:b/>
          <w:bCs/>
          <w:color w:val="000000"/>
          <w:kern w:val="0"/>
          <w:lang w:eastAsia="en-GB"/>
          <w14:ligatures w14:val="none"/>
        </w:rPr>
        <w:t>aromatic (π–π) interaction</w:t>
      </w:r>
      <w:r w:rsidRPr="00424870">
        <w:rPr>
          <w:rFonts w:ascii="Times New Roman" w:eastAsia="Times New Roman" w:hAnsi="Times New Roman" w:cs="Times New Roman"/>
          <w:color w:val="000000"/>
          <w:kern w:val="0"/>
          <w:lang w:eastAsia="en-GB"/>
          <w14:ligatures w14:val="none"/>
        </w:rPr>
        <w:t>, where the aromatic ring of the ligand aligns with the phenyl ring of Phe820. These interactions are weaker than hydrogen bonds and depend heavily on ring orientation and distance.</w:t>
      </w:r>
      <w:r w:rsidRPr="00424870">
        <w:rPr>
          <w:rFonts w:ascii="Times New Roman" w:eastAsia="Times New Roman" w:hAnsi="Times New Roman" w:cs="Times New Roman"/>
          <w:color w:val="000000"/>
          <w:kern w:val="0"/>
          <w:lang w:eastAsia="en-GB"/>
          <w14:ligatures w14:val="none"/>
        </w:rPr>
        <w:br/>
        <w:t>The images on the slide show the ligand positioned to interact with Tyr664 (top) and with Phe820 (bottom). The stronger docking score for the Tyr664 interaction confirms that hydrogen bonding is the dominant stabilising feature. These findings explain why Tyr664-based features appear in your pharmacophore model — they represent essential binding determinants.</w:t>
      </w:r>
    </w:p>
    <w:p w14:paraId="46FE454F" w14:textId="094A587C" w:rsidR="00424870" w:rsidRPr="00424870" w:rsidRDefault="00424870" w:rsidP="00424870">
      <w:pPr>
        <w:rPr>
          <w:rFonts w:ascii="Times New Roman" w:eastAsia="Times New Roman" w:hAnsi="Times New Roman" w:cs="Times New Roman"/>
          <w:kern w:val="0"/>
          <w:lang w:eastAsia="en-GB"/>
          <w14:ligatures w14:val="none"/>
        </w:rPr>
      </w:pPr>
    </w:p>
    <w:p w14:paraId="23B5C403" w14:textId="4ABF268E" w:rsidR="00424870" w:rsidRPr="00424870" w:rsidRDefault="00424870" w:rsidP="00424870">
      <w:pPr>
        <w:spacing w:before="100" w:beforeAutospacing="1" w:after="100" w:afterAutospacing="1"/>
        <w:outlineLvl w:val="0"/>
        <w:rPr>
          <w:rFonts w:ascii="Times New Roman" w:eastAsia="Times New Roman" w:hAnsi="Times New Roman" w:cs="Times New Roman"/>
          <w:color w:val="000000"/>
          <w:kern w:val="36"/>
          <w:sz w:val="48"/>
          <w:szCs w:val="48"/>
          <w:lang w:eastAsia="en-GB"/>
          <w14:ligatures w14:val="none"/>
        </w:rPr>
      </w:pPr>
      <w:r w:rsidRPr="00424870">
        <w:rPr>
          <w:rFonts w:ascii="Times New Roman" w:eastAsia="Times New Roman" w:hAnsi="Times New Roman" w:cs="Times New Roman"/>
          <w:color w:val="000000"/>
          <w:kern w:val="36"/>
          <w:sz w:val="48"/>
          <w:szCs w:val="48"/>
          <w:lang w:eastAsia="en-GB"/>
          <w14:ligatures w14:val="none"/>
        </w:rPr>
        <w:t>4. Purchasable Analogues — What These Results Mean</w:t>
      </w:r>
    </w:p>
    <w:p w14:paraId="0F2D788A" w14:textId="77777777" w:rsidR="00424870" w:rsidRPr="00424870" w:rsidRDefault="00424870" w:rsidP="00424870">
      <w:pPr>
        <w:spacing w:before="100" w:beforeAutospacing="1" w:after="100" w:afterAutospacing="1"/>
        <w:rPr>
          <w:rFonts w:ascii="Times New Roman" w:eastAsia="Times New Roman" w:hAnsi="Times New Roman" w:cs="Times New Roman"/>
          <w:color w:val="000000"/>
          <w:kern w:val="0"/>
          <w:lang w:eastAsia="en-GB"/>
          <w14:ligatures w14:val="none"/>
        </w:rPr>
      </w:pPr>
      <w:r w:rsidRPr="00424870">
        <w:rPr>
          <w:rFonts w:ascii="Times New Roman" w:eastAsia="Times New Roman" w:hAnsi="Times New Roman" w:cs="Times New Roman"/>
          <w:color w:val="000000"/>
          <w:kern w:val="0"/>
          <w:lang w:eastAsia="en-GB"/>
          <w14:ligatures w14:val="none"/>
        </w:rPr>
        <w:t>Your analogues are structural variations of the reference ligand. Docking them tests whether slightly modified scaffolds can maintain strong interactions.</w:t>
      </w:r>
      <w:r w:rsidRPr="00424870">
        <w:rPr>
          <w:rFonts w:ascii="Times New Roman" w:eastAsia="Times New Roman" w:hAnsi="Times New Roman" w:cs="Times New Roman"/>
          <w:color w:val="000000"/>
          <w:kern w:val="0"/>
          <w:lang w:eastAsia="en-GB"/>
          <w14:ligatures w14:val="none"/>
        </w:rPr>
        <w:br/>
        <w:t>The fact that only 7 out of 10 analogues docked, and the best one scored much worse than the reference ligand, means that the original ligand’s structure is highly optimised for the PDE5 pocket. Small changes in ring orientation, substituents, hydrogen-bonding groups, or hydrophobic bulk can destroy key interactions like the Tyr664 hydrogen bond or the aromatic stacking with Phe820. The 3D picture illustrates how the analogue fits less effectively, losing crucial alignment. Scientifically, this tells us that the pocket is restrictive: it will only accommodate ligands that present the correct arrangement of donor, acceptor, aromatic, and hydrophobic functionalities.</w:t>
      </w:r>
    </w:p>
    <w:p w14:paraId="5E760A9E" w14:textId="724BD159" w:rsidR="00424870" w:rsidRPr="00424870" w:rsidRDefault="00424870" w:rsidP="00424870">
      <w:pPr>
        <w:rPr>
          <w:rFonts w:ascii="Times New Roman" w:eastAsia="Times New Roman" w:hAnsi="Times New Roman" w:cs="Times New Roman"/>
          <w:kern w:val="0"/>
          <w:lang w:eastAsia="en-GB"/>
          <w14:ligatures w14:val="none"/>
        </w:rPr>
      </w:pPr>
    </w:p>
    <w:p w14:paraId="4B729D73" w14:textId="77777777" w:rsidR="00664F55" w:rsidRDefault="00664F55" w:rsidP="00424870">
      <w:pPr>
        <w:spacing w:before="100" w:beforeAutospacing="1" w:after="100" w:afterAutospacing="1"/>
        <w:outlineLvl w:val="0"/>
        <w:rPr>
          <w:rFonts w:ascii="Times New Roman" w:eastAsia="Times New Roman" w:hAnsi="Times New Roman" w:cs="Times New Roman"/>
          <w:color w:val="000000"/>
          <w:kern w:val="36"/>
          <w:sz w:val="48"/>
          <w:szCs w:val="48"/>
          <w:lang w:eastAsia="en-GB"/>
          <w14:ligatures w14:val="none"/>
        </w:rPr>
      </w:pPr>
    </w:p>
    <w:p w14:paraId="6A2A842A" w14:textId="77777777" w:rsidR="00664F55" w:rsidRDefault="00664F55" w:rsidP="00424870">
      <w:pPr>
        <w:spacing w:before="100" w:beforeAutospacing="1" w:after="100" w:afterAutospacing="1"/>
        <w:outlineLvl w:val="0"/>
        <w:rPr>
          <w:rFonts w:ascii="Times New Roman" w:eastAsia="Times New Roman" w:hAnsi="Times New Roman" w:cs="Times New Roman"/>
          <w:color w:val="000000"/>
          <w:kern w:val="36"/>
          <w:sz w:val="48"/>
          <w:szCs w:val="48"/>
          <w:lang w:eastAsia="en-GB"/>
          <w14:ligatures w14:val="none"/>
        </w:rPr>
      </w:pPr>
    </w:p>
    <w:p w14:paraId="04B4761C" w14:textId="77777777" w:rsidR="00664F55" w:rsidRDefault="00664F55" w:rsidP="00424870">
      <w:pPr>
        <w:spacing w:before="100" w:beforeAutospacing="1" w:after="100" w:afterAutospacing="1"/>
        <w:outlineLvl w:val="0"/>
        <w:rPr>
          <w:rFonts w:ascii="Times New Roman" w:eastAsia="Times New Roman" w:hAnsi="Times New Roman" w:cs="Times New Roman"/>
          <w:color w:val="000000"/>
          <w:kern w:val="36"/>
          <w:sz w:val="48"/>
          <w:szCs w:val="48"/>
          <w:lang w:eastAsia="en-GB"/>
          <w14:ligatures w14:val="none"/>
        </w:rPr>
      </w:pPr>
    </w:p>
    <w:p w14:paraId="690A097E" w14:textId="77777777" w:rsidR="00664F55" w:rsidRDefault="00664F55" w:rsidP="00424870">
      <w:pPr>
        <w:spacing w:before="100" w:beforeAutospacing="1" w:after="100" w:afterAutospacing="1"/>
        <w:outlineLvl w:val="0"/>
        <w:rPr>
          <w:rFonts w:ascii="Times New Roman" w:eastAsia="Times New Roman" w:hAnsi="Times New Roman" w:cs="Times New Roman"/>
          <w:color w:val="000000"/>
          <w:kern w:val="36"/>
          <w:sz w:val="48"/>
          <w:szCs w:val="48"/>
          <w:lang w:eastAsia="en-GB"/>
          <w14:ligatures w14:val="none"/>
        </w:rPr>
      </w:pPr>
    </w:p>
    <w:p w14:paraId="718229FC" w14:textId="1A23C35A" w:rsidR="00424870" w:rsidRPr="00424870" w:rsidRDefault="00424870" w:rsidP="00424870">
      <w:pPr>
        <w:spacing w:before="100" w:beforeAutospacing="1" w:after="100" w:afterAutospacing="1"/>
        <w:outlineLvl w:val="0"/>
        <w:rPr>
          <w:rFonts w:ascii="Times New Roman" w:eastAsia="Times New Roman" w:hAnsi="Times New Roman" w:cs="Times New Roman"/>
          <w:color w:val="000000"/>
          <w:kern w:val="36"/>
          <w:sz w:val="48"/>
          <w:szCs w:val="48"/>
          <w:lang w:eastAsia="en-GB"/>
          <w14:ligatures w14:val="none"/>
        </w:rPr>
      </w:pPr>
      <w:r w:rsidRPr="00424870">
        <w:rPr>
          <w:rFonts w:ascii="Times New Roman" w:eastAsia="Times New Roman" w:hAnsi="Times New Roman" w:cs="Times New Roman"/>
          <w:color w:val="000000"/>
          <w:kern w:val="36"/>
          <w:sz w:val="48"/>
          <w:szCs w:val="48"/>
          <w:lang w:eastAsia="en-GB"/>
          <w14:ligatures w14:val="none"/>
        </w:rPr>
        <w:lastRenderedPageBreak/>
        <w:t>5. 2D → 3D Structure Change — What Protonation Means</w:t>
      </w:r>
    </w:p>
    <w:p w14:paraId="2991998A" w14:textId="77777777" w:rsidR="00424870" w:rsidRPr="00424870" w:rsidRDefault="00424870" w:rsidP="00424870">
      <w:pPr>
        <w:spacing w:before="100" w:beforeAutospacing="1" w:after="100" w:afterAutospacing="1"/>
        <w:rPr>
          <w:rFonts w:ascii="Times New Roman" w:eastAsia="Times New Roman" w:hAnsi="Times New Roman" w:cs="Times New Roman"/>
          <w:color w:val="000000"/>
          <w:kern w:val="0"/>
          <w:lang w:eastAsia="en-GB"/>
          <w14:ligatures w14:val="none"/>
        </w:rPr>
      </w:pPr>
      <w:r w:rsidRPr="00424870">
        <w:rPr>
          <w:rFonts w:ascii="Times New Roman" w:eastAsia="Times New Roman" w:hAnsi="Times New Roman" w:cs="Times New Roman"/>
          <w:color w:val="000000"/>
          <w:kern w:val="0"/>
          <w:lang w:eastAsia="en-GB"/>
          <w14:ligatures w14:val="none"/>
        </w:rPr>
        <w:t>When you changed the ligand from N⁺H to neutral NH during the 2D→3D conversion, you altered the </w:t>
      </w:r>
      <w:r w:rsidRPr="00424870">
        <w:rPr>
          <w:rFonts w:ascii="Times New Roman" w:eastAsia="Times New Roman" w:hAnsi="Times New Roman" w:cs="Times New Roman"/>
          <w:b/>
          <w:bCs/>
          <w:color w:val="000000"/>
          <w:kern w:val="0"/>
          <w:lang w:eastAsia="en-GB"/>
          <w14:ligatures w14:val="none"/>
        </w:rPr>
        <w:t>protonation state</w:t>
      </w:r>
      <w:r w:rsidRPr="00424870">
        <w:rPr>
          <w:rFonts w:ascii="Times New Roman" w:eastAsia="Times New Roman" w:hAnsi="Times New Roman" w:cs="Times New Roman"/>
          <w:color w:val="000000"/>
          <w:kern w:val="0"/>
          <w:lang w:eastAsia="en-GB"/>
          <w14:ligatures w14:val="none"/>
        </w:rPr>
        <w:t>, which directly affects charge distribution. A positively charged amine can form stronger hydrogen bonds and electrostatic interactions with the protein. Removing this charge reduces both interaction strength and complementarity.</w:t>
      </w:r>
      <w:r w:rsidRPr="00424870">
        <w:rPr>
          <w:rFonts w:ascii="Times New Roman" w:eastAsia="Times New Roman" w:hAnsi="Times New Roman" w:cs="Times New Roman"/>
          <w:color w:val="000000"/>
          <w:kern w:val="0"/>
          <w:lang w:eastAsia="en-GB"/>
          <w14:ligatures w14:val="none"/>
        </w:rPr>
        <w:br/>
        <w:t>The significant drop in docking score reflects this loss of electrostatic attraction. This demonstrates how sensitive computational docking is to the exact charge state of the ligand — a single proton can change predicted binding by several kcal/mol. The picture on this slide visually compares the new neutralised ligand orientation inside the pocket, showing reduced interaction density.</w:t>
      </w:r>
    </w:p>
    <w:p w14:paraId="51BC19AD" w14:textId="431240FC" w:rsidR="00424870" w:rsidRPr="00424870" w:rsidRDefault="00424870" w:rsidP="00424870">
      <w:pPr>
        <w:rPr>
          <w:rFonts w:ascii="Times New Roman" w:eastAsia="Times New Roman" w:hAnsi="Times New Roman" w:cs="Times New Roman"/>
          <w:kern w:val="0"/>
          <w:lang w:eastAsia="en-GB"/>
          <w14:ligatures w14:val="none"/>
        </w:rPr>
      </w:pPr>
    </w:p>
    <w:p w14:paraId="3831D3D2" w14:textId="62D3EB76" w:rsidR="00424870" w:rsidRPr="00424870" w:rsidRDefault="00424870" w:rsidP="00424870">
      <w:pPr>
        <w:spacing w:before="100" w:beforeAutospacing="1" w:after="100" w:afterAutospacing="1"/>
        <w:outlineLvl w:val="0"/>
        <w:rPr>
          <w:rFonts w:ascii="Times New Roman" w:eastAsia="Times New Roman" w:hAnsi="Times New Roman" w:cs="Times New Roman"/>
          <w:color w:val="000000"/>
          <w:kern w:val="36"/>
          <w:sz w:val="48"/>
          <w:szCs w:val="48"/>
          <w:lang w:eastAsia="en-GB"/>
          <w14:ligatures w14:val="none"/>
        </w:rPr>
      </w:pPr>
      <w:r w:rsidRPr="00424870">
        <w:rPr>
          <w:rFonts w:ascii="Times New Roman" w:eastAsia="Times New Roman" w:hAnsi="Times New Roman" w:cs="Times New Roman"/>
          <w:color w:val="000000"/>
          <w:kern w:val="36"/>
          <w:sz w:val="48"/>
          <w:szCs w:val="48"/>
          <w:lang w:eastAsia="en-GB"/>
          <w14:ligatures w14:val="none"/>
        </w:rPr>
        <w:t>6. Understanding the Pharmacophore — What Each Feature Means</w:t>
      </w:r>
    </w:p>
    <w:p w14:paraId="6A97EE30" w14:textId="77777777" w:rsidR="00424870" w:rsidRPr="00424870" w:rsidRDefault="00424870" w:rsidP="00424870">
      <w:pPr>
        <w:spacing w:before="100" w:beforeAutospacing="1" w:after="100" w:afterAutospacing="1"/>
        <w:rPr>
          <w:rFonts w:ascii="Times New Roman" w:eastAsia="Times New Roman" w:hAnsi="Times New Roman" w:cs="Times New Roman"/>
          <w:color w:val="000000"/>
          <w:kern w:val="0"/>
          <w:lang w:eastAsia="en-GB"/>
          <w14:ligatures w14:val="none"/>
        </w:rPr>
      </w:pPr>
      <w:r w:rsidRPr="00424870">
        <w:rPr>
          <w:rFonts w:ascii="Times New Roman" w:eastAsia="Times New Roman" w:hAnsi="Times New Roman" w:cs="Times New Roman"/>
          <w:color w:val="000000"/>
          <w:kern w:val="0"/>
          <w:lang w:eastAsia="en-GB"/>
          <w14:ligatures w14:val="none"/>
        </w:rPr>
        <w:t>Your pharmacophore model abstractly represents the </w:t>
      </w:r>
      <w:r w:rsidRPr="00424870">
        <w:rPr>
          <w:rFonts w:ascii="Times New Roman" w:eastAsia="Times New Roman" w:hAnsi="Times New Roman" w:cs="Times New Roman"/>
          <w:b/>
          <w:bCs/>
          <w:color w:val="000000"/>
          <w:kern w:val="0"/>
          <w:lang w:eastAsia="en-GB"/>
          <w14:ligatures w14:val="none"/>
        </w:rPr>
        <w:t>essential chemical features</w:t>
      </w:r>
      <w:r w:rsidRPr="00424870">
        <w:rPr>
          <w:rFonts w:ascii="Times New Roman" w:eastAsia="Times New Roman" w:hAnsi="Times New Roman" w:cs="Times New Roman"/>
          <w:color w:val="000000"/>
          <w:kern w:val="0"/>
          <w:lang w:eastAsia="en-GB"/>
          <w14:ligatures w14:val="none"/>
        </w:rPr>
        <w:t> that a ligand must possess to bind PDE5. These features include:</w:t>
      </w:r>
    </w:p>
    <w:p w14:paraId="61998B8A" w14:textId="77777777" w:rsidR="00424870" w:rsidRPr="00424870" w:rsidRDefault="00424870" w:rsidP="00424870">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424870">
        <w:rPr>
          <w:rFonts w:ascii="Times New Roman" w:eastAsia="Times New Roman" w:hAnsi="Times New Roman" w:cs="Times New Roman"/>
          <w:b/>
          <w:bCs/>
          <w:color w:val="000000"/>
          <w:kern w:val="0"/>
          <w:lang w:eastAsia="en-GB"/>
          <w14:ligatures w14:val="none"/>
        </w:rPr>
        <w:t>Donor (D)</w:t>
      </w:r>
      <w:r w:rsidRPr="00424870">
        <w:rPr>
          <w:rFonts w:ascii="Times New Roman" w:eastAsia="Times New Roman" w:hAnsi="Times New Roman" w:cs="Times New Roman"/>
          <w:color w:val="000000"/>
          <w:kern w:val="0"/>
          <w:lang w:eastAsia="en-GB"/>
          <w14:ligatures w14:val="none"/>
        </w:rPr>
        <w:t> → A hydrogen-bond-donating atom or group (e.g., NH). It interacts with an acceptor in the protein (like carbonyl oxygen).</w:t>
      </w:r>
    </w:p>
    <w:p w14:paraId="5A8B20BF" w14:textId="77777777" w:rsidR="00424870" w:rsidRPr="00424870" w:rsidRDefault="00424870" w:rsidP="00424870">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424870">
        <w:rPr>
          <w:rFonts w:ascii="Times New Roman" w:eastAsia="Times New Roman" w:hAnsi="Times New Roman" w:cs="Times New Roman"/>
          <w:b/>
          <w:bCs/>
          <w:color w:val="000000"/>
          <w:kern w:val="0"/>
          <w:lang w:eastAsia="en-GB"/>
          <w14:ligatures w14:val="none"/>
        </w:rPr>
        <w:t>Acceptor (A)</w:t>
      </w:r>
      <w:r w:rsidRPr="00424870">
        <w:rPr>
          <w:rFonts w:ascii="Times New Roman" w:eastAsia="Times New Roman" w:hAnsi="Times New Roman" w:cs="Times New Roman"/>
          <w:color w:val="000000"/>
          <w:kern w:val="0"/>
          <w:lang w:eastAsia="en-GB"/>
          <w14:ligatures w14:val="none"/>
        </w:rPr>
        <w:t> → A group with lone pairs that can accept a hydrogen bond (e.g., C=O, N).</w:t>
      </w:r>
    </w:p>
    <w:p w14:paraId="267423A5" w14:textId="77777777" w:rsidR="00424870" w:rsidRPr="00424870" w:rsidRDefault="00424870" w:rsidP="00424870">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424870">
        <w:rPr>
          <w:rFonts w:ascii="Times New Roman" w:eastAsia="Times New Roman" w:hAnsi="Times New Roman" w:cs="Times New Roman"/>
          <w:b/>
          <w:bCs/>
          <w:color w:val="000000"/>
          <w:kern w:val="0"/>
          <w:lang w:eastAsia="en-GB"/>
          <w14:ligatures w14:val="none"/>
        </w:rPr>
        <w:t>Aromatic Ring (R)</w:t>
      </w:r>
      <w:r w:rsidRPr="00424870">
        <w:rPr>
          <w:rFonts w:ascii="Times New Roman" w:eastAsia="Times New Roman" w:hAnsi="Times New Roman" w:cs="Times New Roman"/>
          <w:color w:val="000000"/>
          <w:kern w:val="0"/>
          <w:lang w:eastAsia="en-GB"/>
          <w14:ligatures w14:val="none"/>
        </w:rPr>
        <w:t> → A flat π-electron system required for π–π stacking or hydrophobic packing.</w:t>
      </w:r>
    </w:p>
    <w:p w14:paraId="508825C4" w14:textId="77777777" w:rsidR="00424870" w:rsidRPr="00424870" w:rsidRDefault="00424870" w:rsidP="00424870">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424870">
        <w:rPr>
          <w:rFonts w:ascii="Times New Roman" w:eastAsia="Times New Roman" w:hAnsi="Times New Roman" w:cs="Times New Roman"/>
          <w:b/>
          <w:bCs/>
          <w:color w:val="000000"/>
          <w:kern w:val="0"/>
          <w:lang w:eastAsia="en-GB"/>
          <w14:ligatures w14:val="none"/>
        </w:rPr>
        <w:t>Hydrophobic (H)</w:t>
      </w:r>
      <w:r w:rsidRPr="00424870">
        <w:rPr>
          <w:rFonts w:ascii="Times New Roman" w:eastAsia="Times New Roman" w:hAnsi="Times New Roman" w:cs="Times New Roman"/>
          <w:color w:val="000000"/>
          <w:kern w:val="0"/>
          <w:lang w:eastAsia="en-GB"/>
          <w14:ligatures w14:val="none"/>
        </w:rPr>
        <w:t> → Nonpolar regions that fit into hydrophobic pockets, increasing van der Waals complementarity.</w:t>
      </w:r>
    </w:p>
    <w:p w14:paraId="121DAC38" w14:textId="77777777" w:rsidR="00424870" w:rsidRPr="00424870" w:rsidRDefault="00424870" w:rsidP="00424870">
      <w:pPr>
        <w:spacing w:before="100" w:beforeAutospacing="1" w:after="100" w:afterAutospacing="1"/>
        <w:rPr>
          <w:rFonts w:ascii="Times New Roman" w:eastAsia="Times New Roman" w:hAnsi="Times New Roman" w:cs="Times New Roman"/>
          <w:color w:val="000000"/>
          <w:kern w:val="0"/>
          <w:lang w:eastAsia="en-GB"/>
          <w14:ligatures w14:val="none"/>
        </w:rPr>
      </w:pPr>
      <w:r w:rsidRPr="00424870">
        <w:rPr>
          <w:rFonts w:ascii="Times New Roman" w:eastAsia="Times New Roman" w:hAnsi="Times New Roman" w:cs="Times New Roman"/>
          <w:color w:val="000000"/>
          <w:kern w:val="0"/>
          <w:lang w:eastAsia="en-GB"/>
          <w14:ligatures w14:val="none"/>
        </w:rPr>
        <w:t>Your pharmacophore contained features </w:t>
      </w:r>
      <w:r w:rsidRPr="00424870">
        <w:rPr>
          <w:rFonts w:ascii="Times New Roman" w:eastAsia="Times New Roman" w:hAnsi="Times New Roman" w:cs="Times New Roman"/>
          <w:b/>
          <w:bCs/>
          <w:color w:val="000000"/>
          <w:kern w:val="0"/>
          <w:lang w:eastAsia="en-GB"/>
          <w14:ligatures w14:val="none"/>
        </w:rPr>
        <w:t>R14, R13, D7, A6, H9</w:t>
      </w:r>
      <w:r w:rsidRPr="00424870">
        <w:rPr>
          <w:rFonts w:ascii="Times New Roman" w:eastAsia="Times New Roman" w:hAnsi="Times New Roman" w:cs="Times New Roman"/>
          <w:color w:val="000000"/>
          <w:kern w:val="0"/>
          <w:lang w:eastAsia="en-GB"/>
          <w14:ligatures w14:val="none"/>
        </w:rPr>
        <w:t>, representing:</w:t>
      </w:r>
    </w:p>
    <w:p w14:paraId="176495EC" w14:textId="77777777" w:rsidR="00424870" w:rsidRPr="00424870" w:rsidRDefault="00424870" w:rsidP="00424870">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424870">
        <w:rPr>
          <w:rFonts w:ascii="Times New Roman" w:eastAsia="Times New Roman" w:hAnsi="Times New Roman" w:cs="Times New Roman"/>
          <w:color w:val="000000"/>
          <w:kern w:val="0"/>
          <w:lang w:eastAsia="en-GB"/>
          <w14:ligatures w14:val="none"/>
        </w:rPr>
        <w:t>Two required aromatic features (R13, R14) aligned to the protein’s aromatic pocket (Phe820).</w:t>
      </w:r>
    </w:p>
    <w:p w14:paraId="08D82D58" w14:textId="77777777" w:rsidR="00424870" w:rsidRPr="00424870" w:rsidRDefault="00424870" w:rsidP="00424870">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424870">
        <w:rPr>
          <w:rFonts w:ascii="Times New Roman" w:eastAsia="Times New Roman" w:hAnsi="Times New Roman" w:cs="Times New Roman"/>
          <w:color w:val="000000"/>
          <w:kern w:val="0"/>
          <w:lang w:eastAsia="en-GB"/>
          <w14:ligatures w14:val="none"/>
        </w:rPr>
        <w:t>One hydrogen-bond donor (D7) aligned to Tyr664 or D29 interaction.</w:t>
      </w:r>
    </w:p>
    <w:p w14:paraId="68503BB1" w14:textId="77777777" w:rsidR="00424870" w:rsidRPr="00424870" w:rsidRDefault="00424870" w:rsidP="00424870">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424870">
        <w:rPr>
          <w:rFonts w:ascii="Times New Roman" w:eastAsia="Times New Roman" w:hAnsi="Times New Roman" w:cs="Times New Roman"/>
          <w:color w:val="000000"/>
          <w:kern w:val="0"/>
          <w:lang w:eastAsia="en-GB"/>
          <w14:ligatures w14:val="none"/>
        </w:rPr>
        <w:t>One hydrogen-bond acceptor (A6) required for stabilising polar interactions.</w:t>
      </w:r>
    </w:p>
    <w:p w14:paraId="690EF461" w14:textId="77777777" w:rsidR="00424870" w:rsidRPr="00424870" w:rsidRDefault="00424870" w:rsidP="00424870">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424870">
        <w:rPr>
          <w:rFonts w:ascii="Times New Roman" w:eastAsia="Times New Roman" w:hAnsi="Times New Roman" w:cs="Times New Roman"/>
          <w:color w:val="000000"/>
          <w:kern w:val="0"/>
          <w:lang w:eastAsia="en-GB"/>
          <w14:ligatures w14:val="none"/>
        </w:rPr>
        <w:t>One hydrophobic feature (H9) positioned where the ligand’s hydrophobic core interacts with the protein.</w:t>
      </w:r>
    </w:p>
    <w:p w14:paraId="7DC20979" w14:textId="77777777" w:rsidR="00424870" w:rsidRPr="00424870" w:rsidRDefault="00424870" w:rsidP="00424870">
      <w:pPr>
        <w:spacing w:before="100" w:beforeAutospacing="1" w:after="100" w:afterAutospacing="1"/>
        <w:rPr>
          <w:rFonts w:ascii="Times New Roman" w:eastAsia="Times New Roman" w:hAnsi="Times New Roman" w:cs="Times New Roman"/>
          <w:color w:val="000000"/>
          <w:kern w:val="0"/>
          <w:lang w:eastAsia="en-GB"/>
          <w14:ligatures w14:val="none"/>
        </w:rPr>
      </w:pPr>
      <w:r w:rsidRPr="00424870">
        <w:rPr>
          <w:rFonts w:ascii="Times New Roman" w:eastAsia="Times New Roman" w:hAnsi="Times New Roman" w:cs="Times New Roman"/>
          <w:color w:val="000000"/>
          <w:kern w:val="0"/>
          <w:lang w:eastAsia="en-GB"/>
          <w14:ligatures w14:val="none"/>
        </w:rPr>
        <w:t>The spheres shown in the pharmacophore image represent the 3D spatial regions where these features must be located for activity. Actives match the geometry; decoys do not.</w:t>
      </w:r>
    </w:p>
    <w:p w14:paraId="17F257CD" w14:textId="5E33C4F6" w:rsidR="00424870" w:rsidRPr="00424870" w:rsidRDefault="00424870" w:rsidP="00424870">
      <w:pPr>
        <w:rPr>
          <w:rFonts w:ascii="Times New Roman" w:eastAsia="Times New Roman" w:hAnsi="Times New Roman" w:cs="Times New Roman"/>
          <w:kern w:val="0"/>
          <w:lang w:eastAsia="en-GB"/>
          <w14:ligatures w14:val="none"/>
        </w:rPr>
      </w:pPr>
    </w:p>
    <w:p w14:paraId="60AF7C77" w14:textId="77777777" w:rsidR="00664F55" w:rsidRDefault="00664F55" w:rsidP="00424870">
      <w:pPr>
        <w:spacing w:before="100" w:beforeAutospacing="1" w:after="100" w:afterAutospacing="1"/>
        <w:outlineLvl w:val="0"/>
        <w:rPr>
          <w:rFonts w:ascii="Times New Roman" w:eastAsia="Times New Roman" w:hAnsi="Times New Roman" w:cs="Times New Roman"/>
          <w:color w:val="000000"/>
          <w:kern w:val="36"/>
          <w:sz w:val="48"/>
          <w:szCs w:val="48"/>
          <w:lang w:eastAsia="en-GB"/>
          <w14:ligatures w14:val="none"/>
        </w:rPr>
      </w:pPr>
    </w:p>
    <w:p w14:paraId="00C564BB" w14:textId="77777777" w:rsidR="00664F55" w:rsidRDefault="00664F55" w:rsidP="00424870">
      <w:pPr>
        <w:spacing w:before="100" w:beforeAutospacing="1" w:after="100" w:afterAutospacing="1"/>
        <w:outlineLvl w:val="0"/>
        <w:rPr>
          <w:rFonts w:ascii="Times New Roman" w:eastAsia="Times New Roman" w:hAnsi="Times New Roman" w:cs="Times New Roman"/>
          <w:color w:val="000000"/>
          <w:kern w:val="36"/>
          <w:sz w:val="48"/>
          <w:szCs w:val="48"/>
          <w:lang w:eastAsia="en-GB"/>
          <w14:ligatures w14:val="none"/>
        </w:rPr>
      </w:pPr>
    </w:p>
    <w:p w14:paraId="75EE09A9" w14:textId="77777777" w:rsidR="00664F55" w:rsidRDefault="00664F55" w:rsidP="00424870">
      <w:pPr>
        <w:spacing w:before="100" w:beforeAutospacing="1" w:after="100" w:afterAutospacing="1"/>
        <w:outlineLvl w:val="0"/>
        <w:rPr>
          <w:rFonts w:ascii="Times New Roman" w:eastAsia="Times New Roman" w:hAnsi="Times New Roman" w:cs="Times New Roman"/>
          <w:color w:val="000000"/>
          <w:kern w:val="36"/>
          <w:sz w:val="48"/>
          <w:szCs w:val="48"/>
          <w:lang w:eastAsia="en-GB"/>
          <w14:ligatures w14:val="none"/>
        </w:rPr>
      </w:pPr>
    </w:p>
    <w:p w14:paraId="31EADE4D" w14:textId="77777777" w:rsidR="00664F55" w:rsidRDefault="00664F55" w:rsidP="00424870">
      <w:pPr>
        <w:spacing w:before="100" w:beforeAutospacing="1" w:after="100" w:afterAutospacing="1"/>
        <w:outlineLvl w:val="0"/>
        <w:rPr>
          <w:rFonts w:ascii="Times New Roman" w:eastAsia="Times New Roman" w:hAnsi="Times New Roman" w:cs="Times New Roman"/>
          <w:color w:val="000000"/>
          <w:kern w:val="36"/>
          <w:sz w:val="48"/>
          <w:szCs w:val="48"/>
          <w:lang w:eastAsia="en-GB"/>
          <w14:ligatures w14:val="none"/>
        </w:rPr>
      </w:pPr>
    </w:p>
    <w:p w14:paraId="471F1C14" w14:textId="47F58B39" w:rsidR="00424870" w:rsidRPr="00424870" w:rsidRDefault="00424870" w:rsidP="00424870">
      <w:pPr>
        <w:spacing w:before="100" w:beforeAutospacing="1" w:after="100" w:afterAutospacing="1"/>
        <w:outlineLvl w:val="0"/>
        <w:rPr>
          <w:rFonts w:ascii="Times New Roman" w:eastAsia="Times New Roman" w:hAnsi="Times New Roman" w:cs="Times New Roman"/>
          <w:color w:val="000000"/>
          <w:kern w:val="36"/>
          <w:sz w:val="48"/>
          <w:szCs w:val="48"/>
          <w:lang w:eastAsia="en-GB"/>
          <w14:ligatures w14:val="none"/>
        </w:rPr>
      </w:pPr>
      <w:r w:rsidRPr="00424870">
        <w:rPr>
          <w:rFonts w:ascii="Times New Roman" w:eastAsia="Times New Roman" w:hAnsi="Times New Roman" w:cs="Times New Roman"/>
          <w:color w:val="000000"/>
          <w:kern w:val="36"/>
          <w:sz w:val="48"/>
          <w:szCs w:val="48"/>
          <w:lang w:eastAsia="en-GB"/>
          <w14:ligatures w14:val="none"/>
        </w:rPr>
        <w:t>7. Phase Screen Scores — What They Mean</w:t>
      </w:r>
    </w:p>
    <w:p w14:paraId="0F85057C" w14:textId="77777777" w:rsidR="00424870" w:rsidRPr="00424870" w:rsidRDefault="00424870" w:rsidP="00424870">
      <w:pPr>
        <w:spacing w:before="100" w:beforeAutospacing="1" w:after="100" w:afterAutospacing="1"/>
        <w:rPr>
          <w:rFonts w:ascii="Times New Roman" w:eastAsia="Times New Roman" w:hAnsi="Times New Roman" w:cs="Times New Roman"/>
          <w:color w:val="000000"/>
          <w:kern w:val="0"/>
          <w:lang w:eastAsia="en-GB"/>
          <w14:ligatures w14:val="none"/>
        </w:rPr>
      </w:pPr>
      <w:r w:rsidRPr="00424870">
        <w:rPr>
          <w:rFonts w:ascii="Times New Roman" w:eastAsia="Times New Roman" w:hAnsi="Times New Roman" w:cs="Times New Roman"/>
          <w:color w:val="000000"/>
          <w:kern w:val="0"/>
          <w:lang w:eastAsia="en-GB"/>
          <w14:ligatures w14:val="none"/>
        </w:rPr>
        <w:t>Phase Screen Scores measure how well a ligand fits the pharmacophore features.</w:t>
      </w:r>
      <w:r w:rsidRPr="00424870">
        <w:rPr>
          <w:rFonts w:ascii="Times New Roman" w:eastAsia="Times New Roman" w:hAnsi="Times New Roman" w:cs="Times New Roman"/>
          <w:color w:val="000000"/>
          <w:kern w:val="0"/>
          <w:lang w:eastAsia="en-GB"/>
          <w14:ligatures w14:val="none"/>
        </w:rPr>
        <w:br/>
        <w:t>Your results showed:</w:t>
      </w:r>
    </w:p>
    <w:p w14:paraId="7D300DD5" w14:textId="77777777" w:rsidR="00424870" w:rsidRPr="00424870" w:rsidRDefault="00424870" w:rsidP="00424870">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424870">
        <w:rPr>
          <w:rFonts w:ascii="Times New Roman" w:eastAsia="Times New Roman" w:hAnsi="Times New Roman" w:cs="Times New Roman"/>
          <w:color w:val="000000"/>
          <w:kern w:val="0"/>
          <w:lang w:eastAsia="en-GB"/>
          <w14:ligatures w14:val="none"/>
        </w:rPr>
        <w:t>Highest active: </w:t>
      </w:r>
      <w:r w:rsidRPr="00424870">
        <w:rPr>
          <w:rFonts w:ascii="Times New Roman" w:eastAsia="Times New Roman" w:hAnsi="Times New Roman" w:cs="Times New Roman"/>
          <w:b/>
          <w:bCs/>
          <w:color w:val="000000"/>
          <w:kern w:val="0"/>
          <w:lang w:eastAsia="en-GB"/>
          <w14:ligatures w14:val="none"/>
        </w:rPr>
        <w:t>2.602</w:t>
      </w:r>
    </w:p>
    <w:p w14:paraId="378F8F87" w14:textId="77777777" w:rsidR="00424870" w:rsidRPr="00424870" w:rsidRDefault="00424870" w:rsidP="00424870">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424870">
        <w:rPr>
          <w:rFonts w:ascii="Times New Roman" w:eastAsia="Times New Roman" w:hAnsi="Times New Roman" w:cs="Times New Roman"/>
          <w:color w:val="000000"/>
          <w:kern w:val="0"/>
          <w:lang w:eastAsia="en-GB"/>
          <w14:ligatures w14:val="none"/>
        </w:rPr>
        <w:t>Highest decoy: </w:t>
      </w:r>
      <w:r w:rsidRPr="00424870">
        <w:rPr>
          <w:rFonts w:ascii="Times New Roman" w:eastAsia="Times New Roman" w:hAnsi="Times New Roman" w:cs="Times New Roman"/>
          <w:b/>
          <w:bCs/>
          <w:color w:val="000000"/>
          <w:kern w:val="0"/>
          <w:lang w:eastAsia="en-GB"/>
          <w14:ligatures w14:val="none"/>
        </w:rPr>
        <w:t>1.600</w:t>
      </w:r>
    </w:p>
    <w:p w14:paraId="1981FE25" w14:textId="77777777" w:rsidR="00424870" w:rsidRPr="00424870" w:rsidRDefault="00424870" w:rsidP="00424870">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424870">
        <w:rPr>
          <w:rFonts w:ascii="Times New Roman" w:eastAsia="Times New Roman" w:hAnsi="Times New Roman" w:cs="Times New Roman"/>
          <w:b/>
          <w:bCs/>
          <w:color w:val="000000"/>
          <w:kern w:val="0"/>
          <w:lang w:eastAsia="en-GB"/>
          <w14:ligatures w14:val="none"/>
        </w:rPr>
        <w:t>15 actives scored higher than every decoy</w:t>
      </w:r>
    </w:p>
    <w:p w14:paraId="2AFF8B96" w14:textId="77777777" w:rsidR="00424870" w:rsidRPr="00424870" w:rsidRDefault="00424870" w:rsidP="00424870">
      <w:pPr>
        <w:spacing w:before="100" w:beforeAutospacing="1" w:after="100" w:afterAutospacing="1"/>
        <w:rPr>
          <w:rFonts w:ascii="Times New Roman" w:eastAsia="Times New Roman" w:hAnsi="Times New Roman" w:cs="Times New Roman"/>
          <w:color w:val="000000"/>
          <w:kern w:val="0"/>
          <w:lang w:eastAsia="en-GB"/>
          <w14:ligatures w14:val="none"/>
        </w:rPr>
      </w:pPr>
      <w:r w:rsidRPr="00424870">
        <w:rPr>
          <w:rFonts w:ascii="Times New Roman" w:eastAsia="Times New Roman" w:hAnsi="Times New Roman" w:cs="Times New Roman"/>
          <w:color w:val="000000"/>
          <w:kern w:val="0"/>
          <w:lang w:eastAsia="en-GB"/>
          <w14:ligatures w14:val="none"/>
        </w:rPr>
        <w:t>This means the pharmacophore was successful at capturing the </w:t>
      </w:r>
      <w:r w:rsidRPr="00424870">
        <w:rPr>
          <w:rFonts w:ascii="Times New Roman" w:eastAsia="Times New Roman" w:hAnsi="Times New Roman" w:cs="Times New Roman"/>
          <w:i/>
          <w:iCs/>
          <w:color w:val="000000"/>
          <w:kern w:val="0"/>
          <w:lang w:eastAsia="en-GB"/>
          <w14:ligatures w14:val="none"/>
        </w:rPr>
        <w:t>real</w:t>
      </w:r>
      <w:r w:rsidRPr="00424870">
        <w:rPr>
          <w:rFonts w:ascii="Times New Roman" w:eastAsia="Times New Roman" w:hAnsi="Times New Roman" w:cs="Times New Roman"/>
          <w:color w:val="000000"/>
          <w:kern w:val="0"/>
          <w:lang w:eastAsia="en-GB"/>
          <w14:ligatures w14:val="none"/>
        </w:rPr>
        <w:t> binding requirements of PDE5, even when Glide docking failed.</w:t>
      </w:r>
      <w:r w:rsidRPr="00424870">
        <w:rPr>
          <w:rFonts w:ascii="Times New Roman" w:eastAsia="Times New Roman" w:hAnsi="Times New Roman" w:cs="Times New Roman"/>
          <w:color w:val="000000"/>
          <w:kern w:val="0"/>
          <w:lang w:eastAsia="en-GB"/>
          <w14:ligatures w14:val="none"/>
        </w:rPr>
        <w:br/>
        <w:t>The pictures show how an active aligns perfectly with the aromatic, donor, and hydrophobic spheres, while a decoy fits only partially, causing the lower score.</w:t>
      </w:r>
    </w:p>
    <w:p w14:paraId="327742AA" w14:textId="77777777" w:rsidR="00D87CB7" w:rsidRDefault="00D87CB7" w:rsidP="002E787E">
      <w:pPr>
        <w:rPr>
          <w:rFonts w:ascii="-webkit-standard" w:hAnsi="-webkit-standard"/>
          <w:color w:val="000000"/>
          <w:sz w:val="27"/>
          <w:szCs w:val="27"/>
        </w:rPr>
      </w:pPr>
    </w:p>
    <w:p w14:paraId="0F5A73CE" w14:textId="77777777" w:rsidR="00D87CB7" w:rsidRDefault="00D87CB7" w:rsidP="002E787E">
      <w:pPr>
        <w:rPr>
          <w:rFonts w:ascii="-webkit-standard" w:hAnsi="-webkit-standard"/>
          <w:color w:val="000000"/>
          <w:sz w:val="27"/>
          <w:szCs w:val="27"/>
        </w:rPr>
      </w:pPr>
    </w:p>
    <w:p w14:paraId="12C38C67" w14:textId="77777777" w:rsidR="00D87CB7" w:rsidRDefault="00D87CB7" w:rsidP="002E787E">
      <w:pPr>
        <w:rPr>
          <w:rFonts w:ascii="-webkit-standard" w:hAnsi="-webkit-standard"/>
          <w:color w:val="000000"/>
          <w:sz w:val="27"/>
          <w:szCs w:val="27"/>
        </w:rPr>
      </w:pPr>
    </w:p>
    <w:p w14:paraId="21265C65" w14:textId="0830392F" w:rsidR="00664F55" w:rsidRDefault="00664F55" w:rsidP="00664F55">
      <w:pPr>
        <w:pStyle w:val="Title"/>
        <w:rPr>
          <w:rFonts w:eastAsia="Times New Roman"/>
          <w:lang w:eastAsia="en-GB"/>
        </w:rPr>
      </w:pPr>
      <w:r>
        <w:rPr>
          <w:rFonts w:eastAsia="Times New Roman"/>
          <w:lang w:eastAsia="en-GB"/>
        </w:rPr>
        <w:t>Questions:</w:t>
      </w:r>
    </w:p>
    <w:p w14:paraId="626E31E7" w14:textId="77777777" w:rsidR="00664F55" w:rsidRDefault="00664F55" w:rsidP="00664F55">
      <w:pPr>
        <w:spacing w:before="100" w:beforeAutospacing="1" w:after="100" w:afterAutospacing="1"/>
        <w:outlineLvl w:val="0"/>
        <w:rPr>
          <w:rFonts w:ascii="Times New Roman" w:eastAsia="Times New Roman" w:hAnsi="Times New Roman" w:cs="Times New Roman"/>
          <w:color w:val="000000"/>
          <w:kern w:val="36"/>
          <w:sz w:val="48"/>
          <w:szCs w:val="48"/>
          <w:lang w:eastAsia="en-GB"/>
          <w14:ligatures w14:val="none"/>
        </w:rPr>
      </w:pPr>
    </w:p>
    <w:p w14:paraId="0C69F674" w14:textId="18E9F524" w:rsidR="00664F55" w:rsidRPr="00664F55" w:rsidRDefault="00664F55" w:rsidP="00664F55">
      <w:pPr>
        <w:spacing w:before="100" w:beforeAutospacing="1" w:after="100" w:afterAutospacing="1"/>
        <w:outlineLvl w:val="0"/>
        <w:rPr>
          <w:rFonts w:ascii="Times New Roman" w:eastAsia="Times New Roman" w:hAnsi="Times New Roman" w:cs="Times New Roman"/>
          <w:color w:val="000000"/>
          <w:kern w:val="36"/>
          <w:sz w:val="48"/>
          <w:szCs w:val="48"/>
          <w:lang w:eastAsia="en-GB"/>
          <w14:ligatures w14:val="none"/>
        </w:rPr>
      </w:pPr>
      <w:r w:rsidRPr="00664F55">
        <w:rPr>
          <w:rFonts w:ascii="Times New Roman" w:eastAsia="Times New Roman" w:hAnsi="Times New Roman" w:cs="Times New Roman"/>
          <w:color w:val="000000"/>
          <w:kern w:val="36"/>
          <w:sz w:val="48"/>
          <w:szCs w:val="48"/>
          <w:lang w:eastAsia="en-GB"/>
          <w14:ligatures w14:val="none"/>
        </w:rPr>
        <w:t>1. If you had more time, what additional steps would you take, and why?</w:t>
      </w:r>
    </w:p>
    <w:p w14:paraId="582087FF" w14:textId="77777777" w:rsidR="00664F55" w:rsidRPr="00664F55" w:rsidRDefault="00664F55" w:rsidP="00664F55">
      <w:pPr>
        <w:spacing w:before="100" w:beforeAutospacing="1" w:after="100" w:afterAutospacing="1"/>
        <w:rPr>
          <w:rFonts w:ascii="Times New Roman" w:eastAsia="Times New Roman" w:hAnsi="Times New Roman" w:cs="Times New Roman"/>
          <w:color w:val="000000"/>
          <w:kern w:val="0"/>
          <w:lang w:eastAsia="en-GB"/>
          <w14:ligatures w14:val="none"/>
        </w:rPr>
      </w:pPr>
      <w:r w:rsidRPr="00664F55">
        <w:rPr>
          <w:rFonts w:ascii="Times New Roman" w:eastAsia="Times New Roman" w:hAnsi="Times New Roman" w:cs="Times New Roman"/>
          <w:color w:val="000000"/>
          <w:kern w:val="0"/>
          <w:lang w:eastAsia="en-GB"/>
          <w14:ligatures w14:val="none"/>
        </w:rPr>
        <w:t>If I had more time, I would explore </w:t>
      </w:r>
      <w:r w:rsidRPr="00664F55">
        <w:rPr>
          <w:rFonts w:ascii="Times New Roman" w:eastAsia="Times New Roman" w:hAnsi="Times New Roman" w:cs="Times New Roman"/>
          <w:b/>
          <w:bCs/>
          <w:color w:val="000000"/>
          <w:kern w:val="0"/>
          <w:lang w:eastAsia="en-GB"/>
          <w14:ligatures w14:val="none"/>
        </w:rPr>
        <w:t>Induced Fit Docking (IFD)</w:t>
      </w:r>
      <w:r w:rsidRPr="00664F55">
        <w:rPr>
          <w:rFonts w:ascii="Times New Roman" w:eastAsia="Times New Roman" w:hAnsi="Times New Roman" w:cs="Times New Roman"/>
          <w:color w:val="000000"/>
          <w:kern w:val="0"/>
          <w:lang w:eastAsia="en-GB"/>
          <w14:ligatures w14:val="none"/>
        </w:rPr>
        <w:t> or </w:t>
      </w:r>
      <w:r w:rsidRPr="00664F55">
        <w:rPr>
          <w:rFonts w:ascii="Times New Roman" w:eastAsia="Times New Roman" w:hAnsi="Times New Roman" w:cs="Times New Roman"/>
          <w:b/>
          <w:bCs/>
          <w:color w:val="000000"/>
          <w:kern w:val="0"/>
          <w:lang w:eastAsia="en-GB"/>
          <w14:ligatures w14:val="none"/>
        </w:rPr>
        <w:t>Desmond molecular dynamics</w:t>
      </w:r>
      <w:r w:rsidRPr="00664F55">
        <w:rPr>
          <w:rFonts w:ascii="Times New Roman" w:eastAsia="Times New Roman" w:hAnsi="Times New Roman" w:cs="Times New Roman"/>
          <w:color w:val="000000"/>
          <w:kern w:val="0"/>
          <w:lang w:eastAsia="en-GB"/>
          <w14:ligatures w14:val="none"/>
        </w:rPr>
        <w:t> to allow the protein to move during ligand binding. Our current approach used rigid docking, which likely contributed to decoys scoring artificially well. IFD or MD would capture pocket flexibility, improve ligand positioning, and reveal whether key residues like Tyr664 or Phe820 shift during binding.</w:t>
      </w:r>
      <w:r w:rsidRPr="00664F55">
        <w:rPr>
          <w:rFonts w:ascii="Times New Roman" w:eastAsia="Times New Roman" w:hAnsi="Times New Roman" w:cs="Times New Roman"/>
          <w:color w:val="000000"/>
          <w:kern w:val="0"/>
          <w:lang w:eastAsia="en-GB"/>
          <w14:ligatures w14:val="none"/>
        </w:rPr>
        <w:br/>
        <w:t>I would also like to generate </w:t>
      </w:r>
      <w:r w:rsidRPr="00664F55">
        <w:rPr>
          <w:rFonts w:ascii="Times New Roman" w:eastAsia="Times New Roman" w:hAnsi="Times New Roman" w:cs="Times New Roman"/>
          <w:b/>
          <w:bCs/>
          <w:color w:val="000000"/>
          <w:kern w:val="0"/>
          <w:lang w:eastAsia="en-GB"/>
          <w14:ligatures w14:val="none"/>
        </w:rPr>
        <w:t>larger analogue libraries</w:t>
      </w:r>
      <w:r w:rsidRPr="00664F55">
        <w:rPr>
          <w:rFonts w:ascii="Times New Roman" w:eastAsia="Times New Roman" w:hAnsi="Times New Roman" w:cs="Times New Roman"/>
          <w:color w:val="000000"/>
          <w:kern w:val="0"/>
          <w:lang w:eastAsia="en-GB"/>
          <w14:ligatures w14:val="none"/>
        </w:rPr>
        <w:t> and conduct </w:t>
      </w:r>
      <w:r w:rsidRPr="00664F55">
        <w:rPr>
          <w:rFonts w:ascii="Times New Roman" w:eastAsia="Times New Roman" w:hAnsi="Times New Roman" w:cs="Times New Roman"/>
          <w:b/>
          <w:bCs/>
          <w:color w:val="000000"/>
          <w:kern w:val="0"/>
          <w:lang w:eastAsia="en-GB"/>
          <w14:ligatures w14:val="none"/>
        </w:rPr>
        <w:t>MM-GBSA free energy calculations</w:t>
      </w:r>
      <w:r w:rsidRPr="00664F55">
        <w:rPr>
          <w:rFonts w:ascii="Times New Roman" w:eastAsia="Times New Roman" w:hAnsi="Times New Roman" w:cs="Times New Roman"/>
          <w:color w:val="000000"/>
          <w:kern w:val="0"/>
          <w:lang w:eastAsia="en-GB"/>
          <w14:ligatures w14:val="none"/>
        </w:rPr>
        <w:t xml:space="preserve">, which are more accurate than </w:t>
      </w:r>
      <w:proofErr w:type="spellStart"/>
      <w:r w:rsidRPr="00664F55">
        <w:rPr>
          <w:rFonts w:ascii="Times New Roman" w:eastAsia="Times New Roman" w:hAnsi="Times New Roman" w:cs="Times New Roman"/>
          <w:color w:val="000000"/>
          <w:kern w:val="0"/>
          <w:lang w:eastAsia="en-GB"/>
          <w14:ligatures w14:val="none"/>
        </w:rPr>
        <w:t>GlideScore</w:t>
      </w:r>
      <w:proofErr w:type="spellEnd"/>
      <w:r w:rsidRPr="00664F55">
        <w:rPr>
          <w:rFonts w:ascii="Times New Roman" w:eastAsia="Times New Roman" w:hAnsi="Times New Roman" w:cs="Times New Roman"/>
          <w:color w:val="000000"/>
          <w:kern w:val="0"/>
          <w:lang w:eastAsia="en-GB"/>
          <w14:ligatures w14:val="none"/>
        </w:rPr>
        <w:t>. These methods would help confirm which interactions are truly energetically important and improve the overall reliability of the model.</w:t>
      </w:r>
    </w:p>
    <w:p w14:paraId="730E22E4" w14:textId="3D0E7460" w:rsidR="00664F55" w:rsidRPr="00664F55" w:rsidRDefault="00664F55" w:rsidP="00664F55">
      <w:pPr>
        <w:rPr>
          <w:rFonts w:ascii="Times New Roman" w:eastAsia="Times New Roman" w:hAnsi="Times New Roman" w:cs="Times New Roman"/>
          <w:kern w:val="0"/>
          <w:lang w:eastAsia="en-GB"/>
          <w14:ligatures w14:val="none"/>
        </w:rPr>
      </w:pPr>
    </w:p>
    <w:p w14:paraId="005D7C31" w14:textId="25B5EC61" w:rsidR="00664F55" w:rsidRPr="00664F55" w:rsidRDefault="00664F55" w:rsidP="00664F55">
      <w:pPr>
        <w:spacing w:before="100" w:beforeAutospacing="1" w:after="100" w:afterAutospacing="1"/>
        <w:outlineLvl w:val="0"/>
        <w:rPr>
          <w:rFonts w:ascii="Times New Roman" w:eastAsia="Times New Roman" w:hAnsi="Times New Roman" w:cs="Times New Roman"/>
          <w:color w:val="000000"/>
          <w:kern w:val="36"/>
          <w:sz w:val="48"/>
          <w:szCs w:val="48"/>
          <w:lang w:eastAsia="en-GB"/>
          <w14:ligatures w14:val="none"/>
        </w:rPr>
      </w:pPr>
      <w:r w:rsidRPr="00664F55">
        <w:rPr>
          <w:rFonts w:ascii="Times New Roman" w:eastAsia="Times New Roman" w:hAnsi="Times New Roman" w:cs="Times New Roman"/>
          <w:color w:val="000000"/>
          <w:kern w:val="36"/>
          <w:sz w:val="48"/>
          <w:szCs w:val="48"/>
          <w:lang w:eastAsia="en-GB"/>
          <w14:ligatures w14:val="none"/>
        </w:rPr>
        <w:lastRenderedPageBreak/>
        <w:t>2. Are there alternative techniques suitable for this study, and have you attempted any of them?</w:t>
      </w:r>
    </w:p>
    <w:p w14:paraId="1D7224EA" w14:textId="77777777" w:rsidR="00664F55" w:rsidRPr="00664F55" w:rsidRDefault="00664F55" w:rsidP="00664F55">
      <w:pPr>
        <w:spacing w:before="100" w:beforeAutospacing="1" w:after="100" w:afterAutospacing="1"/>
        <w:rPr>
          <w:rFonts w:ascii="Times New Roman" w:eastAsia="Times New Roman" w:hAnsi="Times New Roman" w:cs="Times New Roman"/>
          <w:color w:val="000000"/>
          <w:kern w:val="0"/>
          <w:lang w:eastAsia="en-GB"/>
          <w14:ligatures w14:val="none"/>
        </w:rPr>
      </w:pPr>
      <w:r w:rsidRPr="00664F55">
        <w:rPr>
          <w:rFonts w:ascii="Times New Roman" w:eastAsia="Times New Roman" w:hAnsi="Times New Roman" w:cs="Times New Roman"/>
          <w:color w:val="000000"/>
          <w:kern w:val="0"/>
          <w:lang w:eastAsia="en-GB"/>
          <w14:ligatures w14:val="none"/>
        </w:rPr>
        <w:t>Yes. Apart from Glide docking, an important alternative method is </w:t>
      </w:r>
      <w:r w:rsidRPr="00664F55">
        <w:rPr>
          <w:rFonts w:ascii="Times New Roman" w:eastAsia="Times New Roman" w:hAnsi="Times New Roman" w:cs="Times New Roman"/>
          <w:b/>
          <w:bCs/>
          <w:color w:val="000000"/>
          <w:kern w:val="0"/>
          <w:lang w:eastAsia="en-GB"/>
          <w14:ligatures w14:val="none"/>
        </w:rPr>
        <w:t>pharmacophore modelling</w:t>
      </w:r>
      <w:r w:rsidRPr="00664F55">
        <w:rPr>
          <w:rFonts w:ascii="Times New Roman" w:eastAsia="Times New Roman" w:hAnsi="Times New Roman" w:cs="Times New Roman"/>
          <w:color w:val="000000"/>
          <w:kern w:val="0"/>
          <w:lang w:eastAsia="en-GB"/>
          <w14:ligatures w14:val="none"/>
        </w:rPr>
        <w:t>, which we actually used. Docking alone struggled to separate actives from decoys, but the pharmacophore achieved clear discrimination.</w:t>
      </w:r>
      <w:r w:rsidRPr="00664F55">
        <w:rPr>
          <w:rFonts w:ascii="Times New Roman" w:eastAsia="Times New Roman" w:hAnsi="Times New Roman" w:cs="Times New Roman"/>
          <w:color w:val="000000"/>
          <w:kern w:val="0"/>
          <w:lang w:eastAsia="en-GB"/>
          <w14:ligatures w14:val="none"/>
        </w:rPr>
        <w:br/>
        <w:t>Other suitable techniques include:</w:t>
      </w:r>
    </w:p>
    <w:p w14:paraId="3EFEF8EE" w14:textId="77777777" w:rsidR="00664F55" w:rsidRPr="00664F55" w:rsidRDefault="00664F55" w:rsidP="00664F55">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664F55">
        <w:rPr>
          <w:rFonts w:ascii="Times New Roman" w:eastAsia="Times New Roman" w:hAnsi="Times New Roman" w:cs="Times New Roman"/>
          <w:b/>
          <w:bCs/>
          <w:color w:val="000000"/>
          <w:kern w:val="0"/>
          <w:lang w:eastAsia="en-GB"/>
          <w14:ligatures w14:val="none"/>
        </w:rPr>
        <w:t>Induced Fit Docking (IFD)</w:t>
      </w:r>
      <w:r w:rsidRPr="00664F55">
        <w:rPr>
          <w:rFonts w:ascii="Times New Roman" w:eastAsia="Times New Roman" w:hAnsi="Times New Roman" w:cs="Times New Roman"/>
          <w:color w:val="000000"/>
          <w:kern w:val="0"/>
          <w:lang w:eastAsia="en-GB"/>
          <w14:ligatures w14:val="none"/>
        </w:rPr>
        <w:t> — incorporates receptor flexibility</w:t>
      </w:r>
    </w:p>
    <w:p w14:paraId="56A0951B" w14:textId="77777777" w:rsidR="00664F55" w:rsidRPr="00664F55" w:rsidRDefault="00664F55" w:rsidP="00664F55">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664F55">
        <w:rPr>
          <w:rFonts w:ascii="Times New Roman" w:eastAsia="Times New Roman" w:hAnsi="Times New Roman" w:cs="Times New Roman"/>
          <w:b/>
          <w:bCs/>
          <w:color w:val="000000"/>
          <w:kern w:val="0"/>
          <w:lang w:eastAsia="en-GB"/>
          <w14:ligatures w14:val="none"/>
        </w:rPr>
        <w:t>Molecular dynamics (MD)</w:t>
      </w:r>
      <w:r w:rsidRPr="00664F55">
        <w:rPr>
          <w:rFonts w:ascii="Times New Roman" w:eastAsia="Times New Roman" w:hAnsi="Times New Roman" w:cs="Times New Roman"/>
          <w:color w:val="000000"/>
          <w:kern w:val="0"/>
          <w:lang w:eastAsia="en-GB"/>
          <w14:ligatures w14:val="none"/>
        </w:rPr>
        <w:t> — shows stability of ligand binding over time</w:t>
      </w:r>
    </w:p>
    <w:p w14:paraId="6985140F" w14:textId="77777777" w:rsidR="00664F55" w:rsidRPr="00664F55" w:rsidRDefault="00664F55" w:rsidP="00664F55">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664F55">
        <w:rPr>
          <w:rFonts w:ascii="Times New Roman" w:eastAsia="Times New Roman" w:hAnsi="Times New Roman" w:cs="Times New Roman"/>
          <w:b/>
          <w:bCs/>
          <w:color w:val="000000"/>
          <w:kern w:val="0"/>
          <w:lang w:eastAsia="en-GB"/>
          <w14:ligatures w14:val="none"/>
        </w:rPr>
        <w:t>QSAR modelling</w:t>
      </w:r>
      <w:r w:rsidRPr="00664F55">
        <w:rPr>
          <w:rFonts w:ascii="Times New Roman" w:eastAsia="Times New Roman" w:hAnsi="Times New Roman" w:cs="Times New Roman"/>
          <w:color w:val="000000"/>
          <w:kern w:val="0"/>
          <w:lang w:eastAsia="en-GB"/>
          <w14:ligatures w14:val="none"/>
        </w:rPr>
        <w:t> — predicts activity based on chemical descriptors</w:t>
      </w:r>
    </w:p>
    <w:p w14:paraId="315F68D4" w14:textId="77777777" w:rsidR="00664F55" w:rsidRPr="00664F55" w:rsidRDefault="00664F55" w:rsidP="00664F55">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664F55">
        <w:rPr>
          <w:rFonts w:ascii="Times New Roman" w:eastAsia="Times New Roman" w:hAnsi="Times New Roman" w:cs="Times New Roman"/>
          <w:b/>
          <w:bCs/>
          <w:color w:val="000000"/>
          <w:kern w:val="0"/>
          <w:lang w:eastAsia="en-GB"/>
          <w14:ligatures w14:val="none"/>
        </w:rPr>
        <w:t>MM-GBSA binding free energy</w:t>
      </w:r>
      <w:r w:rsidRPr="00664F55">
        <w:rPr>
          <w:rFonts w:ascii="Times New Roman" w:eastAsia="Times New Roman" w:hAnsi="Times New Roman" w:cs="Times New Roman"/>
          <w:color w:val="000000"/>
          <w:kern w:val="0"/>
          <w:lang w:eastAsia="en-GB"/>
          <w14:ligatures w14:val="none"/>
        </w:rPr>
        <w:t> — provides more accurate binding estimates</w:t>
      </w:r>
    </w:p>
    <w:p w14:paraId="34455DA4" w14:textId="77777777" w:rsidR="00664F55" w:rsidRPr="00664F55" w:rsidRDefault="00664F55" w:rsidP="00664F55">
      <w:pPr>
        <w:spacing w:before="100" w:beforeAutospacing="1" w:after="100" w:afterAutospacing="1"/>
        <w:rPr>
          <w:rFonts w:ascii="Times New Roman" w:eastAsia="Times New Roman" w:hAnsi="Times New Roman" w:cs="Times New Roman"/>
          <w:color w:val="000000"/>
          <w:kern w:val="0"/>
          <w:lang w:eastAsia="en-GB"/>
          <w14:ligatures w14:val="none"/>
        </w:rPr>
      </w:pPr>
      <w:r w:rsidRPr="00664F55">
        <w:rPr>
          <w:rFonts w:ascii="Times New Roman" w:eastAsia="Times New Roman" w:hAnsi="Times New Roman" w:cs="Times New Roman"/>
          <w:color w:val="000000"/>
          <w:kern w:val="0"/>
          <w:lang w:eastAsia="en-GB"/>
          <w14:ligatures w14:val="none"/>
        </w:rPr>
        <w:t>We used the pharmacophore as our alternative technique, and it outperformed docking in identifying true actives.</w:t>
      </w:r>
    </w:p>
    <w:p w14:paraId="64262123" w14:textId="5A1DCB48" w:rsidR="00664F55" w:rsidRPr="00664F55" w:rsidRDefault="00664F55" w:rsidP="00664F55">
      <w:pPr>
        <w:rPr>
          <w:rFonts w:ascii="Times New Roman" w:eastAsia="Times New Roman" w:hAnsi="Times New Roman" w:cs="Times New Roman"/>
          <w:kern w:val="0"/>
          <w:lang w:eastAsia="en-GB"/>
          <w14:ligatures w14:val="none"/>
        </w:rPr>
      </w:pPr>
    </w:p>
    <w:p w14:paraId="25D21D46" w14:textId="29898A75" w:rsidR="00664F55" w:rsidRPr="00664F55" w:rsidRDefault="00664F55" w:rsidP="00664F55">
      <w:pPr>
        <w:spacing w:before="100" w:beforeAutospacing="1" w:after="100" w:afterAutospacing="1"/>
        <w:outlineLvl w:val="0"/>
        <w:rPr>
          <w:rFonts w:ascii="Times New Roman" w:eastAsia="Times New Roman" w:hAnsi="Times New Roman" w:cs="Times New Roman"/>
          <w:color w:val="000000"/>
          <w:kern w:val="36"/>
          <w:sz w:val="48"/>
          <w:szCs w:val="48"/>
          <w:lang w:eastAsia="en-GB"/>
          <w14:ligatures w14:val="none"/>
        </w:rPr>
      </w:pPr>
      <w:r w:rsidRPr="00664F55">
        <w:rPr>
          <w:rFonts w:ascii="Times New Roman" w:eastAsia="Times New Roman" w:hAnsi="Times New Roman" w:cs="Times New Roman"/>
          <w:color w:val="000000"/>
          <w:kern w:val="36"/>
          <w:sz w:val="48"/>
          <w:szCs w:val="48"/>
          <w:lang w:eastAsia="en-GB"/>
          <w14:ligatures w14:val="none"/>
        </w:rPr>
        <w:t>3. What was the most challenging aspect of your investigation, and how did you address it?</w:t>
      </w:r>
    </w:p>
    <w:p w14:paraId="08B9CCF1" w14:textId="77777777" w:rsidR="00664F55" w:rsidRPr="00664F55" w:rsidRDefault="00664F55" w:rsidP="00664F55">
      <w:pPr>
        <w:spacing w:before="100" w:beforeAutospacing="1" w:after="100" w:afterAutospacing="1"/>
        <w:rPr>
          <w:rFonts w:ascii="Times New Roman" w:eastAsia="Times New Roman" w:hAnsi="Times New Roman" w:cs="Times New Roman"/>
          <w:color w:val="000000"/>
          <w:kern w:val="0"/>
          <w:lang w:eastAsia="en-GB"/>
          <w14:ligatures w14:val="none"/>
        </w:rPr>
      </w:pPr>
      <w:r w:rsidRPr="00664F55">
        <w:rPr>
          <w:rFonts w:ascii="Times New Roman" w:eastAsia="Times New Roman" w:hAnsi="Times New Roman" w:cs="Times New Roman"/>
          <w:color w:val="000000"/>
          <w:kern w:val="0"/>
          <w:lang w:eastAsia="en-GB"/>
          <w14:ligatures w14:val="none"/>
        </w:rPr>
        <w:t>The biggest challenge was that </w:t>
      </w:r>
      <w:r w:rsidRPr="00664F55">
        <w:rPr>
          <w:rFonts w:ascii="Times New Roman" w:eastAsia="Times New Roman" w:hAnsi="Times New Roman" w:cs="Times New Roman"/>
          <w:b/>
          <w:bCs/>
          <w:color w:val="000000"/>
          <w:kern w:val="0"/>
          <w:lang w:eastAsia="en-GB"/>
          <w14:ligatures w14:val="none"/>
        </w:rPr>
        <w:t>decoys scored better than actives</w:t>
      </w:r>
      <w:r w:rsidRPr="00664F55">
        <w:rPr>
          <w:rFonts w:ascii="Times New Roman" w:eastAsia="Times New Roman" w:hAnsi="Times New Roman" w:cs="Times New Roman"/>
          <w:color w:val="000000"/>
          <w:kern w:val="0"/>
          <w:lang w:eastAsia="en-GB"/>
          <w14:ligatures w14:val="none"/>
        </w:rPr>
        <w:t xml:space="preserve"> in rigid docking. This made it difficult to rely on </w:t>
      </w:r>
      <w:proofErr w:type="spellStart"/>
      <w:r w:rsidRPr="00664F55">
        <w:rPr>
          <w:rFonts w:ascii="Times New Roman" w:eastAsia="Times New Roman" w:hAnsi="Times New Roman" w:cs="Times New Roman"/>
          <w:color w:val="000000"/>
          <w:kern w:val="0"/>
          <w:lang w:eastAsia="en-GB"/>
          <w14:ligatures w14:val="none"/>
        </w:rPr>
        <w:t>GlideScore</w:t>
      </w:r>
      <w:proofErr w:type="spellEnd"/>
      <w:r w:rsidRPr="00664F55">
        <w:rPr>
          <w:rFonts w:ascii="Times New Roman" w:eastAsia="Times New Roman" w:hAnsi="Times New Roman" w:cs="Times New Roman"/>
          <w:color w:val="000000"/>
          <w:kern w:val="0"/>
          <w:lang w:eastAsia="en-GB"/>
          <w14:ligatures w14:val="none"/>
        </w:rPr>
        <w:t xml:space="preserve"> for identifying true binders.</w:t>
      </w:r>
      <w:r w:rsidRPr="00664F55">
        <w:rPr>
          <w:rFonts w:ascii="Times New Roman" w:eastAsia="Times New Roman" w:hAnsi="Times New Roman" w:cs="Times New Roman"/>
          <w:color w:val="000000"/>
          <w:kern w:val="0"/>
          <w:lang w:eastAsia="en-GB"/>
          <w14:ligatures w14:val="none"/>
        </w:rPr>
        <w:br/>
        <w:t>I addressed this by:</w:t>
      </w:r>
    </w:p>
    <w:p w14:paraId="5AF7EA1A" w14:textId="77777777" w:rsidR="00664F55" w:rsidRPr="00664F55" w:rsidRDefault="00664F55" w:rsidP="00664F55">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664F55">
        <w:rPr>
          <w:rFonts w:ascii="Times New Roman" w:eastAsia="Times New Roman" w:hAnsi="Times New Roman" w:cs="Times New Roman"/>
          <w:color w:val="000000"/>
          <w:kern w:val="0"/>
          <w:lang w:eastAsia="en-GB"/>
          <w14:ligatures w14:val="none"/>
        </w:rPr>
        <w:t>Analysing the </w:t>
      </w:r>
      <w:r w:rsidRPr="00664F55">
        <w:rPr>
          <w:rFonts w:ascii="Times New Roman" w:eastAsia="Times New Roman" w:hAnsi="Times New Roman" w:cs="Times New Roman"/>
          <w:b/>
          <w:bCs/>
          <w:color w:val="000000"/>
          <w:kern w:val="0"/>
          <w:lang w:eastAsia="en-GB"/>
          <w14:ligatures w14:val="none"/>
        </w:rPr>
        <w:t>role of key residues</w:t>
      </w:r>
      <w:r w:rsidRPr="00664F55">
        <w:rPr>
          <w:rFonts w:ascii="Times New Roman" w:eastAsia="Times New Roman" w:hAnsi="Times New Roman" w:cs="Times New Roman"/>
          <w:color w:val="000000"/>
          <w:kern w:val="0"/>
          <w:lang w:eastAsia="en-GB"/>
          <w14:ligatures w14:val="none"/>
        </w:rPr>
        <w:t> (Tyr664 and Phe820)</w:t>
      </w:r>
    </w:p>
    <w:p w14:paraId="73DCDC41" w14:textId="77777777" w:rsidR="00664F55" w:rsidRPr="00664F55" w:rsidRDefault="00664F55" w:rsidP="00664F55">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664F55">
        <w:rPr>
          <w:rFonts w:ascii="Times New Roman" w:eastAsia="Times New Roman" w:hAnsi="Times New Roman" w:cs="Times New Roman"/>
          <w:color w:val="000000"/>
          <w:kern w:val="0"/>
          <w:lang w:eastAsia="en-GB"/>
          <w14:ligatures w14:val="none"/>
        </w:rPr>
        <w:t>Looking at </w:t>
      </w:r>
      <w:r w:rsidRPr="00664F55">
        <w:rPr>
          <w:rFonts w:ascii="Times New Roman" w:eastAsia="Times New Roman" w:hAnsi="Times New Roman" w:cs="Times New Roman"/>
          <w:b/>
          <w:bCs/>
          <w:color w:val="000000"/>
          <w:kern w:val="0"/>
          <w:lang w:eastAsia="en-GB"/>
          <w14:ligatures w14:val="none"/>
        </w:rPr>
        <w:t>water molecule effects</w:t>
      </w:r>
      <w:r w:rsidRPr="00664F55">
        <w:rPr>
          <w:rFonts w:ascii="Times New Roman" w:eastAsia="Times New Roman" w:hAnsi="Times New Roman" w:cs="Times New Roman"/>
          <w:color w:val="000000"/>
          <w:kern w:val="0"/>
          <w:lang w:eastAsia="en-GB"/>
          <w14:ligatures w14:val="none"/>
        </w:rPr>
        <w:t> and protein preparation</w:t>
      </w:r>
    </w:p>
    <w:p w14:paraId="7AFAB0A1" w14:textId="77777777" w:rsidR="00664F55" w:rsidRPr="00664F55" w:rsidRDefault="00664F55" w:rsidP="00664F55">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664F55">
        <w:rPr>
          <w:rFonts w:ascii="Times New Roman" w:eastAsia="Times New Roman" w:hAnsi="Times New Roman" w:cs="Times New Roman"/>
          <w:color w:val="000000"/>
          <w:kern w:val="0"/>
          <w:lang w:eastAsia="en-GB"/>
          <w14:ligatures w14:val="none"/>
        </w:rPr>
        <w:t>Building a </w:t>
      </w:r>
      <w:r w:rsidRPr="00664F55">
        <w:rPr>
          <w:rFonts w:ascii="Times New Roman" w:eastAsia="Times New Roman" w:hAnsi="Times New Roman" w:cs="Times New Roman"/>
          <w:b/>
          <w:bCs/>
          <w:color w:val="000000"/>
          <w:kern w:val="0"/>
          <w:lang w:eastAsia="en-GB"/>
          <w14:ligatures w14:val="none"/>
        </w:rPr>
        <w:t>pharmacophore</w:t>
      </w:r>
      <w:r w:rsidRPr="00664F55">
        <w:rPr>
          <w:rFonts w:ascii="Times New Roman" w:eastAsia="Times New Roman" w:hAnsi="Times New Roman" w:cs="Times New Roman"/>
          <w:color w:val="000000"/>
          <w:kern w:val="0"/>
          <w:lang w:eastAsia="en-GB"/>
          <w14:ligatures w14:val="none"/>
        </w:rPr>
        <w:t> based on these essential interactions</w:t>
      </w:r>
    </w:p>
    <w:p w14:paraId="7E571CD3" w14:textId="77777777" w:rsidR="00664F55" w:rsidRPr="00664F55" w:rsidRDefault="00664F55" w:rsidP="00664F55">
      <w:pPr>
        <w:spacing w:before="100" w:beforeAutospacing="1" w:after="100" w:afterAutospacing="1"/>
        <w:rPr>
          <w:rFonts w:ascii="Times New Roman" w:eastAsia="Times New Roman" w:hAnsi="Times New Roman" w:cs="Times New Roman"/>
          <w:color w:val="000000"/>
          <w:kern w:val="0"/>
          <w:lang w:eastAsia="en-GB"/>
          <w14:ligatures w14:val="none"/>
        </w:rPr>
      </w:pPr>
      <w:r w:rsidRPr="00664F55">
        <w:rPr>
          <w:rFonts w:ascii="Times New Roman" w:eastAsia="Times New Roman" w:hAnsi="Times New Roman" w:cs="Times New Roman"/>
          <w:color w:val="000000"/>
          <w:kern w:val="0"/>
          <w:lang w:eastAsia="en-GB"/>
          <w14:ligatures w14:val="none"/>
        </w:rPr>
        <w:t>The pharmacophore overcame the docking limitations and successfully separated actives from decoys, confirming that the issue was due to rigid receptor constraints rather than poor ligand sets.</w:t>
      </w:r>
    </w:p>
    <w:p w14:paraId="6EF9D318" w14:textId="2F1DEBBA" w:rsidR="00664F55" w:rsidRPr="00664F55" w:rsidRDefault="00664F55" w:rsidP="00664F55">
      <w:pPr>
        <w:rPr>
          <w:rFonts w:ascii="Times New Roman" w:eastAsia="Times New Roman" w:hAnsi="Times New Roman" w:cs="Times New Roman"/>
          <w:kern w:val="0"/>
          <w:lang w:eastAsia="en-GB"/>
          <w14:ligatures w14:val="none"/>
        </w:rPr>
      </w:pPr>
    </w:p>
    <w:p w14:paraId="465A7D08" w14:textId="77777777" w:rsidR="00664F55" w:rsidRDefault="00664F55" w:rsidP="00664F55">
      <w:pPr>
        <w:spacing w:before="100" w:beforeAutospacing="1" w:after="100" w:afterAutospacing="1"/>
        <w:outlineLvl w:val="0"/>
        <w:rPr>
          <w:rFonts w:ascii="Times New Roman" w:eastAsia="Times New Roman" w:hAnsi="Times New Roman" w:cs="Times New Roman"/>
          <w:color w:val="000000"/>
          <w:kern w:val="36"/>
          <w:sz w:val="48"/>
          <w:szCs w:val="48"/>
          <w:lang w:eastAsia="en-GB"/>
          <w14:ligatures w14:val="none"/>
        </w:rPr>
      </w:pPr>
    </w:p>
    <w:p w14:paraId="5360F20F" w14:textId="77777777" w:rsidR="00664F55" w:rsidRDefault="00664F55" w:rsidP="00664F55">
      <w:pPr>
        <w:spacing w:before="100" w:beforeAutospacing="1" w:after="100" w:afterAutospacing="1"/>
        <w:outlineLvl w:val="0"/>
        <w:rPr>
          <w:rFonts w:ascii="Times New Roman" w:eastAsia="Times New Roman" w:hAnsi="Times New Roman" w:cs="Times New Roman"/>
          <w:color w:val="000000"/>
          <w:kern w:val="36"/>
          <w:sz w:val="48"/>
          <w:szCs w:val="48"/>
          <w:lang w:eastAsia="en-GB"/>
          <w14:ligatures w14:val="none"/>
        </w:rPr>
      </w:pPr>
    </w:p>
    <w:p w14:paraId="01243715" w14:textId="187B75BF" w:rsidR="00664F55" w:rsidRPr="00664F55" w:rsidRDefault="00664F55" w:rsidP="00664F55">
      <w:pPr>
        <w:spacing w:before="100" w:beforeAutospacing="1" w:after="100" w:afterAutospacing="1"/>
        <w:outlineLvl w:val="0"/>
        <w:rPr>
          <w:rFonts w:ascii="Times New Roman" w:eastAsia="Times New Roman" w:hAnsi="Times New Roman" w:cs="Times New Roman"/>
          <w:color w:val="000000"/>
          <w:kern w:val="36"/>
          <w:sz w:val="48"/>
          <w:szCs w:val="48"/>
          <w:lang w:eastAsia="en-GB"/>
          <w14:ligatures w14:val="none"/>
        </w:rPr>
      </w:pPr>
      <w:r w:rsidRPr="00664F55">
        <w:rPr>
          <w:rFonts w:ascii="Times New Roman" w:eastAsia="Times New Roman" w:hAnsi="Times New Roman" w:cs="Times New Roman"/>
          <w:color w:val="000000"/>
          <w:kern w:val="36"/>
          <w:sz w:val="48"/>
          <w:szCs w:val="48"/>
          <w:lang w:eastAsia="en-GB"/>
          <w14:ligatures w14:val="none"/>
        </w:rPr>
        <w:lastRenderedPageBreak/>
        <w:t>4. What advice would you offer to other students studying this receptor–ligand system?</w:t>
      </w:r>
    </w:p>
    <w:p w14:paraId="6561E1BD" w14:textId="77777777" w:rsidR="00664F55" w:rsidRPr="00664F55" w:rsidRDefault="00664F55" w:rsidP="00664F55">
      <w:pPr>
        <w:spacing w:before="100" w:beforeAutospacing="1" w:after="100" w:afterAutospacing="1"/>
        <w:rPr>
          <w:rFonts w:ascii="Times New Roman" w:eastAsia="Times New Roman" w:hAnsi="Times New Roman" w:cs="Times New Roman"/>
          <w:color w:val="000000"/>
          <w:kern w:val="0"/>
          <w:lang w:eastAsia="en-GB"/>
          <w14:ligatures w14:val="none"/>
        </w:rPr>
      </w:pPr>
      <w:r w:rsidRPr="00664F55">
        <w:rPr>
          <w:rFonts w:ascii="Times New Roman" w:eastAsia="Times New Roman" w:hAnsi="Times New Roman" w:cs="Times New Roman"/>
          <w:color w:val="000000"/>
          <w:kern w:val="0"/>
          <w:lang w:eastAsia="en-GB"/>
          <w14:ligatures w14:val="none"/>
        </w:rPr>
        <w:t>I would recommend spending extra time on </w:t>
      </w:r>
      <w:r w:rsidRPr="00664F55">
        <w:rPr>
          <w:rFonts w:ascii="Times New Roman" w:eastAsia="Times New Roman" w:hAnsi="Times New Roman" w:cs="Times New Roman"/>
          <w:b/>
          <w:bCs/>
          <w:color w:val="000000"/>
          <w:kern w:val="0"/>
          <w:lang w:eastAsia="en-GB"/>
          <w14:ligatures w14:val="none"/>
        </w:rPr>
        <w:t>protein preparation</w:t>
      </w:r>
      <w:r w:rsidRPr="00664F55">
        <w:rPr>
          <w:rFonts w:ascii="Times New Roman" w:eastAsia="Times New Roman" w:hAnsi="Times New Roman" w:cs="Times New Roman"/>
          <w:color w:val="000000"/>
          <w:kern w:val="0"/>
          <w:lang w:eastAsia="en-GB"/>
          <w14:ligatures w14:val="none"/>
        </w:rPr>
        <w:t>, particularly on protonation states and water selection — these choices massively affect docking results.</w:t>
      </w:r>
      <w:r w:rsidRPr="00664F55">
        <w:rPr>
          <w:rFonts w:ascii="Times New Roman" w:eastAsia="Times New Roman" w:hAnsi="Times New Roman" w:cs="Times New Roman"/>
          <w:color w:val="000000"/>
          <w:kern w:val="0"/>
          <w:lang w:eastAsia="en-GB"/>
          <w14:ligatures w14:val="none"/>
        </w:rPr>
        <w:br/>
        <w:t xml:space="preserve">Second, don’t rely solely on </w:t>
      </w:r>
      <w:proofErr w:type="spellStart"/>
      <w:r w:rsidRPr="00664F55">
        <w:rPr>
          <w:rFonts w:ascii="Times New Roman" w:eastAsia="Times New Roman" w:hAnsi="Times New Roman" w:cs="Times New Roman"/>
          <w:color w:val="000000"/>
          <w:kern w:val="0"/>
          <w:lang w:eastAsia="en-GB"/>
          <w14:ligatures w14:val="none"/>
        </w:rPr>
        <w:t>GlideScore</w:t>
      </w:r>
      <w:proofErr w:type="spellEnd"/>
      <w:r w:rsidRPr="00664F55">
        <w:rPr>
          <w:rFonts w:ascii="Times New Roman" w:eastAsia="Times New Roman" w:hAnsi="Times New Roman" w:cs="Times New Roman"/>
          <w:color w:val="000000"/>
          <w:kern w:val="0"/>
          <w:lang w:eastAsia="en-GB"/>
          <w14:ligatures w14:val="none"/>
        </w:rPr>
        <w:t>. Always use an </w:t>
      </w:r>
      <w:r w:rsidRPr="00664F55">
        <w:rPr>
          <w:rFonts w:ascii="Times New Roman" w:eastAsia="Times New Roman" w:hAnsi="Times New Roman" w:cs="Times New Roman"/>
          <w:b/>
          <w:bCs/>
          <w:color w:val="000000"/>
          <w:kern w:val="0"/>
          <w:lang w:eastAsia="en-GB"/>
          <w14:ligatures w14:val="none"/>
        </w:rPr>
        <w:t>orthogonal method</w:t>
      </w:r>
      <w:r w:rsidRPr="00664F55">
        <w:rPr>
          <w:rFonts w:ascii="Times New Roman" w:eastAsia="Times New Roman" w:hAnsi="Times New Roman" w:cs="Times New Roman"/>
          <w:color w:val="000000"/>
          <w:kern w:val="0"/>
          <w:lang w:eastAsia="en-GB"/>
          <w14:ligatures w14:val="none"/>
        </w:rPr>
        <w:t>, such as pharmacophore screening or MM-GBSA, to validate results.</w:t>
      </w:r>
      <w:r w:rsidRPr="00664F55">
        <w:rPr>
          <w:rFonts w:ascii="Times New Roman" w:eastAsia="Times New Roman" w:hAnsi="Times New Roman" w:cs="Times New Roman"/>
          <w:color w:val="000000"/>
          <w:kern w:val="0"/>
          <w:lang w:eastAsia="en-GB"/>
          <w14:ligatures w14:val="none"/>
        </w:rPr>
        <w:br/>
        <w:t>Finally, understand the </w:t>
      </w:r>
      <w:r w:rsidRPr="00664F55">
        <w:rPr>
          <w:rFonts w:ascii="Times New Roman" w:eastAsia="Times New Roman" w:hAnsi="Times New Roman" w:cs="Times New Roman"/>
          <w:b/>
          <w:bCs/>
          <w:color w:val="000000"/>
          <w:kern w:val="0"/>
          <w:lang w:eastAsia="en-GB"/>
          <w14:ligatures w14:val="none"/>
        </w:rPr>
        <w:t>biochemistry of PDE5</w:t>
      </w:r>
      <w:r w:rsidRPr="00664F55">
        <w:rPr>
          <w:rFonts w:ascii="Times New Roman" w:eastAsia="Times New Roman" w:hAnsi="Times New Roman" w:cs="Times New Roman"/>
          <w:color w:val="000000"/>
          <w:kern w:val="0"/>
          <w:lang w:eastAsia="en-GB"/>
          <w14:ligatures w14:val="none"/>
        </w:rPr>
        <w:t> — knowing why residues like Tyr664 and Phe820 matter makes interpretation much easier and leads to better modelling decisions.</w:t>
      </w:r>
    </w:p>
    <w:p w14:paraId="771E09F1" w14:textId="2F1ADDE8" w:rsidR="00664F55" w:rsidRPr="00664F55" w:rsidRDefault="00664F55" w:rsidP="00664F55">
      <w:pPr>
        <w:rPr>
          <w:rFonts w:ascii="Times New Roman" w:eastAsia="Times New Roman" w:hAnsi="Times New Roman" w:cs="Times New Roman"/>
          <w:kern w:val="0"/>
          <w:lang w:eastAsia="en-GB"/>
          <w14:ligatures w14:val="none"/>
        </w:rPr>
      </w:pPr>
    </w:p>
    <w:p w14:paraId="567058A3" w14:textId="413AA020" w:rsidR="00664F55" w:rsidRPr="00664F55" w:rsidRDefault="00664F55" w:rsidP="00664F55">
      <w:pPr>
        <w:spacing w:before="100" w:beforeAutospacing="1" w:after="100" w:afterAutospacing="1"/>
        <w:outlineLvl w:val="0"/>
        <w:rPr>
          <w:rFonts w:ascii="Times New Roman" w:eastAsia="Times New Roman" w:hAnsi="Times New Roman" w:cs="Times New Roman"/>
          <w:color w:val="000000"/>
          <w:kern w:val="36"/>
          <w:sz w:val="48"/>
          <w:szCs w:val="48"/>
          <w:lang w:eastAsia="en-GB"/>
          <w14:ligatures w14:val="none"/>
        </w:rPr>
      </w:pPr>
      <w:r w:rsidRPr="00664F55">
        <w:rPr>
          <w:rFonts w:ascii="Times New Roman" w:eastAsia="Times New Roman" w:hAnsi="Times New Roman" w:cs="Times New Roman"/>
          <w:color w:val="000000"/>
          <w:kern w:val="36"/>
          <w:sz w:val="48"/>
          <w:szCs w:val="48"/>
          <w:lang w:eastAsia="en-GB"/>
          <w14:ligatures w14:val="none"/>
        </w:rPr>
        <w:t>5. Which result pleased or surprised you the most, and why?</w:t>
      </w:r>
    </w:p>
    <w:p w14:paraId="2F05493F" w14:textId="77777777" w:rsidR="00664F55" w:rsidRPr="00664F55" w:rsidRDefault="00664F55" w:rsidP="00664F55">
      <w:pPr>
        <w:spacing w:before="100" w:beforeAutospacing="1" w:after="100" w:afterAutospacing="1"/>
        <w:rPr>
          <w:rFonts w:ascii="Times New Roman" w:eastAsia="Times New Roman" w:hAnsi="Times New Roman" w:cs="Times New Roman"/>
          <w:color w:val="000000"/>
          <w:kern w:val="0"/>
          <w:lang w:eastAsia="en-GB"/>
          <w14:ligatures w14:val="none"/>
        </w:rPr>
      </w:pPr>
      <w:r w:rsidRPr="00664F55">
        <w:rPr>
          <w:rFonts w:ascii="Times New Roman" w:eastAsia="Times New Roman" w:hAnsi="Times New Roman" w:cs="Times New Roman"/>
          <w:color w:val="000000"/>
          <w:kern w:val="0"/>
          <w:lang w:eastAsia="en-GB"/>
          <w14:ligatures w14:val="none"/>
        </w:rPr>
        <w:t>The most surprising result was how </w:t>
      </w:r>
      <w:r w:rsidRPr="00664F55">
        <w:rPr>
          <w:rFonts w:ascii="Times New Roman" w:eastAsia="Times New Roman" w:hAnsi="Times New Roman" w:cs="Times New Roman"/>
          <w:b/>
          <w:bCs/>
          <w:color w:val="000000"/>
          <w:kern w:val="0"/>
          <w:lang w:eastAsia="en-GB"/>
          <w14:ligatures w14:val="none"/>
        </w:rPr>
        <w:t>sensitive the ligand was to protonation state</w:t>
      </w:r>
      <w:r w:rsidRPr="00664F55">
        <w:rPr>
          <w:rFonts w:ascii="Times New Roman" w:eastAsia="Times New Roman" w:hAnsi="Times New Roman" w:cs="Times New Roman"/>
          <w:color w:val="000000"/>
          <w:kern w:val="0"/>
          <w:lang w:eastAsia="en-GB"/>
          <w14:ligatures w14:val="none"/>
        </w:rPr>
        <w:t>. Simply changing an N⁺H group to NH during 2D→3D conversion caused the docking score to drop from –10.745 to –7.632.</w:t>
      </w:r>
      <w:r w:rsidRPr="00664F55">
        <w:rPr>
          <w:rFonts w:ascii="Times New Roman" w:eastAsia="Times New Roman" w:hAnsi="Times New Roman" w:cs="Times New Roman"/>
          <w:color w:val="000000"/>
          <w:kern w:val="0"/>
          <w:lang w:eastAsia="en-GB"/>
          <w14:ligatures w14:val="none"/>
        </w:rPr>
        <w:br/>
        <w:t>This showed how crucial accurate ligand preparation is — a single proton dramatically altered binding predictions. It also matched real biochemical expectations, because the charged amine would form stronger electrostatic and hydrogen-bond interactions with the PDE5 pocket.</w:t>
      </w:r>
      <w:r w:rsidRPr="00664F55">
        <w:rPr>
          <w:rFonts w:ascii="Times New Roman" w:eastAsia="Times New Roman" w:hAnsi="Times New Roman" w:cs="Times New Roman"/>
          <w:color w:val="000000"/>
          <w:kern w:val="0"/>
          <w:lang w:eastAsia="en-GB"/>
          <w14:ligatures w14:val="none"/>
        </w:rPr>
        <w:br/>
        <w:t>It was a satisfying result because it validated our interaction analysis and explained why some analogues performed poorly.</w:t>
      </w:r>
    </w:p>
    <w:p w14:paraId="30697C94" w14:textId="77777777" w:rsidR="00D87CB7" w:rsidRDefault="00D87CB7" w:rsidP="002E787E">
      <w:pPr>
        <w:rPr>
          <w:rFonts w:ascii="-webkit-standard" w:hAnsi="-webkit-standard"/>
          <w:color w:val="000000"/>
          <w:sz w:val="27"/>
          <w:szCs w:val="27"/>
        </w:rPr>
      </w:pPr>
    </w:p>
    <w:p w14:paraId="1009C136" w14:textId="77777777" w:rsidR="00D87CB7" w:rsidRDefault="00D87CB7" w:rsidP="002E787E">
      <w:pPr>
        <w:rPr>
          <w:rFonts w:ascii="-webkit-standard" w:hAnsi="-webkit-standard"/>
          <w:color w:val="000000"/>
          <w:sz w:val="27"/>
          <w:szCs w:val="27"/>
        </w:rPr>
      </w:pPr>
    </w:p>
    <w:p w14:paraId="50C63F53" w14:textId="77777777" w:rsidR="00D87CB7" w:rsidRDefault="00D87CB7" w:rsidP="002E787E">
      <w:pPr>
        <w:rPr>
          <w:rFonts w:ascii="-webkit-standard" w:hAnsi="-webkit-standard"/>
          <w:color w:val="000000"/>
          <w:sz w:val="27"/>
          <w:szCs w:val="27"/>
        </w:rPr>
      </w:pPr>
    </w:p>
    <w:p w14:paraId="7BD62FCA" w14:textId="77777777" w:rsidR="00D87CB7" w:rsidRDefault="00D87CB7" w:rsidP="002E787E">
      <w:pPr>
        <w:rPr>
          <w:rFonts w:ascii="-webkit-standard" w:hAnsi="-webkit-standard"/>
          <w:color w:val="000000"/>
          <w:sz w:val="27"/>
          <w:szCs w:val="27"/>
        </w:rPr>
      </w:pPr>
    </w:p>
    <w:p w14:paraId="51E350A7" w14:textId="77777777" w:rsidR="00D87CB7" w:rsidRDefault="00D87CB7" w:rsidP="002E787E">
      <w:pPr>
        <w:rPr>
          <w:rFonts w:ascii="-webkit-standard" w:hAnsi="-webkit-standard"/>
          <w:color w:val="000000"/>
          <w:sz w:val="27"/>
          <w:szCs w:val="27"/>
        </w:rPr>
      </w:pPr>
    </w:p>
    <w:p w14:paraId="67727CF4" w14:textId="77777777" w:rsidR="00D87CB7" w:rsidRDefault="00D87CB7" w:rsidP="002E787E">
      <w:pPr>
        <w:rPr>
          <w:rFonts w:ascii="-webkit-standard" w:hAnsi="-webkit-standard"/>
          <w:color w:val="000000"/>
          <w:sz w:val="27"/>
          <w:szCs w:val="27"/>
        </w:rPr>
      </w:pPr>
    </w:p>
    <w:p w14:paraId="16DBE03A" w14:textId="77777777" w:rsidR="00D87CB7" w:rsidRDefault="00D87CB7" w:rsidP="002E787E">
      <w:pPr>
        <w:rPr>
          <w:rFonts w:ascii="-webkit-standard" w:hAnsi="-webkit-standard"/>
          <w:color w:val="000000"/>
          <w:sz w:val="27"/>
          <w:szCs w:val="27"/>
        </w:rPr>
      </w:pPr>
    </w:p>
    <w:p w14:paraId="0585A340" w14:textId="77777777" w:rsidR="00D87CB7" w:rsidRDefault="00D87CB7" w:rsidP="002E787E">
      <w:pPr>
        <w:rPr>
          <w:rFonts w:ascii="-webkit-standard" w:hAnsi="-webkit-standard"/>
          <w:color w:val="000000"/>
          <w:sz w:val="27"/>
          <w:szCs w:val="27"/>
        </w:rPr>
      </w:pPr>
    </w:p>
    <w:p w14:paraId="5EE8DE13" w14:textId="77777777" w:rsidR="00D87CB7" w:rsidRDefault="00D87CB7" w:rsidP="002E787E">
      <w:pPr>
        <w:rPr>
          <w:rFonts w:ascii="-webkit-standard" w:hAnsi="-webkit-standard"/>
          <w:color w:val="000000"/>
          <w:sz w:val="27"/>
          <w:szCs w:val="27"/>
        </w:rPr>
      </w:pPr>
    </w:p>
    <w:p w14:paraId="5A411D73" w14:textId="77777777" w:rsidR="00D87CB7" w:rsidRDefault="00D87CB7" w:rsidP="002E787E">
      <w:pPr>
        <w:rPr>
          <w:rFonts w:ascii="-webkit-standard" w:hAnsi="-webkit-standard"/>
          <w:color w:val="000000"/>
          <w:sz w:val="27"/>
          <w:szCs w:val="27"/>
        </w:rPr>
      </w:pPr>
    </w:p>
    <w:p w14:paraId="7F03A1B4" w14:textId="77777777" w:rsidR="00D87CB7" w:rsidRDefault="00D87CB7" w:rsidP="002E787E">
      <w:pPr>
        <w:rPr>
          <w:rFonts w:ascii="-webkit-standard" w:hAnsi="-webkit-standard"/>
          <w:color w:val="000000"/>
          <w:sz w:val="27"/>
          <w:szCs w:val="27"/>
        </w:rPr>
      </w:pPr>
    </w:p>
    <w:p w14:paraId="7DA8B0C4" w14:textId="7205DEC8" w:rsidR="00D87CB7" w:rsidRPr="002E787E" w:rsidRDefault="00D87CB7" w:rsidP="00424870"/>
    <w:sectPr w:rsidR="00D87CB7" w:rsidRPr="002E787E" w:rsidSect="002E78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802"/>
    <w:multiLevelType w:val="multilevel"/>
    <w:tmpl w:val="C3CC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2663A"/>
    <w:multiLevelType w:val="multilevel"/>
    <w:tmpl w:val="0B08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358FA"/>
    <w:multiLevelType w:val="multilevel"/>
    <w:tmpl w:val="61383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F25D5"/>
    <w:multiLevelType w:val="multilevel"/>
    <w:tmpl w:val="16A8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33F9B"/>
    <w:multiLevelType w:val="multilevel"/>
    <w:tmpl w:val="C58C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F304F"/>
    <w:multiLevelType w:val="multilevel"/>
    <w:tmpl w:val="0482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56213"/>
    <w:multiLevelType w:val="multilevel"/>
    <w:tmpl w:val="6030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417D6"/>
    <w:multiLevelType w:val="multilevel"/>
    <w:tmpl w:val="2C12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FE4DEC"/>
    <w:multiLevelType w:val="multilevel"/>
    <w:tmpl w:val="43D2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476D3"/>
    <w:multiLevelType w:val="multilevel"/>
    <w:tmpl w:val="B766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A56848"/>
    <w:multiLevelType w:val="multilevel"/>
    <w:tmpl w:val="CCD4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D611D"/>
    <w:multiLevelType w:val="multilevel"/>
    <w:tmpl w:val="A39C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C72BA3"/>
    <w:multiLevelType w:val="multilevel"/>
    <w:tmpl w:val="AE00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F40FC"/>
    <w:multiLevelType w:val="multilevel"/>
    <w:tmpl w:val="9102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2F5068"/>
    <w:multiLevelType w:val="multilevel"/>
    <w:tmpl w:val="C7A2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B49DC"/>
    <w:multiLevelType w:val="multilevel"/>
    <w:tmpl w:val="A184C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054"/>
        </w:tabs>
        <w:ind w:left="305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D4636F"/>
    <w:multiLevelType w:val="hybridMultilevel"/>
    <w:tmpl w:val="DA127A78"/>
    <w:lvl w:ilvl="0" w:tplc="E51E74EA">
      <w:start w:val="1"/>
      <w:numFmt w:val="bullet"/>
      <w:lvlText w:val="•"/>
      <w:lvlJc w:val="left"/>
      <w:pPr>
        <w:tabs>
          <w:tab w:val="num" w:pos="720"/>
        </w:tabs>
        <w:ind w:left="720" w:hanging="360"/>
      </w:pPr>
      <w:rPr>
        <w:rFonts w:ascii="Times New Roman" w:hAnsi="Times New Roman" w:hint="default"/>
      </w:rPr>
    </w:lvl>
    <w:lvl w:ilvl="1" w:tplc="C9F2EFF2" w:tentative="1">
      <w:start w:val="1"/>
      <w:numFmt w:val="bullet"/>
      <w:lvlText w:val="•"/>
      <w:lvlJc w:val="left"/>
      <w:pPr>
        <w:tabs>
          <w:tab w:val="num" w:pos="1440"/>
        </w:tabs>
        <w:ind w:left="1440" w:hanging="360"/>
      </w:pPr>
      <w:rPr>
        <w:rFonts w:ascii="Times New Roman" w:hAnsi="Times New Roman" w:hint="default"/>
      </w:rPr>
    </w:lvl>
    <w:lvl w:ilvl="2" w:tplc="9710C836" w:tentative="1">
      <w:start w:val="1"/>
      <w:numFmt w:val="bullet"/>
      <w:lvlText w:val="•"/>
      <w:lvlJc w:val="left"/>
      <w:pPr>
        <w:tabs>
          <w:tab w:val="num" w:pos="2160"/>
        </w:tabs>
        <w:ind w:left="2160" w:hanging="360"/>
      </w:pPr>
      <w:rPr>
        <w:rFonts w:ascii="Times New Roman" w:hAnsi="Times New Roman" w:hint="default"/>
      </w:rPr>
    </w:lvl>
    <w:lvl w:ilvl="3" w:tplc="5980EC4C" w:tentative="1">
      <w:start w:val="1"/>
      <w:numFmt w:val="bullet"/>
      <w:lvlText w:val="•"/>
      <w:lvlJc w:val="left"/>
      <w:pPr>
        <w:tabs>
          <w:tab w:val="num" w:pos="2880"/>
        </w:tabs>
        <w:ind w:left="2880" w:hanging="360"/>
      </w:pPr>
      <w:rPr>
        <w:rFonts w:ascii="Times New Roman" w:hAnsi="Times New Roman" w:hint="default"/>
      </w:rPr>
    </w:lvl>
    <w:lvl w:ilvl="4" w:tplc="D6FC2882" w:tentative="1">
      <w:start w:val="1"/>
      <w:numFmt w:val="bullet"/>
      <w:lvlText w:val="•"/>
      <w:lvlJc w:val="left"/>
      <w:pPr>
        <w:tabs>
          <w:tab w:val="num" w:pos="3600"/>
        </w:tabs>
        <w:ind w:left="3600" w:hanging="360"/>
      </w:pPr>
      <w:rPr>
        <w:rFonts w:ascii="Times New Roman" w:hAnsi="Times New Roman" w:hint="default"/>
      </w:rPr>
    </w:lvl>
    <w:lvl w:ilvl="5" w:tplc="585C2C34" w:tentative="1">
      <w:start w:val="1"/>
      <w:numFmt w:val="bullet"/>
      <w:lvlText w:val="•"/>
      <w:lvlJc w:val="left"/>
      <w:pPr>
        <w:tabs>
          <w:tab w:val="num" w:pos="4320"/>
        </w:tabs>
        <w:ind w:left="4320" w:hanging="360"/>
      </w:pPr>
      <w:rPr>
        <w:rFonts w:ascii="Times New Roman" w:hAnsi="Times New Roman" w:hint="default"/>
      </w:rPr>
    </w:lvl>
    <w:lvl w:ilvl="6" w:tplc="3866FEAA" w:tentative="1">
      <w:start w:val="1"/>
      <w:numFmt w:val="bullet"/>
      <w:lvlText w:val="•"/>
      <w:lvlJc w:val="left"/>
      <w:pPr>
        <w:tabs>
          <w:tab w:val="num" w:pos="5040"/>
        </w:tabs>
        <w:ind w:left="5040" w:hanging="360"/>
      </w:pPr>
      <w:rPr>
        <w:rFonts w:ascii="Times New Roman" w:hAnsi="Times New Roman" w:hint="default"/>
      </w:rPr>
    </w:lvl>
    <w:lvl w:ilvl="7" w:tplc="43021E6A" w:tentative="1">
      <w:start w:val="1"/>
      <w:numFmt w:val="bullet"/>
      <w:lvlText w:val="•"/>
      <w:lvlJc w:val="left"/>
      <w:pPr>
        <w:tabs>
          <w:tab w:val="num" w:pos="5760"/>
        </w:tabs>
        <w:ind w:left="5760" w:hanging="360"/>
      </w:pPr>
      <w:rPr>
        <w:rFonts w:ascii="Times New Roman" w:hAnsi="Times New Roman" w:hint="default"/>
      </w:rPr>
    </w:lvl>
    <w:lvl w:ilvl="8" w:tplc="1ABAAB86"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5DFF4533"/>
    <w:multiLevelType w:val="multilevel"/>
    <w:tmpl w:val="1012D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B875CE"/>
    <w:multiLevelType w:val="multilevel"/>
    <w:tmpl w:val="5C00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6F3627"/>
    <w:multiLevelType w:val="multilevel"/>
    <w:tmpl w:val="8D38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DE13B9"/>
    <w:multiLevelType w:val="multilevel"/>
    <w:tmpl w:val="C49A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103027">
    <w:abstractNumId w:val="1"/>
  </w:num>
  <w:num w:numId="2" w16cid:durableId="101345333">
    <w:abstractNumId w:val="10"/>
  </w:num>
  <w:num w:numId="3" w16cid:durableId="653142533">
    <w:abstractNumId w:val="0"/>
  </w:num>
  <w:num w:numId="4" w16cid:durableId="628435555">
    <w:abstractNumId w:val="11"/>
  </w:num>
  <w:num w:numId="5" w16cid:durableId="12848931">
    <w:abstractNumId w:val="12"/>
  </w:num>
  <w:num w:numId="6" w16cid:durableId="1680354446">
    <w:abstractNumId w:val="18"/>
  </w:num>
  <w:num w:numId="7" w16cid:durableId="613100840">
    <w:abstractNumId w:val="4"/>
  </w:num>
  <w:num w:numId="8" w16cid:durableId="273248541">
    <w:abstractNumId w:val="3"/>
  </w:num>
  <w:num w:numId="9" w16cid:durableId="1681153488">
    <w:abstractNumId w:val="7"/>
  </w:num>
  <w:num w:numId="10" w16cid:durableId="983703801">
    <w:abstractNumId w:val="9"/>
  </w:num>
  <w:num w:numId="11" w16cid:durableId="692152346">
    <w:abstractNumId w:val="6"/>
  </w:num>
  <w:num w:numId="12" w16cid:durableId="461768905">
    <w:abstractNumId w:val="20"/>
  </w:num>
  <w:num w:numId="13" w16cid:durableId="962999241">
    <w:abstractNumId w:val="8"/>
  </w:num>
  <w:num w:numId="14" w16cid:durableId="1900357514">
    <w:abstractNumId w:val="16"/>
  </w:num>
  <w:num w:numId="15" w16cid:durableId="1337148215">
    <w:abstractNumId w:val="2"/>
  </w:num>
  <w:num w:numId="16" w16cid:durableId="1507282646">
    <w:abstractNumId w:val="15"/>
  </w:num>
  <w:num w:numId="17" w16cid:durableId="1100754587">
    <w:abstractNumId w:val="13"/>
  </w:num>
  <w:num w:numId="18" w16cid:durableId="1499728564">
    <w:abstractNumId w:val="5"/>
  </w:num>
  <w:num w:numId="19" w16cid:durableId="1855917448">
    <w:abstractNumId w:val="14"/>
  </w:num>
  <w:num w:numId="20" w16cid:durableId="1147894544">
    <w:abstractNumId w:val="19"/>
  </w:num>
  <w:num w:numId="21" w16cid:durableId="10482579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87E"/>
    <w:rsid w:val="00151E2A"/>
    <w:rsid w:val="001854C5"/>
    <w:rsid w:val="002E787E"/>
    <w:rsid w:val="00424870"/>
    <w:rsid w:val="004E36F2"/>
    <w:rsid w:val="00585257"/>
    <w:rsid w:val="00664F55"/>
    <w:rsid w:val="009D618C"/>
    <w:rsid w:val="00A876EB"/>
    <w:rsid w:val="00B746FF"/>
    <w:rsid w:val="00D4174A"/>
    <w:rsid w:val="00D87CB7"/>
    <w:rsid w:val="00E91B1F"/>
    <w:rsid w:val="00ED7B5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5157F"/>
  <w15:chartTrackingRefBased/>
  <w15:docId w15:val="{92F64084-F1BB-E749-AF1E-352C121C1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7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7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8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8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8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8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7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7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87E"/>
    <w:rPr>
      <w:rFonts w:eastAsiaTheme="majorEastAsia" w:cstheme="majorBidi"/>
      <w:color w:val="272727" w:themeColor="text1" w:themeTint="D8"/>
    </w:rPr>
  </w:style>
  <w:style w:type="paragraph" w:styleId="Title">
    <w:name w:val="Title"/>
    <w:basedOn w:val="Normal"/>
    <w:next w:val="Normal"/>
    <w:link w:val="TitleChar"/>
    <w:uiPriority w:val="10"/>
    <w:qFormat/>
    <w:rsid w:val="002E78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87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8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787E"/>
    <w:rPr>
      <w:i/>
      <w:iCs/>
      <w:color w:val="404040" w:themeColor="text1" w:themeTint="BF"/>
    </w:rPr>
  </w:style>
  <w:style w:type="paragraph" w:styleId="ListParagraph">
    <w:name w:val="List Paragraph"/>
    <w:basedOn w:val="Normal"/>
    <w:uiPriority w:val="34"/>
    <w:qFormat/>
    <w:rsid w:val="002E787E"/>
    <w:pPr>
      <w:ind w:left="720"/>
      <w:contextualSpacing/>
    </w:pPr>
  </w:style>
  <w:style w:type="character" w:styleId="IntenseEmphasis">
    <w:name w:val="Intense Emphasis"/>
    <w:basedOn w:val="DefaultParagraphFont"/>
    <w:uiPriority w:val="21"/>
    <w:qFormat/>
    <w:rsid w:val="002E787E"/>
    <w:rPr>
      <w:i/>
      <w:iCs/>
      <w:color w:val="0F4761" w:themeColor="accent1" w:themeShade="BF"/>
    </w:rPr>
  </w:style>
  <w:style w:type="paragraph" w:styleId="IntenseQuote">
    <w:name w:val="Intense Quote"/>
    <w:basedOn w:val="Normal"/>
    <w:next w:val="Normal"/>
    <w:link w:val="IntenseQuoteChar"/>
    <w:uiPriority w:val="30"/>
    <w:qFormat/>
    <w:rsid w:val="002E7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87E"/>
    <w:rPr>
      <w:i/>
      <w:iCs/>
      <w:color w:val="0F4761" w:themeColor="accent1" w:themeShade="BF"/>
    </w:rPr>
  </w:style>
  <w:style w:type="character" w:styleId="IntenseReference">
    <w:name w:val="Intense Reference"/>
    <w:basedOn w:val="DefaultParagraphFont"/>
    <w:uiPriority w:val="32"/>
    <w:qFormat/>
    <w:rsid w:val="002E787E"/>
    <w:rPr>
      <w:b/>
      <w:bCs/>
      <w:smallCaps/>
      <w:color w:val="0F4761" w:themeColor="accent1" w:themeShade="BF"/>
      <w:spacing w:val="5"/>
    </w:rPr>
  </w:style>
  <w:style w:type="character" w:styleId="Strong">
    <w:name w:val="Strong"/>
    <w:basedOn w:val="DefaultParagraphFont"/>
    <w:uiPriority w:val="22"/>
    <w:qFormat/>
    <w:rsid w:val="002E787E"/>
    <w:rPr>
      <w:b/>
      <w:bCs/>
    </w:rPr>
  </w:style>
  <w:style w:type="paragraph" w:styleId="NormalWeb">
    <w:name w:val="Normal (Web)"/>
    <w:basedOn w:val="Normal"/>
    <w:uiPriority w:val="99"/>
    <w:semiHidden/>
    <w:unhideWhenUsed/>
    <w:rsid w:val="002E787E"/>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2E787E"/>
  </w:style>
  <w:style w:type="character" w:customStyle="1" w:styleId="relative">
    <w:name w:val="relative"/>
    <w:basedOn w:val="DefaultParagraphFont"/>
    <w:rsid w:val="002E787E"/>
  </w:style>
  <w:style w:type="paragraph" w:customStyle="1" w:styleId="not-prose">
    <w:name w:val="not-prose"/>
    <w:basedOn w:val="Normal"/>
    <w:rsid w:val="002E787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2E787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1471</Words>
  <Characters>8386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Cross</dc:creator>
  <cp:keywords/>
  <dc:description/>
  <cp:lastModifiedBy>Sean Cross</cp:lastModifiedBy>
  <cp:revision>2</cp:revision>
  <dcterms:created xsi:type="dcterms:W3CDTF">2026-04-22T12:44:00Z</dcterms:created>
  <dcterms:modified xsi:type="dcterms:W3CDTF">2026-04-22T12:44:00Z</dcterms:modified>
</cp:coreProperties>
</file>