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Alyssa A. Rizzo-Berg, BSN, RN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513 Greenview Drive, Northampton, PA 18067</w:t>
        <w:br w:type="textWrapping"/>
        <w:t xml:space="preserve">C: (610) 462-0583 | E: alyssarb22@gmail.com</w:t>
        <w:br w:type="textWrapping"/>
        <w:t xml:space="preserve">PA RN License #: RN740313 | Exp: April 2026</w:t>
      </w:r>
    </w:p>
    <w:p w:rsidR="00000000" w:rsidDel="00000000" w:rsidP="00000000" w:rsidRDefault="00000000" w:rsidRPr="00000000" w14:paraId="00000002">
      <w:pPr>
        <w:spacing w:line="48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yxaid9evz3b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Dedicated and compassionate Registered Nurse with extensive experience in pediatric, acute care, hematology/oncology, and rehabilitation settings. Adept at delivering patient-centered care, collaborating with interdisciplinary teams, and mentoring new nurses. Skilled in ventilator/tracheostomy care, complex wound management, and patient education. Seeking to leverage expertise in pediatric nursing to improve patient outcomes.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5e6jng179de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240" w:lineRule="auto"/>
        <w:rPr>
          <w:b w:val="1"/>
          <w:color w:val="000000"/>
          <w:sz w:val="18"/>
          <w:szCs w:val="18"/>
        </w:rPr>
      </w:pPr>
      <w:bookmarkStart w:colFirst="0" w:colLast="0" w:name="_vo15z4iof3f3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Good Shepherd Rehabilitation Network, Bethlehem, PA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Registered Nurse (Inpatient Pediatrics) | September 2024 -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Provided family-centered nursing care to pediatric patients in a rehabilitation setting.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and implemented individualized care plans to promote optimal recovery outcomes.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right="6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Acted as charge nurse and preceptor, managing unit flow and training staff in pediatric rehab care.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Registered Nurse (Long-Term Acute Care Hospital) | December 2023 – September 2024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Delivered compassionate, high-acuity care to medically fragile patients requiring long-term hospitalization.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Managed ventilator-dependent patients, tracheostomy care, and traumatic brain injuries.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18"/>
          <w:szCs w:val="18"/>
        </w:rPr>
      </w:pPr>
      <w:bookmarkStart w:colFirst="0" w:colLast="0" w:name="_6787zem7smns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Lehigh Valley Health Network, Allentown &amp; Bethlehem, PA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Registered Nurse (Hematology/Oncology Physician Practice) | March 2022 – December 2023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with a multidisciplinary team to coordinate and optimize patient care.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Conducted in-person and virtual education on chemotherapy, symptom management, and resources.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Performed remote patient assessments and provide symptom management for chemotherapy side effects.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Mentored new staff members, fostering professional growth and competency.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Facilitated care management, including discharge planning, med authorizations, and financial assistance for prescriptions.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Registered Nurse (Acute Care/Oncology/Hospice) | February 2021 – March 2022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Performed comprehensive patient assessments, administered blood products and medications, and managed pain and symptom relief.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Maintained NG tubes, enteral feeding, ostomies, surgical drains, and infusion therapies.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mv9t16brzqq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Bachelor of Science in Nursing (BSN)</w:t>
      </w:r>
      <w:r w:rsidDel="00000000" w:rsidR="00000000" w:rsidRPr="00000000">
        <w:rPr>
          <w:sz w:val="18"/>
          <w:szCs w:val="18"/>
          <w:rtl w:val="0"/>
        </w:rPr>
        <w:t xml:space="preserve"> – Pennsylvania Western University, California, PA | August 2022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Associate Degree in Nursing (ADN)</w:t>
      </w:r>
      <w:r w:rsidDel="00000000" w:rsidR="00000000" w:rsidRPr="00000000">
        <w:rPr>
          <w:sz w:val="18"/>
          <w:szCs w:val="18"/>
          <w:rtl w:val="0"/>
        </w:rPr>
        <w:t xml:space="preserve"> – Northampton Community College, Bethlehem, PA | December 2020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Bachelor of Science in Psychology (BS)</w:t>
      </w:r>
      <w:r w:rsidDel="00000000" w:rsidR="00000000" w:rsidRPr="00000000">
        <w:rPr>
          <w:sz w:val="18"/>
          <w:szCs w:val="18"/>
          <w:rtl w:val="0"/>
        </w:rPr>
        <w:t xml:space="preserve"> – Kutztown University of Pennsylvania, Kutztown, PA | June 2006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uap17kp4dnq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Basic Life Support (BLS)</w:t>
      </w:r>
      <w:r w:rsidDel="00000000" w:rsidR="00000000" w:rsidRPr="00000000">
        <w:rPr>
          <w:sz w:val="18"/>
          <w:szCs w:val="18"/>
          <w:rtl w:val="0"/>
        </w:rPr>
        <w:t xml:space="preserve"> – American Heart Association | Exp: July 2026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Pediatric Advanced Life Support (PALS)</w:t>
      </w:r>
      <w:r w:rsidDel="00000000" w:rsidR="00000000" w:rsidRPr="00000000">
        <w:rPr>
          <w:sz w:val="18"/>
          <w:szCs w:val="18"/>
          <w:rtl w:val="0"/>
        </w:rPr>
        <w:t xml:space="preserve"> – American Heart Association | Exp: December 2026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="240" w:lineRule="auto"/>
        <w:rPr>
          <w:sz w:val="18"/>
          <w:szCs w:val="18"/>
        </w:rPr>
        <w:sectPr>
          <w:pgSz w:h="15840" w:w="12240" w:orient="portrait"/>
          <w:pgMar w:bottom="720" w:top="288" w:left="1440" w:right="1440" w:header="720" w:footer="431.99999999999994"/>
          <w:pgNumType w:start="1"/>
        </w:sectPr>
      </w:pPr>
      <w:bookmarkStart w:colFirst="0" w:colLast="0" w:name="_dzjjhsv6y8j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Skills &amp;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Complex Wound Care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IV Therapy &amp; Phlebotomy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Electronic Medical Records (Epic, Cerner)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Patient &amp; Family Education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Symptom Management &amp; Pain Control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8"/>
          <w:szCs w:val="18"/>
        </w:rPr>
        <w:sectPr>
          <w:type w:val="continuous"/>
          <w:pgSz w:h="15840" w:w="12240" w:orient="portrait"/>
          <w:pgMar w:bottom="720" w:top="288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Precepting &amp; Mentorship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288" w:left="1440" w:right="1440" w:header="720" w:footer="431.9999999999999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