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ind w:left="0" w:firstLine="0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Using JSON</w:t>
      </w:r>
      <w:r w:rsidDel="00000000" w:rsidR="00000000" w:rsidRPr="00000000">
        <w:rPr>
          <w:b w:val="1"/>
          <w:color w:val="354a5f"/>
          <w:rtl w:val="0"/>
        </w:rPr>
        <w:t xml:space="preserve"> | Lesson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Rule="auto"/>
        <w:ind w:left="0" w:firstLine="0"/>
        <w:rPr>
          <w:b w:val="1"/>
          <w:sz w:val="46"/>
          <w:szCs w:val="46"/>
        </w:rPr>
      </w:pPr>
      <w:bookmarkStart w:colFirst="0" w:colLast="0" w:name="_iaq4zjue7j4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Practice: Creating JSON Objects</w:t>
      </w:r>
    </w:p>
    <w:p w:rsidR="00000000" w:rsidDel="00000000" w:rsidP="00000000" w:rsidRDefault="00000000" w:rsidRPr="00000000" w14:paraId="00000004">
      <w:pPr>
        <w:spacing w:after="0" w:before="0" w:lineRule="auto"/>
        <w:ind w:left="0" w:firstLine="0"/>
        <w:rPr>
          <w:color w:val="354a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0" w:lineRule="auto"/>
        <w:ind w:left="0" w:firstLine="0"/>
        <w:rPr/>
      </w:pPr>
      <w:bookmarkStart w:colFirst="0" w:colLast="0" w:name="_jaitol54qxf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Once you have created the</w:t>
      </w:r>
      <w:r w:rsidDel="00000000" w:rsidR="00000000" w:rsidRPr="00000000">
        <w:rPr>
          <w:rtl w:val="0"/>
        </w:rPr>
        <w:t xml:space="preserve"> JSON object representing a movie in a catalog, answer the following questions to consider the choices you made in your code.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5c94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Add the link to your shared GitHub repository in the space below.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5c94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textual information did you include as strings? Why?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5c94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keywords that are strings are: title, genres(Strings in Array), lead role, director, and supporting cast (Strings in Array).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5c94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Could you imagine other numeric values you might add (e.g., ratings, runtime)?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5c94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Ratings, runtime,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5c94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Booleans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might the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isAvailable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field be used in a real application?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5c94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can change isAvailable to false then add a method to check if isAvailable is true, if isAvailable is true, turn it to false. Else, return an error to the user.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5c94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is it helpful to store genres and cast as arrays instead of strings?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5c94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holds multiple values within the same category/related.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5c94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Nested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does the use of nested objects (e.g., the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array) make the data more flexible?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5c94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allows the user to get access to the lead actor, director, and the supporting case by calling key values within the object.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1727.999999999999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right"/>
      <w:rPr>
        <w:rFonts w:ascii="Open Sans" w:cs="Open Sans" w:eastAsia="Open Sans" w:hAnsi="Open Sans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ind w:left="0" w:firstLine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5610225</wp:posOffset>
          </wp:positionH>
          <wp:positionV relativeFrom="page">
            <wp:posOffset>411480</wp:posOffset>
          </wp:positionV>
          <wp:extent cx="1700213" cy="367834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0213" cy="3678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pict>
        <v:shape id="WordPictureWatermark2" style="position:absolute;width:468.0pt;height:79.3117723156533pt;rotation:0;z-index:-503316481;mso-position-horizontal-relative:margin;mso-position-horizontal:absolute;margin-left:-72.0pt;mso-position-vertical-relative:margin;mso-position-vertical:absolute;margin-top:-72.0pt;" alt="" type="#_x0000_t75">
          <v:imagedata cropbottom="0f" cropleft="0f" cropright="0f" croptop="0f" r:id="rId2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/>
      <w:pict>
        <v:shape id="WordPictureWatermark1" style="position:absolute;width:468.0pt;height:79.3117723156533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354a5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 ExtraBold" w:cs="Montserrat ExtraBold" w:eastAsia="Montserrat ExtraBold" w:hAnsi="Montserrat ExtraBold"/>
      <w:color w:val="354a5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Montserrat ExtraBold" w:cs="Montserrat ExtraBold" w:eastAsia="Montserrat ExtraBold" w:hAnsi="Montserrat ExtraBold"/>
      <w:color w:val="354a5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rFonts w:ascii="Montserrat" w:cs="Montserrat" w:eastAsia="Montserrat" w:hAnsi="Montserrat"/>
      <w:b w:val="1"/>
      <w:color w:val="5c94c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