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8.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7.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Heading1"/>
        <w:jc w:val="center"/>
        <w:ind w:firstLine="0" w:left="0"/>
        <w:spacing w:before="0" w:after="0" w:line="480" w:lineRule="auto"/>
      </w:pPr>
      <w:r>
        <w:rPr>
          <w:rFonts w:ascii="Arial" w:cs="Arial" w:eastAsia="Arial" w:hAnsi="Arial"/>
          <w:sz w:val="28"/>
          <w:szCs w:val="28"/>
          <w:b w:val="1"/>
          <w:bCs w:val="1"/>
        </w:rPr>
        <w:t xml:space="preserve">4 RESULTS AND DISCUSSION</w:t>
      </w:r>
    </w:p>
    <w:p>
      <w:pPr>
        <w:jc w:val="both"/>
        <w:ind w:firstLine="720" w:left="0"/>
        <w:spacing w:before="0" w:line="480" w:lineRule="auto"/>
      </w:pPr>
      <w:r>
        <w:rPr>
          <w:rFonts w:ascii="Arial" w:cs="Arial" w:eastAsia="Arial" w:hAnsi="Arial"/>
        </w:rPr>
        <w:t xml:space="preserve">This chapter presents the results and analysis of the findings made in the conduct of the study. The presentation is organized to correspond directly to the four specific objectives formulated in Chapter 1, and to the Agile Software Development Life Cycle and the ISO/IEC 25010 evaluation procedure established in Chapter 3. Section 4.1 reports the analysis of existing apartment management practices and the system requirements derived from them. Section 4.2 presents the developed Hivelet system and its modules. Section 4.3 reports the results of pilot testing for functionality, responsiveness, and operational performance. Section 4.4 presents the evaluation of the system against the ISO/IEC 25010 software product quality model. Section 4.5 outlines the deployment plan and operational transition strategies.</w:t>
      </w:r>
    </w:p>
    <w:p>
      <w:pPr>
        <w:jc w:val="both"/>
        <w:ind w:firstLine="0" w:left="0"/>
        <w:spacing w:before="0" w:line="480" w:lineRule="auto"/>
      </w:pPr>
    </w:p>
    <w:p>
      <w:pPr>
        <w:pStyle w:val="Heading2"/>
        <w:jc w:val="both"/>
        <w:ind w:firstLine="0" w:left="0"/>
        <w:spacing w:before="0" w:line="480" w:lineRule="auto"/>
        <w:rPr>
          <w:rFonts w:ascii="Arial" w:cs="Arial" w:eastAsia="Arial" w:hAnsi="Arial"/>
          <w:sz w:val="28"/>
          <w:szCs w:val="28"/>
          <w:b w:val="1"/>
        </w:rPr>
      </w:pPr>
      <w:r>
        <w:rPr>
          <w:rFonts w:ascii="Arial" w:cs="Arial" w:eastAsia="Arial" w:hAnsi="Arial"/>
          <w:sz w:val="28"/>
          <w:szCs w:val="28"/>
          <w:b w:val="1"/>
          <w:bCs w:val="1"/>
        </w:rPr>
        <w:t xml:space="preserve">4.1 Analysis of Existing Apartment Management Practices and System Requirements</w:t>
      </w:r>
    </w:p>
    <w:p>
      <w:pPr>
        <w:jc w:val="both"/>
        <w:ind w:firstLine="720" w:left="0"/>
        <w:spacing w:before="0" w:line="480" w:lineRule="auto"/>
      </w:pPr>
      <w:r>
        <w:rPr>
          <w:rFonts w:ascii="Arial" w:cs="Arial" w:eastAsia="Arial" w:hAnsi="Arial"/>
        </w:rPr>
        <w:t xml:space="preserve">The first objective of this study was to analyze the existing apartment management practices of the Fe Galang Da Silva Boarding House in order to determine the challenges present in tenant management, financial tracking, communication, and booking processes, and to establish the system requirements from the identified operational gaps and user needs. The analysis was conducted through structured interviews with the property owner, needfinding observations of day-to-day administrative activity, and examination of the actual records maintained by the business.</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4.1.1 Baseline Operational Workflows and Documented Deficiencies</w:t>
      </w:r>
    </w:p>
    <w:p>
      <w:pPr>
        <w:jc w:val="both"/>
        <w:ind w:firstLine="720" w:left="0"/>
        <w:spacing w:before="0" w:line="480" w:lineRule="auto"/>
      </w:pPr>
      <w:r>
        <w:rPr>
          <w:rFonts w:ascii="Arial" w:cs="Arial" w:eastAsia="Arial" w:hAnsi="Arial"/>
        </w:rPr>
        <w:t xml:space="preserve">The property comprises 33 rentable units distributed across five clusters, namely the Main Boarding House with 22 units, the Back Apartment with five, the Front Apartment with three, the Penthouse with one, and Linda with two, arranged over three residential floors and a rooftop penthouse level in a distribution of 11, 11, 10, and one unit respectively. At the time of analysis, 32 of the 33 units were occupied.</w:t>
      </w:r>
    </w:p>
    <w:p>
      <w:pPr>
        <w:jc w:val="both"/>
        <w:ind w:firstLine="720" w:left="0"/>
        <w:spacing w:before="0" w:line="480" w:lineRule="auto"/>
      </w:pPr>
      <w:r>
        <w:rPr>
          <w:rFonts w:ascii="Arial" w:cs="Arial" w:eastAsia="Arial" w:hAnsi="Arial"/>
        </w:rPr>
        <w:t xml:space="preserve">Administrative operations were carried out through spreadsheet workbooks maintained on personal storage, handwritten receipt booklets, and informal messaging threads. Rent and water charges were computed by hand for each unit each month, and maintenance concerns were relayed verbally or through mobile messaging without any record of when a concern was raised or whether it had been resolved. Table 4.1 presents the baseline practices observed in each operational area alongside the deficiencies documented during the analysis.</w:t>
      </w:r>
    </w:p>
    <w:p>
      <w:pPr>
        <w:jc w:val="center"/>
        <w:spacing w:before="0" w:line="480" w:lineRule="auto"/>
      </w:pPr>
      <w:r>
        <w:rPr>
          <w:rFonts w:ascii="Arial" w:cs="Arial" w:eastAsia="Arial" w:hAnsi="Arial"/>
          <w:b w:val="1"/>
          <w:bCs w:val="1"/>
        </w:rPr>
        <w:t xml:space="preserve">Table 4.1. Baseline Management Practices and Documented Deficiencies</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3400"/>
        <w:gridCol w:w="3540"/>
      </w:tblGrid>
      <w:tr>
        <w:trPr>
          <w:cantSplit w:val="0"/>
          <w:tblHeader w:val="1"/>
        </w:trPr>
        <w:tc>
          <w:tcPr>
            <w:tcW w:w="1700" w:type="dxa"/>
            <w:vAlign w:val="center"/>
          </w:tcPr>
          <w:p>
            <w:pPr>
              <w:jc w:val="center"/>
              <w:ind w:firstLine="0" w:left="0"/>
              <w:spacing w:before="40" w:after="40" w:line="240" w:lineRule="auto"/>
            </w:pPr>
            <w:r>
              <w:rPr>
                <w:rFonts w:ascii="Arial" w:cs="Arial" w:eastAsia="Arial" w:hAnsi="Arial"/>
                <w:sz w:val="22"/>
                <w:szCs w:val="22"/>
                <w:b w:val="1"/>
                <w:bCs w:val="1"/>
              </w:rPr>
              <w:t xml:space="preserve">Operational Area</w:t>
            </w:r>
          </w:p>
        </w:tc>
        <w:tc>
          <w:tcPr>
            <w:tcW w:w="3400" w:type="dxa"/>
            <w:vAlign w:val="center"/>
          </w:tcPr>
          <w:p>
            <w:pPr>
              <w:jc w:val="center"/>
              <w:ind w:firstLine="0" w:left="0"/>
              <w:spacing w:before="40" w:after="40" w:line="240" w:lineRule="auto"/>
            </w:pPr>
            <w:r>
              <w:rPr>
                <w:rFonts w:ascii="Arial" w:cs="Arial" w:eastAsia="Arial" w:hAnsi="Arial"/>
                <w:sz w:val="22"/>
                <w:szCs w:val="22"/>
                <w:b w:val="1"/>
                <w:bCs w:val="1"/>
              </w:rPr>
              <w:t xml:space="preserve">Baseline Practice</w:t>
            </w:r>
          </w:p>
        </w:tc>
        <w:tc>
          <w:tcPr>
            <w:tcW w:w="3540" w:type="dxa"/>
            <w:vAlign w:val="center"/>
          </w:tcPr>
          <w:p>
            <w:pPr>
              <w:jc w:val="center"/>
              <w:ind w:firstLine="0" w:left="0"/>
              <w:spacing w:before="40" w:after="40" w:line="240" w:lineRule="auto"/>
            </w:pPr>
            <w:r>
              <w:rPr>
                <w:rFonts w:ascii="Arial" w:cs="Arial" w:eastAsia="Arial" w:hAnsi="Arial"/>
                <w:sz w:val="22"/>
                <w:szCs w:val="22"/>
                <w:b w:val="1"/>
                <w:bCs w:val="1"/>
              </w:rPr>
              <w:t xml:space="preserve">Documented Deficiency</w:t>
            </w:r>
          </w:p>
        </w:tc>
      </w:tr>
      <w:tr>
        <w:trPr>
          <w:cantSplit w:val="0"/>
          <w:tblHeader w:val="0"/>
        </w:trPr>
        <w:tc>
          <w:tcPr>
            <w:tcW w:w="1700" w:type="dxa"/>
            <w:vAlign w:val="center"/>
          </w:tcPr>
          <w:p>
            <w:pPr>
              <w:jc w:val="left"/>
              <w:ind w:firstLine="0" w:left="0"/>
              <w:spacing w:before="40" w:after="40" w:line="240" w:lineRule="auto"/>
            </w:pPr>
            <w:r>
              <w:rPr>
                <w:rFonts w:ascii="Arial" w:cs="Arial" w:eastAsia="Arial" w:hAnsi="Arial"/>
                <w:sz w:val="22"/>
                <w:szCs w:val="22"/>
              </w:rPr>
              <w:t xml:space="preserve">Tenant management</w:t>
            </w:r>
          </w:p>
        </w:tc>
        <w:tc>
          <w:tcPr>
            <w:tcW w:w="3400" w:type="dxa"/>
            <w:vAlign w:val="center"/>
          </w:tcPr>
          <w:p>
            <w:pPr>
              <w:jc w:val="left"/>
              <w:ind w:firstLine="0" w:left="0"/>
              <w:spacing w:before="40" w:after="40" w:line="240" w:lineRule="auto"/>
            </w:pPr>
            <w:r>
              <w:rPr>
                <w:rFonts w:ascii="Arial" w:cs="Arial" w:eastAsia="Arial" w:hAnsi="Arial"/>
                <w:sz w:val="22"/>
                <w:szCs w:val="22"/>
              </w:rPr>
              <w:t xml:space="preserve">Tenant details recorded in spreadsheet workbooks and handwritten lists.</w:t>
            </w:r>
          </w:p>
        </w:tc>
        <w:tc>
          <w:tcPr>
            <w:tcW w:w="3540" w:type="dxa"/>
            <w:vAlign w:val="center"/>
          </w:tcPr>
          <w:p>
            <w:pPr>
              <w:jc w:val="left"/>
              <w:ind w:firstLine="0" w:left="0"/>
              <w:spacing w:before="40" w:after="40" w:line="240" w:lineRule="auto"/>
            </w:pPr>
            <w:r>
              <w:rPr>
                <w:rFonts w:ascii="Arial" w:cs="Arial" w:eastAsia="Arial" w:hAnsi="Arial"/>
                <w:sz w:val="22"/>
                <w:szCs w:val="22"/>
              </w:rPr>
              <w:t xml:space="preserve">No single authoritative record; contact details and occupancy counts duplicated across files and prone to divergence.</w:t>
            </w:r>
          </w:p>
        </w:tc>
      </w:tr>
      <w:tr>
        <w:trPr>
          <w:cantSplit w:val="0"/>
          <w:tblHeader w:val="0"/>
        </w:trPr>
        <w:tc>
          <w:tcPr>
            <w:tcW w:w="1700" w:type="dxa"/>
            <w:vAlign w:val="center"/>
          </w:tcPr>
          <w:p>
            <w:pPr>
              <w:jc w:val="left"/>
              <w:ind w:firstLine="0" w:left="0"/>
              <w:spacing w:before="40" w:after="40" w:line="240" w:lineRule="auto"/>
            </w:pPr>
            <w:r>
              <w:rPr>
                <w:rFonts w:ascii="Arial" w:cs="Arial" w:eastAsia="Arial" w:hAnsi="Arial"/>
                <w:sz w:val="22"/>
                <w:szCs w:val="22"/>
              </w:rPr>
              <w:t xml:space="preserve">Financial tracking</w:t>
            </w:r>
          </w:p>
        </w:tc>
        <w:tc>
          <w:tcPr>
            <w:tcW w:w="3400" w:type="dxa"/>
            <w:vAlign w:val="center"/>
          </w:tcPr>
          <w:p>
            <w:pPr>
              <w:jc w:val="left"/>
              <w:ind w:firstLine="0" w:left="0"/>
              <w:spacing w:before="40" w:after="40" w:line="240" w:lineRule="auto"/>
            </w:pPr>
            <w:r>
              <w:rPr>
                <w:rFonts w:ascii="Arial" w:cs="Arial" w:eastAsia="Arial" w:hAnsi="Arial"/>
                <w:sz w:val="22"/>
                <w:szCs w:val="22"/>
              </w:rPr>
              <w:t xml:space="preserve">Monthly rent, water, and garbage collections entered by hand into a spreadsheet organized by cluster, with running totals computed manually.</w:t>
            </w:r>
          </w:p>
        </w:tc>
        <w:tc>
          <w:tcPr>
            <w:tcW w:w="3540" w:type="dxa"/>
            <w:vAlign w:val="center"/>
          </w:tcPr>
          <w:p>
            <w:pPr>
              <w:jc w:val="left"/>
              <w:ind w:firstLine="0" w:left="0"/>
              <w:spacing w:before="40" w:after="40" w:line="240" w:lineRule="auto"/>
            </w:pPr>
            <w:r>
              <w:rPr>
                <w:rFonts w:ascii="Arial" w:cs="Arial" w:eastAsia="Arial" w:hAnsi="Arial"/>
                <w:sz w:val="22"/>
                <w:szCs w:val="22"/>
              </w:rPr>
              <w:t xml:space="preserve">Arithmetic performed by hand on every row; no validation of entries; historical anomalies preserved without detection.</w:t>
            </w:r>
          </w:p>
        </w:tc>
      </w:tr>
      <w:tr>
        <w:trPr>
          <w:cantSplit w:val="0"/>
          <w:tblHeader w:val="0"/>
        </w:trPr>
        <w:tc>
          <w:tcPr>
            <w:tcW w:w="1700" w:type="dxa"/>
            <w:vAlign w:val="center"/>
          </w:tcPr>
          <w:p>
            <w:pPr>
              <w:jc w:val="left"/>
              <w:ind w:firstLine="0" w:left="0"/>
              <w:spacing w:before="40" w:after="40" w:line="240" w:lineRule="auto"/>
            </w:pPr>
            <w:r>
              <w:rPr>
                <w:rFonts w:ascii="Arial" w:cs="Arial" w:eastAsia="Arial" w:hAnsi="Arial"/>
                <w:sz w:val="22"/>
                <w:szCs w:val="22"/>
              </w:rPr>
              <w:t xml:space="preserve">Communication</w:t>
            </w:r>
          </w:p>
        </w:tc>
        <w:tc>
          <w:tcPr>
            <w:tcW w:w="3400" w:type="dxa"/>
            <w:vAlign w:val="center"/>
          </w:tcPr>
          <w:p>
            <w:pPr>
              <w:jc w:val="left"/>
              <w:ind w:firstLine="0" w:left="0"/>
              <w:spacing w:before="40" w:after="40" w:line="240" w:lineRule="auto"/>
            </w:pPr>
            <w:r>
              <w:rPr>
                <w:rFonts w:ascii="Arial" w:cs="Arial" w:eastAsia="Arial" w:hAnsi="Arial"/>
                <w:sz w:val="22"/>
                <w:szCs w:val="22"/>
              </w:rPr>
              <w:t xml:space="preserve">Maintenance concerns raised verbally or through mobile messaging.</w:t>
            </w:r>
          </w:p>
        </w:tc>
        <w:tc>
          <w:tcPr>
            <w:tcW w:w="3540" w:type="dxa"/>
            <w:vAlign w:val="center"/>
          </w:tcPr>
          <w:p>
            <w:pPr>
              <w:jc w:val="left"/>
              <w:ind w:firstLine="0" w:left="0"/>
              <w:spacing w:before="40" w:after="40" w:line="240" w:lineRule="auto"/>
            </w:pPr>
            <w:r>
              <w:rPr>
                <w:rFonts w:ascii="Arial" w:cs="Arial" w:eastAsia="Arial" w:hAnsi="Arial"/>
                <w:sz w:val="22"/>
                <w:szCs w:val="22"/>
              </w:rPr>
              <w:t xml:space="preserve">No record of submission, acknowledgement, or resolution; no means of determining outstanding concerns at any point in time.</w:t>
            </w:r>
          </w:p>
        </w:tc>
      </w:tr>
      <w:tr>
        <w:trPr>
          <w:cantSplit w:val="0"/>
          <w:tblHeader w:val="0"/>
        </w:trPr>
        <w:tc>
          <w:tcPr>
            <w:tcW w:w="1700" w:type="dxa"/>
            <w:vAlign w:val="center"/>
          </w:tcPr>
          <w:p>
            <w:pPr>
              <w:jc w:val="left"/>
              <w:ind w:firstLine="0" w:left="0"/>
              <w:spacing w:before="40" w:after="40" w:line="240" w:lineRule="auto"/>
            </w:pPr>
            <w:r>
              <w:rPr>
                <w:rFonts w:ascii="Arial" w:cs="Arial" w:eastAsia="Arial" w:hAnsi="Arial"/>
                <w:sz w:val="22"/>
                <w:szCs w:val="22"/>
              </w:rPr>
              <w:t xml:space="preserve">Booking and reservation</w:t>
            </w:r>
          </w:p>
        </w:tc>
        <w:tc>
          <w:tcPr>
            <w:tcW w:w="3400" w:type="dxa"/>
            <w:vAlign w:val="center"/>
          </w:tcPr>
          <w:p>
            <w:pPr>
              <w:jc w:val="left"/>
              <w:ind w:firstLine="0" w:left="0"/>
              <w:spacing w:before="40" w:after="40" w:line="240" w:lineRule="auto"/>
            </w:pPr>
            <w:r>
              <w:rPr>
                <w:rFonts w:ascii="Arial" w:cs="Arial" w:eastAsia="Arial" w:hAnsi="Arial"/>
                <w:sz w:val="22"/>
                <w:szCs w:val="22"/>
              </w:rPr>
              <w:t xml:space="preserve">Enquiries received informally; unit availability confirmed by recollection.</w:t>
            </w:r>
          </w:p>
        </w:tc>
        <w:tc>
          <w:tcPr>
            <w:tcW w:w="3540" w:type="dxa"/>
            <w:vAlign w:val="center"/>
          </w:tcPr>
          <w:p>
            <w:pPr>
              <w:jc w:val="left"/>
              <w:ind w:firstLine="0" w:left="0"/>
              <w:spacing w:before="40" w:after="40" w:line="240" w:lineRule="auto"/>
            </w:pPr>
            <w:r>
              <w:rPr>
                <w:rFonts w:ascii="Arial" w:cs="Arial" w:eastAsia="Arial" w:hAnsi="Arial"/>
                <w:sz w:val="22"/>
                <w:szCs w:val="22"/>
              </w:rPr>
              <w:t xml:space="preserve">No structured record of prospective tenants; availability determined without reference to a maintained inventory.</w:t>
            </w:r>
          </w:p>
        </w:tc>
      </w:tr>
    </w:tbl>
    <w:p>
      <w:pPr>
        <w:jc w:val="both"/>
        <w:ind w:firstLine="0" w:left="0"/>
        <w:spacing w:before="0" w:line="480" w:lineRule="auto"/>
      </w:pPr>
    </w:p>
    <w:p>
      <w:pPr>
        <w:jc w:val="both"/>
        <w:ind w:firstLine="720" w:left="0"/>
        <w:spacing w:before="0" w:line="480" w:lineRule="auto"/>
      </w:pPr>
      <w:r>
        <w:rPr>
          <w:rFonts w:ascii="Arial" w:cs="Arial" w:eastAsia="Arial" w:hAnsi="Arial"/>
        </w:rPr>
        <w:t xml:space="preserve">The analysis established that the deficiencies were not attributable to any single operational area but to the absence of an integrated record. Each area maintained its own informal source of truth, and no mechanism existed to reconcile one against another. This finding is consistent with the reviewed literature on fragmented administrative structures in small-scale residential operations discussed in Chapter 2.</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4.1.2 System Requirements Derived from the Operational Analysis</w:t>
      </w:r>
    </w:p>
    <w:p>
      <w:pPr>
        <w:jc w:val="both"/>
        <w:ind w:firstLine="720" w:left="0"/>
        <w:spacing w:before="0" w:line="480" w:lineRule="auto"/>
      </w:pPr>
      <w:r>
        <w:rPr>
          <w:rFonts w:ascii="Arial" w:cs="Arial" w:eastAsia="Arial" w:hAnsi="Arial"/>
        </w:rPr>
        <w:t xml:space="preserve">The documented deficiencies were translated into system requirements, each traceable to the operational gap that produced it. Table 4.2 presents this mapping. The requirements were validated against the owner’s own records rather than assumed: the historical ledger transcribed into the system comprises 937 income records and 1,262 expense entries distributed across 1,327 property-area allocations.</w:t>
      </w:r>
    </w:p>
    <w:p>
      <w:pPr>
        <w:jc w:val="center"/>
        <w:spacing w:before="0" w:line="480" w:lineRule="auto"/>
      </w:pPr>
      <w:r>
        <w:rPr>
          <w:rFonts w:ascii="Arial" w:cs="Arial" w:eastAsia="Arial" w:hAnsi="Arial"/>
          <w:b w:val="1"/>
          <w:bCs w:val="1"/>
        </w:rPr>
        <w:t xml:space="preserve">Table 4.2. System Requirements Derived from the Identified Operational Gaps</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4100"/>
        <w:gridCol w:w="2140"/>
      </w:tblGrid>
      <w:tr>
        <w:trPr>
          <w:cantSplit w:val="0"/>
          <w:tblHeader w:val="1"/>
        </w:trPr>
        <w:tc>
          <w:tcPr>
            <w:tcW w:w="2400" w:type="dxa"/>
            <w:vAlign w:val="center"/>
          </w:tcPr>
          <w:p>
            <w:pPr>
              <w:jc w:val="center"/>
              <w:ind w:firstLine="0" w:left="0"/>
              <w:spacing w:before="40" w:after="40" w:line="240" w:lineRule="auto"/>
            </w:pPr>
            <w:r>
              <w:rPr>
                <w:rFonts w:ascii="Arial" w:cs="Arial" w:eastAsia="Arial" w:hAnsi="Arial"/>
                <w:sz w:val="22"/>
                <w:szCs w:val="22"/>
                <w:b w:val="1"/>
                <w:bCs w:val="1"/>
              </w:rPr>
              <w:t xml:space="preserve">Identified Gap</w:t>
            </w:r>
          </w:p>
        </w:tc>
        <w:tc>
          <w:tcPr>
            <w:tcW w:w="4100" w:type="dxa"/>
            <w:vAlign w:val="center"/>
          </w:tcPr>
          <w:p>
            <w:pPr>
              <w:jc w:val="center"/>
              <w:ind w:firstLine="0" w:left="0"/>
              <w:spacing w:before="40" w:after="40" w:line="240" w:lineRule="auto"/>
            </w:pPr>
            <w:r>
              <w:rPr>
                <w:rFonts w:ascii="Arial" w:cs="Arial" w:eastAsia="Arial" w:hAnsi="Arial"/>
                <w:sz w:val="22"/>
                <w:szCs w:val="22"/>
                <w:b w:val="1"/>
                <w:bCs w:val="1"/>
              </w:rPr>
              <w:t xml:space="preserve">System Requirement</w:t>
            </w:r>
          </w:p>
        </w:tc>
        <w:tc>
          <w:tcPr>
            <w:tcW w:w="2140" w:type="dxa"/>
            <w:vAlign w:val="center"/>
          </w:tcPr>
          <w:p>
            <w:pPr>
              <w:jc w:val="center"/>
              <w:ind w:firstLine="0" w:left="0"/>
              <w:spacing w:before="40" w:after="40" w:line="240" w:lineRule="auto"/>
            </w:pPr>
            <w:r>
              <w:rPr>
                <w:rFonts w:ascii="Arial" w:cs="Arial" w:eastAsia="Arial" w:hAnsi="Arial"/>
                <w:sz w:val="22"/>
                <w:szCs w:val="22"/>
                <w:b w:val="1"/>
                <w:bCs w:val="1"/>
              </w:rPr>
              <w:t xml:space="preserve">Implementing Module</w:t>
            </w:r>
          </w:p>
        </w:tc>
      </w:tr>
      <w:tr>
        <w:trPr>
          <w:cantSplit w:val="0"/>
          <w:tblHeader w:val="0"/>
        </w:trPr>
        <w:tc>
          <w:tcPr>
            <w:tcW w:w="2400" w:type="dxa"/>
            <w:vAlign w:val="center"/>
          </w:tcPr>
          <w:p>
            <w:pPr>
              <w:jc w:val="left"/>
              <w:ind w:firstLine="0" w:left="0"/>
              <w:spacing w:before="40" w:after="40" w:line="240" w:lineRule="auto"/>
            </w:pPr>
            <w:r>
              <w:rPr>
                <w:rFonts w:ascii="Arial" w:cs="Arial" w:eastAsia="Arial" w:hAnsi="Arial"/>
                <w:sz w:val="22"/>
                <w:szCs w:val="22"/>
              </w:rPr>
              <w:t xml:space="preserve">Divergent tenant records</w:t>
            </w:r>
          </w:p>
        </w:tc>
        <w:tc>
          <w:tcPr>
            <w:tcW w:w="4100" w:type="dxa"/>
            <w:vAlign w:val="center"/>
          </w:tcPr>
          <w:p>
            <w:pPr>
              <w:jc w:val="left"/>
              <w:ind w:firstLine="0" w:left="0"/>
              <w:spacing w:before="40" w:after="40" w:line="240" w:lineRule="auto"/>
            </w:pPr>
            <w:r>
              <w:rPr>
                <w:rFonts w:ascii="Arial" w:cs="Arial" w:eastAsia="Arial" w:hAnsi="Arial"/>
                <w:sz w:val="22"/>
                <w:szCs w:val="22"/>
              </w:rPr>
              <w:t xml:space="preserve">A single authoritative tenant and unit record with maintained occupancy counts.</w:t>
            </w:r>
          </w:p>
        </w:tc>
        <w:tc>
          <w:tcPr>
            <w:tcW w:w="2140" w:type="dxa"/>
            <w:vAlign w:val="center"/>
          </w:tcPr>
          <w:p>
            <w:pPr>
              <w:jc w:val="left"/>
              <w:ind w:firstLine="0" w:left="0"/>
              <w:spacing w:before="40" w:after="40" w:line="240" w:lineRule="auto"/>
            </w:pPr>
            <w:r>
              <w:rPr>
                <w:rFonts w:ascii="Arial" w:cs="Arial" w:eastAsia="Arial" w:hAnsi="Arial"/>
                <w:sz w:val="22"/>
                <w:szCs w:val="22"/>
              </w:rPr>
              <w:t xml:space="preserve">Tenant and Room Management</w:t>
            </w:r>
          </w:p>
        </w:tc>
      </w:tr>
      <w:tr>
        <w:trPr>
          <w:cantSplit w:val="0"/>
          <w:tblHeader w:val="0"/>
        </w:trPr>
        <w:tc>
          <w:tcPr>
            <w:tcW w:w="2400" w:type="dxa"/>
            <w:vAlign w:val="center"/>
          </w:tcPr>
          <w:p>
            <w:pPr>
              <w:jc w:val="left"/>
              <w:ind w:firstLine="0" w:left="0"/>
              <w:spacing w:before="40" w:after="40" w:line="240" w:lineRule="auto"/>
            </w:pPr>
            <w:r>
              <w:rPr>
                <w:rFonts w:ascii="Arial" w:cs="Arial" w:eastAsia="Arial" w:hAnsi="Arial"/>
                <w:sz w:val="22"/>
                <w:szCs w:val="22"/>
              </w:rPr>
              <w:t xml:space="preserve">Manual computation of charges</w:t>
            </w:r>
          </w:p>
        </w:tc>
        <w:tc>
          <w:tcPr>
            <w:tcW w:w="4100" w:type="dxa"/>
            <w:vAlign w:val="center"/>
          </w:tcPr>
          <w:p>
            <w:pPr>
              <w:jc w:val="left"/>
              <w:ind w:firstLine="0" w:left="0"/>
              <w:spacing w:before="40" w:after="40" w:line="240" w:lineRule="auto"/>
            </w:pPr>
            <w:r>
              <w:rPr>
                <w:rFonts w:ascii="Arial" w:cs="Arial" w:eastAsia="Arial" w:hAnsi="Arial"/>
                <w:sz w:val="22"/>
                <w:szCs w:val="22"/>
              </w:rPr>
              <w:t xml:space="preserve">Automatic computation of rent and per-occupant water charges, with the rate held as a configurable value.</w:t>
            </w:r>
          </w:p>
        </w:tc>
        <w:tc>
          <w:tcPr>
            <w:tcW w:w="2140" w:type="dxa"/>
            <w:vAlign w:val="center"/>
          </w:tcPr>
          <w:p>
            <w:pPr>
              <w:jc w:val="left"/>
              <w:ind w:firstLine="0" w:left="0"/>
              <w:spacing w:before="40" w:after="40" w:line="240" w:lineRule="auto"/>
            </w:pPr>
            <w:r>
              <w:rPr>
                <w:rFonts w:ascii="Arial" w:cs="Arial" w:eastAsia="Arial" w:hAnsi="Arial"/>
                <w:sz w:val="22"/>
                <w:szCs w:val="22"/>
              </w:rPr>
              <w:t xml:space="preserve">Financial Tracking</w:t>
            </w:r>
          </w:p>
        </w:tc>
      </w:tr>
      <w:tr>
        <w:trPr>
          <w:cantSplit w:val="0"/>
          <w:tblHeader w:val="0"/>
        </w:trPr>
        <w:tc>
          <w:tcPr>
            <w:tcW w:w="2400" w:type="dxa"/>
            <w:vAlign w:val="center"/>
          </w:tcPr>
          <w:p>
            <w:pPr>
              <w:jc w:val="left"/>
              <w:ind w:firstLine="0" w:left="0"/>
              <w:spacing w:before="40" w:after="40" w:line="240" w:lineRule="auto"/>
            </w:pPr>
            <w:r>
              <w:rPr>
                <w:rFonts w:ascii="Arial" w:cs="Arial" w:eastAsia="Arial" w:hAnsi="Arial"/>
                <w:sz w:val="22"/>
                <w:szCs w:val="22"/>
              </w:rPr>
              <w:t xml:space="preserve">No record of collections</w:t>
            </w:r>
          </w:p>
        </w:tc>
        <w:tc>
          <w:tcPr>
            <w:tcW w:w="4100" w:type="dxa"/>
            <w:vAlign w:val="center"/>
          </w:tcPr>
          <w:p>
            <w:pPr>
              <w:jc w:val="left"/>
              <w:ind w:firstLine="0" w:left="0"/>
              <w:spacing w:before="40" w:after="40" w:line="240" w:lineRule="auto"/>
            </w:pPr>
            <w:r>
              <w:rPr>
                <w:rFonts w:ascii="Arial" w:cs="Arial" w:eastAsia="Arial" w:hAnsi="Arial"/>
                <w:sz w:val="22"/>
                <w:szCs w:val="22"/>
              </w:rPr>
              <w:t xml:space="preserve">Recording of on-site cash collections and optional online payments against the unit and period concerned.</w:t>
            </w:r>
          </w:p>
        </w:tc>
        <w:tc>
          <w:tcPr>
            <w:tcW w:w="2140" w:type="dxa"/>
            <w:vAlign w:val="center"/>
          </w:tcPr>
          <w:p>
            <w:pPr>
              <w:jc w:val="left"/>
              <w:ind w:firstLine="0" w:left="0"/>
              <w:spacing w:before="40" w:after="40" w:line="240" w:lineRule="auto"/>
            </w:pPr>
            <w:r>
              <w:rPr>
                <w:rFonts w:ascii="Arial" w:cs="Arial" w:eastAsia="Arial" w:hAnsi="Arial"/>
                <w:sz w:val="22"/>
                <w:szCs w:val="22"/>
              </w:rPr>
              <w:t xml:space="preserve">Financial Tracking</w:t>
            </w:r>
          </w:p>
        </w:tc>
      </w:tr>
      <w:tr>
        <w:trPr>
          <w:cantSplit w:val="0"/>
          <w:tblHeader w:val="0"/>
        </w:trPr>
        <w:tc>
          <w:tcPr>
            <w:tcW w:w="2400" w:type="dxa"/>
            <w:vAlign w:val="center"/>
          </w:tcPr>
          <w:p>
            <w:pPr>
              <w:jc w:val="left"/>
              <w:ind w:firstLine="0" w:left="0"/>
              <w:spacing w:before="40" w:after="40" w:line="240" w:lineRule="auto"/>
            </w:pPr>
            <w:r>
              <w:rPr>
                <w:rFonts w:ascii="Arial" w:cs="Arial" w:eastAsia="Arial" w:hAnsi="Arial"/>
                <w:sz w:val="22"/>
                <w:szCs w:val="22"/>
              </w:rPr>
              <w:t xml:space="preserve">Untracked maintenance concerns</w:t>
            </w:r>
          </w:p>
        </w:tc>
        <w:tc>
          <w:tcPr>
            <w:tcW w:w="4100" w:type="dxa"/>
            <w:vAlign w:val="center"/>
          </w:tcPr>
          <w:p>
            <w:pPr>
              <w:jc w:val="left"/>
              <w:ind w:firstLine="0" w:left="0"/>
              <w:spacing w:before="40" w:after="40" w:line="240" w:lineRule="auto"/>
            </w:pPr>
            <w:r>
              <w:rPr>
                <w:rFonts w:ascii="Arial" w:cs="Arial" w:eastAsia="Arial" w:hAnsi="Arial"/>
                <w:sz w:val="22"/>
                <w:szCs w:val="22"/>
              </w:rPr>
              <w:t xml:space="preserve">Structured submission of concerns with priority, status, and resolution history.</w:t>
            </w:r>
          </w:p>
        </w:tc>
        <w:tc>
          <w:tcPr>
            <w:tcW w:w="2140" w:type="dxa"/>
            <w:vAlign w:val="center"/>
          </w:tcPr>
          <w:p>
            <w:pPr>
              <w:jc w:val="left"/>
              <w:ind w:firstLine="0" w:left="0"/>
              <w:spacing w:before="40" w:after="40" w:line="240" w:lineRule="auto"/>
            </w:pPr>
            <w:r>
              <w:rPr>
                <w:rFonts w:ascii="Arial" w:cs="Arial" w:eastAsia="Arial" w:hAnsi="Arial"/>
                <w:sz w:val="22"/>
                <w:szCs w:val="22"/>
              </w:rPr>
              <w:t xml:space="preserve">Maintenance Ticketing</w:t>
            </w:r>
          </w:p>
        </w:tc>
      </w:tr>
      <w:tr>
        <w:trPr>
          <w:cantSplit w:val="0"/>
          <w:tblHeader w:val="0"/>
        </w:trPr>
        <w:tc>
          <w:tcPr>
            <w:tcW w:w="2400" w:type="dxa"/>
            <w:vAlign w:val="center"/>
          </w:tcPr>
          <w:p>
            <w:pPr>
              <w:jc w:val="left"/>
              <w:ind w:firstLine="0" w:left="0"/>
              <w:spacing w:before="40" w:after="40" w:line="240" w:lineRule="auto"/>
            </w:pPr>
            <w:r>
              <w:rPr>
                <w:rFonts w:ascii="Arial" w:cs="Arial" w:eastAsia="Arial" w:hAnsi="Arial"/>
                <w:sz w:val="22"/>
                <w:szCs w:val="22"/>
              </w:rPr>
              <w:t xml:space="preserve">Unstructured enquiries</w:t>
            </w:r>
          </w:p>
        </w:tc>
        <w:tc>
          <w:tcPr>
            <w:tcW w:w="4100" w:type="dxa"/>
            <w:vAlign w:val="center"/>
          </w:tcPr>
          <w:p>
            <w:pPr>
              <w:jc w:val="left"/>
              <w:ind w:firstLine="0" w:left="0"/>
              <w:spacing w:before="40" w:after="40" w:line="240" w:lineRule="auto"/>
            </w:pPr>
            <w:r>
              <w:rPr>
                <w:rFonts w:ascii="Arial" w:cs="Arial" w:eastAsia="Arial" w:hAnsi="Arial"/>
                <w:sz w:val="22"/>
                <w:szCs w:val="22"/>
              </w:rPr>
              <w:t xml:space="preserve">Public catalogue of units with a structured enquiry form and reservation status.</w:t>
            </w:r>
          </w:p>
        </w:tc>
        <w:tc>
          <w:tcPr>
            <w:tcW w:w="2140" w:type="dxa"/>
            <w:vAlign w:val="center"/>
          </w:tcPr>
          <w:p>
            <w:pPr>
              <w:jc w:val="left"/>
              <w:ind w:firstLine="0" w:left="0"/>
              <w:spacing w:before="40" w:after="40" w:line="240" w:lineRule="auto"/>
            </w:pPr>
            <w:r>
              <w:rPr>
                <w:rFonts w:ascii="Arial" w:cs="Arial" w:eastAsia="Arial" w:hAnsi="Arial"/>
                <w:sz w:val="22"/>
                <w:szCs w:val="22"/>
              </w:rPr>
              <w:t xml:space="preserve">Booking and Reservation</w:t>
            </w:r>
          </w:p>
        </w:tc>
      </w:tr>
      <w:tr>
        <w:trPr>
          <w:cantSplit w:val="0"/>
          <w:tblHeader w:val="0"/>
        </w:trPr>
        <w:tc>
          <w:tcPr>
            <w:tcW w:w="2400" w:type="dxa"/>
            <w:vAlign w:val="center"/>
          </w:tcPr>
          <w:p>
            <w:pPr>
              <w:jc w:val="left"/>
              <w:ind w:firstLine="0" w:left="0"/>
              <w:spacing w:before="40" w:after="40" w:line="240" w:lineRule="auto"/>
            </w:pPr>
            <w:r>
              <w:rPr>
                <w:rFonts w:ascii="Arial" w:cs="Arial" w:eastAsia="Arial" w:hAnsi="Arial"/>
                <w:sz w:val="22"/>
                <w:szCs w:val="22"/>
              </w:rPr>
              <w:t xml:space="preserve">Unrestricted access to records</w:t>
            </w:r>
          </w:p>
        </w:tc>
        <w:tc>
          <w:tcPr>
            <w:tcW w:w="4100" w:type="dxa"/>
            <w:vAlign w:val="center"/>
          </w:tcPr>
          <w:p>
            <w:pPr>
              <w:jc w:val="left"/>
              <w:ind w:firstLine="0" w:left="0"/>
              <w:spacing w:before="40" w:after="40" w:line="240" w:lineRule="auto"/>
            </w:pPr>
            <w:r>
              <w:rPr>
                <w:rFonts w:ascii="Arial" w:cs="Arial" w:eastAsia="Arial" w:hAnsi="Arial"/>
                <w:sz w:val="22"/>
                <w:szCs w:val="22"/>
              </w:rPr>
              <w:t xml:space="preserve">Access to financial and tenant records restricted by role.</w:t>
            </w:r>
          </w:p>
        </w:tc>
        <w:tc>
          <w:tcPr>
            <w:tcW w:w="2140" w:type="dxa"/>
            <w:vAlign w:val="center"/>
          </w:tcPr>
          <w:p>
            <w:pPr>
              <w:jc w:val="left"/>
              <w:ind w:firstLine="0" w:left="0"/>
              <w:spacing w:before="40" w:after="40" w:line="240" w:lineRule="auto"/>
            </w:pPr>
            <w:r>
              <w:rPr>
                <w:rFonts w:ascii="Arial" w:cs="Arial" w:eastAsia="Arial" w:hAnsi="Arial"/>
                <w:sz w:val="22"/>
                <w:szCs w:val="22"/>
              </w:rPr>
              <w:t xml:space="preserve">Role-Based Access Control</w:t>
            </w:r>
          </w:p>
        </w:tc>
      </w:tr>
      <w:tr>
        <w:trPr>
          <w:cantSplit w:val="0"/>
          <w:tblHeader w:val="0"/>
        </w:trPr>
        <w:tc>
          <w:tcPr>
            <w:tcW w:w="2400" w:type="dxa"/>
            <w:vAlign w:val="center"/>
          </w:tcPr>
          <w:p>
            <w:pPr>
              <w:jc w:val="left"/>
              <w:ind w:firstLine="0" w:left="0"/>
              <w:spacing w:before="40" w:after="40" w:line="240" w:lineRule="auto"/>
            </w:pPr>
            <w:r>
              <w:rPr>
                <w:rFonts w:ascii="Arial" w:cs="Arial" w:eastAsia="Arial" w:hAnsi="Arial"/>
                <w:sz w:val="22"/>
                <w:szCs w:val="22"/>
              </w:rPr>
              <w:t xml:space="preserve">Access limited to one machine</w:t>
            </w:r>
          </w:p>
        </w:tc>
        <w:tc>
          <w:tcPr>
            <w:tcW w:w="4100" w:type="dxa"/>
            <w:vAlign w:val="center"/>
          </w:tcPr>
          <w:p>
            <w:pPr>
              <w:jc w:val="left"/>
              <w:ind w:firstLine="0" w:left="0"/>
              <w:spacing w:before="40" w:after="40" w:line="240" w:lineRule="auto"/>
            </w:pPr>
            <w:r>
              <w:rPr>
                <w:rFonts w:ascii="Arial" w:cs="Arial" w:eastAsia="Arial" w:hAnsi="Arial"/>
                <w:sz w:val="22"/>
                <w:szCs w:val="22"/>
              </w:rPr>
              <w:t xml:space="preserve">Responsive operation across desktop and mobile devices without separate installation.</w:t>
            </w:r>
          </w:p>
        </w:tc>
        <w:tc>
          <w:tcPr>
            <w:tcW w:w="2140" w:type="dxa"/>
            <w:vAlign w:val="center"/>
          </w:tcPr>
          <w:p>
            <w:pPr>
              <w:jc w:val="left"/>
              <w:ind w:firstLine="0" w:left="0"/>
              <w:spacing w:before="40" w:after="40" w:line="240" w:lineRule="auto"/>
            </w:pPr>
            <w:r>
              <w:rPr>
                <w:rFonts w:ascii="Arial" w:cs="Arial" w:eastAsia="Arial" w:hAnsi="Arial"/>
                <w:sz w:val="22"/>
                <w:szCs w:val="22"/>
              </w:rPr>
              <w:t xml:space="preserve">Progressive Web Application</w:t>
            </w:r>
          </w:p>
        </w:tc>
      </w:tr>
    </w:tbl>
    <w:p>
      <w:pPr>
        <w:jc w:val="both"/>
        <w:ind w:firstLine="0" w:left="0"/>
        <w:spacing w:before="0" w:line="480" w:lineRule="auto"/>
      </w:pPr>
    </w:p>
    <w:p>
      <w:pPr>
        <w:jc w:val="both"/>
        <w:ind w:firstLine="0" w:left="0"/>
        <w:spacing w:before="0" w:line="480" w:lineRule="auto"/>
      </w:pPr>
    </w:p>
    <w:p>
      <w:pPr>
        <w:pStyle w:val="Heading2"/>
        <w:jc w:val="both"/>
        <w:ind w:firstLine="0" w:left="0"/>
        <w:spacing w:before="0" w:line="480" w:lineRule="auto"/>
        <w:rPr>
          <w:rFonts w:ascii="Arial" w:cs="Arial" w:eastAsia="Arial" w:hAnsi="Arial"/>
          <w:sz w:val="28"/>
          <w:szCs w:val="28"/>
          <w:b w:val="1"/>
        </w:rPr>
      </w:pPr>
      <w:r>
        <w:rPr>
          <w:rFonts w:ascii="Arial" w:cs="Arial" w:eastAsia="Arial" w:hAnsi="Arial"/>
          <w:sz w:val="28"/>
          <w:szCs w:val="28"/>
          <w:b w:val="1"/>
          <w:bCs w:val="1"/>
        </w:rPr>
        <w:t xml:space="preserve">4.2 Development of the Hivelet System</w:t>
      </w:r>
    </w:p>
    <w:p>
      <w:pPr>
        <w:jc w:val="both"/>
        <w:ind w:firstLine="720" w:left="0"/>
        <w:spacing w:before="0" w:line="480" w:lineRule="auto"/>
      </w:pPr>
      <w:r>
        <w:rPr>
          <w:rFonts w:ascii="Arial" w:cs="Arial" w:eastAsia="Arial" w:hAnsi="Arial"/>
        </w:rPr>
        <w:t xml:space="preserve">The second objective was to develop the Hivelet system featuring tenant and room management, booking and reservation management, financial tracking with optional online payment recording, a maintenance ticketing and notification system, role-based access control for administrators and tenants, and Progressive Web Application support for responsive cross-device accessibility. This section presents the developed system by module.</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4.2.1 System Architecture and Technology Stack</w:t>
      </w:r>
    </w:p>
    <w:p>
      <w:pPr>
        <w:jc w:val="both"/>
        <w:ind w:firstLine="720" w:left="0"/>
        <w:spacing w:before="0" w:line="480" w:lineRule="auto"/>
      </w:pPr>
      <w:r>
        <w:rPr>
          <w:rFonts w:ascii="Arial" w:cs="Arial" w:eastAsia="Arial" w:hAnsi="Arial"/>
        </w:rPr>
        <w:t xml:space="preserve">The system was implemented as a three-tier application consisting of a client application, an application programming interface, and a managed relational database. Table 4.3 presents the technologies used at each layer and their function within the system.</w:t>
      </w:r>
    </w:p>
    <w:p>
      <w:pPr>
        <w:jc w:val="center"/>
        <w:spacing w:before="0" w:line="480" w:lineRule="auto"/>
      </w:pPr>
      <w:r>
        <w:rPr>
          <w:rFonts w:ascii="Arial" w:cs="Arial" w:eastAsia="Arial" w:hAnsi="Arial"/>
          <w:b w:val="1"/>
          <w:bCs w:val="1"/>
        </w:rPr>
        <w:t xml:space="preserve">Table 4.3. Technology Stack of the Developed System</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2900"/>
        <w:gridCol w:w="4040"/>
      </w:tblGrid>
      <w:tr>
        <w:trPr>
          <w:cantSplit w:val="0"/>
          <w:tblHeader w:val="1"/>
        </w:trPr>
        <w:tc>
          <w:tcPr>
            <w:tcW w:w="1700" w:type="dxa"/>
            <w:vAlign w:val="center"/>
          </w:tcPr>
          <w:p>
            <w:pPr>
              <w:jc w:val="center"/>
              <w:ind w:firstLine="0" w:left="0"/>
              <w:spacing w:before="40" w:after="40" w:line="240" w:lineRule="auto"/>
            </w:pPr>
            <w:r>
              <w:rPr>
                <w:rFonts w:ascii="Arial" w:cs="Arial" w:eastAsia="Arial" w:hAnsi="Arial"/>
                <w:sz w:val="22"/>
                <w:szCs w:val="22"/>
                <w:b w:val="1"/>
                <w:bCs w:val="1"/>
              </w:rPr>
              <w:t xml:space="preserve">Layer</w:t>
            </w:r>
          </w:p>
        </w:tc>
        <w:tc>
          <w:tcPr>
            <w:tcW w:w="2900" w:type="dxa"/>
            <w:vAlign w:val="center"/>
          </w:tcPr>
          <w:p>
            <w:pPr>
              <w:jc w:val="center"/>
              <w:ind w:firstLine="0" w:left="0"/>
              <w:spacing w:before="40" w:after="40" w:line="240" w:lineRule="auto"/>
            </w:pPr>
            <w:r>
              <w:rPr>
                <w:rFonts w:ascii="Arial" w:cs="Arial" w:eastAsia="Arial" w:hAnsi="Arial"/>
                <w:sz w:val="22"/>
                <w:szCs w:val="22"/>
                <w:b w:val="1"/>
                <w:bCs w:val="1"/>
              </w:rPr>
              <w:t xml:space="preserve">Technology</w:t>
            </w:r>
          </w:p>
        </w:tc>
        <w:tc>
          <w:tcPr>
            <w:tcW w:w="4040" w:type="dxa"/>
            <w:vAlign w:val="center"/>
          </w:tcPr>
          <w:p>
            <w:pPr>
              <w:jc w:val="center"/>
              <w:ind w:firstLine="0" w:left="0"/>
              <w:spacing w:before="40" w:after="40" w:line="240" w:lineRule="auto"/>
            </w:pPr>
            <w:r>
              <w:rPr>
                <w:rFonts w:ascii="Arial" w:cs="Arial" w:eastAsia="Arial" w:hAnsi="Arial"/>
                <w:sz w:val="22"/>
                <w:szCs w:val="22"/>
                <w:b w:val="1"/>
                <w:bCs w:val="1"/>
              </w:rPr>
              <w:t xml:space="preserve">Function</w:t>
            </w:r>
          </w:p>
        </w:tc>
      </w:tr>
      <w:tr>
        <w:trPr>
          <w:cantSplit w:val="0"/>
          <w:tblHeader w:val="0"/>
        </w:trPr>
        <w:tc>
          <w:tcPr>
            <w:tcW w:w="1700" w:type="dxa"/>
            <w:vAlign w:val="center"/>
          </w:tcPr>
          <w:p>
            <w:pPr>
              <w:jc w:val="left"/>
              <w:ind w:firstLine="0" w:left="0"/>
              <w:spacing w:before="40" w:after="40" w:line="240" w:lineRule="auto"/>
            </w:pPr>
            <w:r>
              <w:rPr>
                <w:rFonts w:ascii="Arial" w:cs="Arial" w:eastAsia="Arial" w:hAnsi="Arial"/>
                <w:sz w:val="22"/>
                <w:szCs w:val="22"/>
              </w:rPr>
              <w:t xml:space="preserve">Presentation</w:t>
            </w:r>
          </w:p>
        </w:tc>
        <w:tc>
          <w:tcPr>
            <w:tcW w:w="2900" w:type="dxa"/>
            <w:vAlign w:val="center"/>
          </w:tcPr>
          <w:p>
            <w:pPr>
              <w:jc w:val="left"/>
              <w:ind w:firstLine="0" w:left="0"/>
              <w:spacing w:before="40" w:after="40" w:line="240" w:lineRule="auto"/>
            </w:pPr>
            <w:r>
              <w:rPr>
                <w:rFonts w:ascii="Arial" w:cs="Arial" w:eastAsia="Arial" w:hAnsi="Arial"/>
                <w:sz w:val="22"/>
                <w:szCs w:val="22"/>
              </w:rPr>
              <w:t xml:space="preserve">Vue 3 with TypeScript, built with Vite</w:t>
            </w:r>
          </w:p>
        </w:tc>
        <w:tc>
          <w:tcPr>
            <w:tcW w:w="4040" w:type="dxa"/>
            <w:vAlign w:val="center"/>
          </w:tcPr>
          <w:p>
            <w:pPr>
              <w:jc w:val="left"/>
              <w:ind w:firstLine="0" w:left="0"/>
              <w:spacing w:before="40" w:after="40" w:line="240" w:lineRule="auto"/>
            </w:pPr>
            <w:r>
              <w:rPr>
                <w:rFonts w:ascii="Arial" w:cs="Arial" w:eastAsia="Arial" w:hAnsi="Arial"/>
                <w:sz w:val="22"/>
                <w:szCs w:val="22"/>
              </w:rPr>
              <w:t xml:space="preserve">Renders the administrator workspace, the resident portal, and the public catalogue.</w:t>
            </w:r>
          </w:p>
        </w:tc>
      </w:tr>
      <w:tr>
        <w:trPr>
          <w:cantSplit w:val="0"/>
          <w:tblHeader w:val="0"/>
        </w:trPr>
        <w:tc>
          <w:tcPr>
            <w:tcW w:w="1700" w:type="dxa"/>
            <w:vAlign w:val="center"/>
          </w:tcPr>
          <w:p>
            <w:pPr>
              <w:jc w:val="left"/>
              <w:ind w:firstLine="0" w:left="0"/>
              <w:spacing w:before="40" w:after="40" w:line="240" w:lineRule="auto"/>
            </w:pPr>
            <w:r>
              <w:rPr>
                <w:rFonts w:ascii="Arial" w:cs="Arial" w:eastAsia="Arial" w:hAnsi="Arial"/>
                <w:sz w:val="22"/>
                <w:szCs w:val="22"/>
              </w:rPr>
              <w:t xml:space="preserve">Application</w:t>
            </w:r>
          </w:p>
        </w:tc>
        <w:tc>
          <w:tcPr>
            <w:tcW w:w="2900" w:type="dxa"/>
            <w:vAlign w:val="center"/>
          </w:tcPr>
          <w:p>
            <w:pPr>
              <w:jc w:val="left"/>
              <w:ind w:firstLine="0" w:left="0"/>
              <w:spacing w:before="40" w:after="40" w:line="240" w:lineRule="auto"/>
            </w:pPr>
            <w:r>
              <w:rPr>
                <w:rFonts w:ascii="Arial" w:cs="Arial" w:eastAsia="Arial" w:hAnsi="Arial"/>
                <w:sz w:val="22"/>
                <w:szCs w:val="22"/>
              </w:rPr>
              <w:t xml:space="preserve">Express with TypeScript</w:t>
            </w:r>
          </w:p>
        </w:tc>
        <w:tc>
          <w:tcPr>
            <w:tcW w:w="4040" w:type="dxa"/>
            <w:vAlign w:val="center"/>
          </w:tcPr>
          <w:p>
            <w:pPr>
              <w:jc w:val="left"/>
              <w:ind w:firstLine="0" w:left="0"/>
              <w:spacing w:before="40" w:after="40" w:line="240" w:lineRule="auto"/>
            </w:pPr>
            <w:r>
              <w:rPr>
                <w:rFonts w:ascii="Arial" w:cs="Arial" w:eastAsia="Arial" w:hAnsi="Arial"/>
                <w:sz w:val="22"/>
                <w:szCs w:val="22"/>
              </w:rPr>
              <w:t xml:space="preserve">Exposes the application programming interface, enforces role-based authorization, and performs all business computation.</w:t>
            </w:r>
          </w:p>
        </w:tc>
      </w:tr>
      <w:tr>
        <w:trPr>
          <w:cantSplit w:val="0"/>
          <w:tblHeader w:val="0"/>
        </w:trPr>
        <w:tc>
          <w:tcPr>
            <w:tcW w:w="1700" w:type="dxa"/>
            <w:vAlign w:val="center"/>
          </w:tcPr>
          <w:p>
            <w:pPr>
              <w:jc w:val="left"/>
              <w:ind w:firstLine="0" w:left="0"/>
              <w:spacing w:before="40" w:after="40" w:line="240" w:lineRule="auto"/>
            </w:pPr>
            <w:r>
              <w:rPr>
                <w:rFonts w:ascii="Arial" w:cs="Arial" w:eastAsia="Arial" w:hAnsi="Arial"/>
                <w:sz w:val="22"/>
                <w:szCs w:val="22"/>
              </w:rPr>
              <w:t xml:space="preserve">Data</w:t>
            </w:r>
          </w:p>
        </w:tc>
        <w:tc>
          <w:tcPr>
            <w:tcW w:w="2900" w:type="dxa"/>
            <w:vAlign w:val="center"/>
          </w:tcPr>
          <w:p>
            <w:pPr>
              <w:jc w:val="left"/>
              <w:ind w:firstLine="0" w:left="0"/>
              <w:spacing w:before="40" w:after="40" w:line="240" w:lineRule="auto"/>
            </w:pPr>
            <w:r>
              <w:rPr>
                <w:rFonts w:ascii="Arial" w:cs="Arial" w:eastAsia="Arial" w:hAnsi="Arial"/>
                <w:sz w:val="22"/>
                <w:szCs w:val="22"/>
              </w:rPr>
              <w:t xml:space="preserve">PostgreSQL, hosted on Supabase</w:t>
            </w:r>
          </w:p>
        </w:tc>
        <w:tc>
          <w:tcPr>
            <w:tcW w:w="4040" w:type="dxa"/>
            <w:vAlign w:val="center"/>
          </w:tcPr>
          <w:p>
            <w:pPr>
              <w:jc w:val="left"/>
              <w:ind w:firstLine="0" w:left="0"/>
              <w:spacing w:before="40" w:after="40" w:line="240" w:lineRule="auto"/>
            </w:pPr>
            <w:r>
              <w:rPr>
                <w:rFonts w:ascii="Arial" w:cs="Arial" w:eastAsia="Arial" w:hAnsi="Arial"/>
                <w:sz w:val="22"/>
                <w:szCs w:val="22"/>
              </w:rPr>
              <w:t xml:space="preserve">Stores tenant, unit, billing, payment, expense, and audit records under schema constraints and row-level security.</w:t>
            </w:r>
          </w:p>
        </w:tc>
      </w:tr>
      <w:tr>
        <w:trPr>
          <w:cantSplit w:val="0"/>
          <w:tblHeader w:val="0"/>
        </w:trPr>
        <w:tc>
          <w:tcPr>
            <w:tcW w:w="1700" w:type="dxa"/>
            <w:vAlign w:val="center"/>
          </w:tcPr>
          <w:p>
            <w:pPr>
              <w:jc w:val="left"/>
              <w:ind w:firstLine="0" w:left="0"/>
              <w:spacing w:before="40" w:after="40" w:line="240" w:lineRule="auto"/>
            </w:pPr>
            <w:r>
              <w:rPr>
                <w:rFonts w:ascii="Arial" w:cs="Arial" w:eastAsia="Arial" w:hAnsi="Arial"/>
                <w:sz w:val="22"/>
                <w:szCs w:val="22"/>
              </w:rPr>
              <w:t xml:space="preserve">Payment gateway</w:t>
            </w:r>
          </w:p>
        </w:tc>
        <w:tc>
          <w:tcPr>
            <w:tcW w:w="2900" w:type="dxa"/>
            <w:vAlign w:val="center"/>
          </w:tcPr>
          <w:p>
            <w:pPr>
              <w:jc w:val="left"/>
              <w:ind w:firstLine="0" w:left="0"/>
              <w:spacing w:before="40" w:after="40" w:line="240" w:lineRule="auto"/>
            </w:pPr>
            <w:r>
              <w:rPr>
                <w:rFonts w:ascii="Arial" w:cs="Arial" w:eastAsia="Arial" w:hAnsi="Arial"/>
                <w:sz w:val="22"/>
                <w:szCs w:val="22"/>
              </w:rPr>
              <w:t xml:space="preserve">Adyen with GCash</w:t>
            </w:r>
          </w:p>
        </w:tc>
        <w:tc>
          <w:tcPr>
            <w:tcW w:w="4040" w:type="dxa"/>
            <w:vAlign w:val="center"/>
          </w:tcPr>
          <w:p>
            <w:pPr>
              <w:jc w:val="left"/>
              <w:ind w:firstLine="0" w:left="0"/>
              <w:spacing w:before="40" w:after="40" w:line="240" w:lineRule="auto"/>
            </w:pPr>
            <w:r>
              <w:rPr>
                <w:rFonts w:ascii="Arial" w:cs="Arial" w:eastAsia="Arial" w:hAnsi="Arial"/>
                <w:sz w:val="22"/>
                <w:szCs w:val="22"/>
              </w:rPr>
              <w:t xml:space="preserve">Processes optional online payments and returns settlement notifications to the application layer.</w:t>
            </w:r>
          </w:p>
        </w:tc>
      </w:tr>
      <w:tr>
        <w:trPr>
          <w:cantSplit w:val="0"/>
          <w:tblHeader w:val="0"/>
        </w:trPr>
        <w:tc>
          <w:tcPr>
            <w:tcW w:w="1700" w:type="dxa"/>
            <w:vAlign w:val="center"/>
          </w:tcPr>
          <w:p>
            <w:pPr>
              <w:jc w:val="left"/>
              <w:ind w:firstLine="0" w:left="0"/>
              <w:spacing w:before="40" w:after="40" w:line="240" w:lineRule="auto"/>
            </w:pPr>
            <w:r>
              <w:rPr>
                <w:rFonts w:ascii="Arial" w:cs="Arial" w:eastAsia="Arial" w:hAnsi="Arial"/>
                <w:sz w:val="22"/>
                <w:szCs w:val="22"/>
              </w:rPr>
              <w:t xml:space="preserve">Client delivery</w:t>
            </w:r>
          </w:p>
        </w:tc>
        <w:tc>
          <w:tcPr>
            <w:tcW w:w="2900" w:type="dxa"/>
            <w:vAlign w:val="center"/>
          </w:tcPr>
          <w:p>
            <w:pPr>
              <w:jc w:val="left"/>
              <w:ind w:firstLine="0" w:left="0"/>
              <w:spacing w:before="40" w:after="40" w:line="240" w:lineRule="auto"/>
            </w:pPr>
            <w:r>
              <w:rPr>
                <w:rFonts w:ascii="Arial" w:cs="Arial" w:eastAsia="Arial" w:hAnsi="Arial"/>
                <w:sz w:val="22"/>
                <w:szCs w:val="22"/>
              </w:rPr>
              <w:t xml:space="preserve">Progressive Web Application via service worker and web application manifest</w:t>
            </w:r>
          </w:p>
        </w:tc>
        <w:tc>
          <w:tcPr>
            <w:tcW w:w="4040" w:type="dxa"/>
            <w:vAlign w:val="center"/>
          </w:tcPr>
          <w:p>
            <w:pPr>
              <w:jc w:val="left"/>
              <w:ind w:firstLine="0" w:left="0"/>
              <w:spacing w:before="40" w:after="40" w:line="240" w:lineRule="auto"/>
            </w:pPr>
            <w:r>
              <w:rPr>
                <w:rFonts w:ascii="Arial" w:cs="Arial" w:eastAsia="Arial" w:hAnsi="Arial"/>
                <w:sz w:val="22"/>
                <w:szCs w:val="22"/>
              </w:rPr>
              <w:t xml:space="preserve">Provides installable, responsive access across desktop and mobile devices.</w:t>
            </w:r>
          </w:p>
        </w:tc>
      </w:tr>
    </w:tbl>
    <w:p>
      <w:pPr>
        <w:jc w:val="both"/>
        <w:ind w:firstLine="0" w:left="0"/>
        <w:spacing w:before="0" w:line="480" w:lineRule="auto"/>
      </w:pPr>
    </w:p>
    <w:p>
      <w:pPr>
        <w:jc w:val="both"/>
        <w:ind w:firstLine="0" w:left="720" w:right="720"/>
        <w:spacing w:before="0" w:line="240" w:lineRule="auto"/>
        <w:pBdr>
          <w:left w:val="single" w:sz="12" w:space="6" w:color="808080"/>
        </w:pBdr>
      </w:pPr>
      <w:r>
        <w:rPr>
          <w:rFonts w:ascii="Arial" w:cs="Arial" w:eastAsia="Arial" w:hAnsi="Arial"/>
          <w:sz w:val="20"/>
          <w:szCs w:val="20"/>
          <w:i w:val="1"/>
          <w:iCs w:val="1"/>
        </w:rPr>
        <w:t xml:space="preserve">REVIEW NOTE for the team, to be deleted before submission. Chapter 3, Section 3.1.1 specifies HTML5, Tailwind CSS, JavaScript, Node.js, and MySQL, and describes the online payment feature as simulated. The system as built uses Vue 3 with TypeScript, Express, and PostgreSQL on Supabase, and the Adyen gateway with GCash is configured and operational. Chapter 3 must be reconciled with this table before submission, or the two chapters will contradict one another in front of the panel.</w:t>
      </w:r>
    </w:p>
    <w:p>
      <w:pPr>
        <w:jc w:val="both"/>
        <w:ind w:firstLine="720" w:left="0"/>
        <w:spacing w:before="0" w:line="480" w:lineRule="auto"/>
      </w:pPr>
      <w:r>
        <w:rPr>
          <w:rFonts w:ascii="Arial" w:cs="Arial" w:eastAsia="Arial" w:hAnsi="Arial"/>
        </w:rPr>
        <w:t xml:space="preserve">The database schema is maintained through numbered migration files applied in sequence, of which 27 had been applied at the time of writing. Every change to the schema or to stored records is expressed as a migration, which preserves a reviewable history of how the data reached its present state.</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4.2.2 Tenant and Room Management Module</w:t>
      </w:r>
    </w:p>
    <w:p>
      <w:pPr>
        <w:jc w:val="both"/>
        <w:ind w:firstLine="720" w:left="0"/>
        <w:spacing w:before="0" w:line="480" w:lineRule="auto"/>
      </w:pPr>
      <w:r>
        <w:rPr>
          <w:rFonts w:ascii="Arial" w:cs="Arial" w:eastAsia="Arial" w:hAnsi="Arial"/>
        </w:rPr>
        <w:t xml:space="preserve">The module maintains the record of the 33 units and the tenancies assigned to them. Each unit carries its cluster, floor, current rate, and operational status, and each tenancy carries its occupancy count, move-in date, and emergency contact details. Changes to a unit’s rate are preserved in a rate-history record written by a database trigger, so that a rate cannot be changed through any path without the change being recorded. Figure 4.1 presents the room directory interface.</w:t>
      </w:r>
    </w:p>
    <w:p>
      <w:pPr>
        <w:jc w:val="center"/>
        <w:spacing w:before="0" w:line="480" w:lineRule="auto"/>
      </w:pPr>
      <w:r>
        <w:rPr>
          <w:rFonts w:ascii="Arial" w:cs="Arial" w:eastAsia="Arial" w:hAnsi="Arial"/>
          <w:b w:val="1"/>
          <w:bCs w:val="1"/>
        </w:rPr>
        <w:t xml:space="preserve">Figure 4.1. Room and Rate Directory</w:t>
      </w:r>
    </w:p>
    <w:p>
      <w:pPr>
        <w:jc w:val="both"/>
        <w:ind w:firstLine="0" w:left="720" w:right="720"/>
        <w:spacing w:before="0" w:line="240" w:lineRule="auto"/>
        <w:pBdr>
          <w:left w:val="single" w:sz="12" w:space="6" w:color="808080"/>
        </w:pBdr>
      </w:pPr>
      <w:r>
        <w:rPr>
          <w:rFonts w:ascii="Arial" w:cs="Arial" w:eastAsia="Arial" w:hAnsi="Arial"/>
          <w:sz w:val="20"/>
          <w:szCs w:val="20"/>
          <w:i w:val="1"/>
          <w:iCs w:val="1"/>
        </w:rPr>
        <w:t xml:space="preserve">Insert one screenshot of the Room and Rate Directory screen here.</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4.2.3 Booking and Reservation Management Module</w:t>
      </w:r>
    </w:p>
    <w:p>
      <w:pPr>
        <w:jc w:val="both"/>
        <w:ind w:firstLine="720" w:left="0"/>
        <w:spacing w:before="0" w:line="480" w:lineRule="auto"/>
      </w:pPr>
      <w:r>
        <w:rPr>
          <w:rFonts w:ascii="Arial" w:cs="Arial" w:eastAsia="Arial" w:hAnsi="Arial"/>
        </w:rPr>
        <w:t xml:space="preserve">Prospective tenants browse the public catalogue of units and submit an enquiry against a specific unit. Enquiries are received in an administrator inbox and may be converted into a tenancy, which links the resulting record to the enquiry it originated from. A unit marked as reserved remains visible in the catalogue but no longer accepts new enquiries, which prevents a unit already committed to one prospect from attracting further interest. Figure 4.2 presents the public catalogue and enquiry form.</w:t>
      </w:r>
    </w:p>
    <w:p>
      <w:pPr>
        <w:jc w:val="center"/>
        <w:spacing w:before="0" w:line="480" w:lineRule="auto"/>
      </w:pPr>
      <w:r>
        <w:rPr>
          <w:rFonts w:ascii="Arial" w:cs="Arial" w:eastAsia="Arial" w:hAnsi="Arial"/>
          <w:b w:val="1"/>
          <w:bCs w:val="1"/>
        </w:rPr>
        <w:t xml:space="preserve">Figure 4.2. Public Unit Catalogue and Enquiry Form</w:t>
      </w:r>
    </w:p>
    <w:p>
      <w:pPr>
        <w:jc w:val="both"/>
        <w:ind w:firstLine="0" w:left="720" w:right="720"/>
        <w:spacing w:before="0" w:line="240" w:lineRule="auto"/>
        <w:pBdr>
          <w:left w:val="single" w:sz="12" w:space="6" w:color="808080"/>
        </w:pBdr>
      </w:pPr>
      <w:r>
        <w:rPr>
          <w:rFonts w:ascii="Arial" w:cs="Arial" w:eastAsia="Arial" w:hAnsi="Arial"/>
          <w:sz w:val="20"/>
          <w:szCs w:val="20"/>
          <w:i w:val="1"/>
          <w:iCs w:val="1"/>
        </w:rPr>
        <w:t xml:space="preserve">Insert one screenshot of the public catalogue here.</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4.2.4 Financial Tracking and Payment Recording Module</w:t>
      </w:r>
    </w:p>
    <w:p>
      <w:pPr>
        <w:jc w:val="both"/>
        <w:ind w:firstLine="720" w:left="0"/>
        <w:spacing w:before="0" w:line="480" w:lineRule="auto"/>
      </w:pPr>
      <w:r>
        <w:rPr>
          <w:rFonts w:ascii="Arial" w:cs="Arial" w:eastAsia="Arial" w:hAnsi="Arial"/>
        </w:rPr>
        <w:t xml:space="preserve">The module records collections against the unit and billing period concerned. A monthly bill carries the rent and the water charge as separate amounts, the latter computed as the number of registered occupants multiplied by the configured per-occupant rate, currently ₱200. Linda’s two units are charged at a fixed rate instead and are excluded from the property’s grand totals, in accordance with the arrangement governing those units. Collections received in person are recorded by the administrator with the rent, water, and garbage components entered separately, and optional online payments received through the Adyen gateway enter a pending state for administrator verification before settlement. Figure 4.3 presents the income and collections interface.</w:t>
      </w:r>
    </w:p>
    <w:p>
      <w:pPr>
        <w:jc w:val="center"/>
        <w:spacing w:before="0" w:line="480" w:lineRule="auto"/>
      </w:pPr>
      <w:r>
        <w:rPr>
          <w:rFonts w:ascii="Arial" w:cs="Arial" w:eastAsia="Arial" w:hAnsi="Arial"/>
          <w:b w:val="1"/>
          <w:bCs w:val="1"/>
        </w:rPr>
        <w:t xml:space="preserve">Figure 4.3. Income and Collections Ledger</w:t>
      </w:r>
    </w:p>
    <w:p>
      <w:pPr>
        <w:jc w:val="both"/>
        <w:ind w:firstLine="0" w:left="720" w:right="720"/>
        <w:spacing w:before="0" w:line="240" w:lineRule="auto"/>
        <w:pBdr>
          <w:left w:val="single" w:sz="12" w:space="6" w:color="808080"/>
        </w:pBdr>
      </w:pPr>
      <w:r>
        <w:rPr>
          <w:rFonts w:ascii="Arial" w:cs="Arial" w:eastAsia="Arial" w:hAnsi="Arial"/>
          <w:sz w:val="20"/>
          <w:szCs w:val="20"/>
          <w:i w:val="1"/>
          <w:iCs w:val="1"/>
        </w:rPr>
        <w:t xml:space="preserve">Insert one screenshot of the Income and Collections screen here.</w:t>
      </w:r>
    </w:p>
    <w:p>
      <w:pPr>
        <w:jc w:val="both"/>
        <w:ind w:firstLine="720" w:left="0"/>
        <w:spacing w:before="0" w:line="480" w:lineRule="auto"/>
      </w:pPr>
      <w:r>
        <w:rPr>
          <w:rFonts w:ascii="Arial" w:cs="Arial" w:eastAsia="Arial" w:hAnsi="Arial"/>
        </w:rPr>
        <w:t xml:space="preserve">The module also produces the monthly income and expense reports in the layout the owner already uses, so that the output of the system may be read against her existing records without reinterpretation.</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4.2.5 Maintenance Ticketing and Notification Module</w:t>
      </w:r>
    </w:p>
    <w:p>
      <w:pPr>
        <w:jc w:val="both"/>
        <w:ind w:firstLine="720" w:left="0"/>
        <w:spacing w:before="0" w:line="480" w:lineRule="auto"/>
      </w:pPr>
      <w:r>
        <w:rPr>
          <w:rFonts w:ascii="Arial" w:cs="Arial" w:eastAsia="Arial" w:hAnsi="Arial"/>
        </w:rPr>
        <w:t xml:space="preserve">Residents submit maintenance concerns with a title, description, and priority, and the resulting ticket carries its status from submission through to closure. The administrator retains sole authority to close a ticket. Notifications are dispatched to the resident when an online payment is verified or declined, and to the administrator when a payment, enquiry, or ticket comment is received. Figure 4.4 presents the maintenance dispatch board.</w:t>
      </w:r>
    </w:p>
    <w:p>
      <w:pPr>
        <w:jc w:val="center"/>
        <w:spacing w:before="0" w:line="480" w:lineRule="auto"/>
      </w:pPr>
      <w:r>
        <w:rPr>
          <w:rFonts w:ascii="Arial" w:cs="Arial" w:eastAsia="Arial" w:hAnsi="Arial"/>
          <w:b w:val="1"/>
          <w:bCs w:val="1"/>
        </w:rPr>
        <w:t xml:space="preserve">Figure 4.4. Maintenance Dispatch Board</w:t>
      </w:r>
    </w:p>
    <w:p>
      <w:pPr>
        <w:jc w:val="both"/>
        <w:ind w:firstLine="0" w:left="720" w:right="720"/>
        <w:spacing w:before="0" w:line="240" w:lineRule="auto"/>
        <w:pBdr>
          <w:left w:val="single" w:sz="12" w:space="6" w:color="808080"/>
        </w:pBdr>
      </w:pPr>
      <w:r>
        <w:rPr>
          <w:rFonts w:ascii="Arial" w:cs="Arial" w:eastAsia="Arial" w:hAnsi="Arial"/>
          <w:sz w:val="20"/>
          <w:szCs w:val="20"/>
          <w:i w:val="1"/>
          <w:iCs w:val="1"/>
        </w:rPr>
        <w:t xml:space="preserve">Insert one screenshot of the Maintenance Dispatch screen here.</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4.2.6 Role-Based Access Control</w:t>
      </w:r>
    </w:p>
    <w:p>
      <w:pPr>
        <w:jc w:val="both"/>
        <w:ind w:firstLine="720" w:left="0"/>
        <w:spacing w:before="0" w:line="480" w:lineRule="auto"/>
      </w:pPr>
      <w:r>
        <w:rPr>
          <w:rFonts w:ascii="Arial" w:cs="Arial" w:eastAsia="Arial" w:hAnsi="Arial"/>
        </w:rPr>
        <w:t xml:space="preserve">Access is granted by role. The administrator role reaches the financial ledgers, the tenant directory, the maintenance board, and the audit trail. The resident role reaches only records belonging to the signed-in resident, namely their own unit, bills, payments, tickets, and profile. Authorization is enforced at the application layer on every protected route, and the database additionally applies row-level security. Administrative actions are written to an immutable audit trail recording the actor, the action, and the time it occurred.</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4.2.7 Progressive Web Application Implementation</w:t>
      </w:r>
    </w:p>
    <w:p>
      <w:pPr>
        <w:jc w:val="both"/>
        <w:ind w:firstLine="720" w:left="0"/>
        <w:spacing w:before="0" w:line="480" w:lineRule="auto"/>
      </w:pPr>
      <w:r>
        <w:rPr>
          <w:rFonts w:ascii="Arial" w:cs="Arial" w:eastAsia="Arial" w:hAnsi="Arial"/>
        </w:rPr>
        <w:t xml:space="preserve">The client is delivered as a Progressive Web Application through a service worker and a web application manifest, allowing it to be installed on a mobile device and opened without a browser interface. The interface is built to adapt across viewport sizes, presenting dense tabular views on desktop and stacked layouts with horizontal scrolling on small screens. This addresses the requirement that the system be usable from the administrator’s mobile device rather than from a single machine.</w:t>
      </w:r>
    </w:p>
    <w:p>
      <w:pPr>
        <w:jc w:val="both"/>
        <w:ind w:firstLine="0" w:left="0"/>
        <w:spacing w:before="0" w:line="480" w:lineRule="auto"/>
      </w:pPr>
    </w:p>
    <w:p>
      <w:pPr>
        <w:pStyle w:val="Heading2"/>
        <w:jc w:val="both"/>
        <w:ind w:firstLine="0" w:left="0"/>
        <w:spacing w:before="0" w:line="480" w:lineRule="auto"/>
        <w:rPr>
          <w:rFonts w:ascii="Arial" w:cs="Arial" w:eastAsia="Arial" w:hAnsi="Arial"/>
          <w:sz w:val="28"/>
          <w:szCs w:val="28"/>
          <w:b w:val="1"/>
        </w:rPr>
      </w:pPr>
      <w:r>
        <w:rPr>
          <w:rFonts w:ascii="Arial" w:cs="Arial" w:eastAsia="Arial" w:hAnsi="Arial"/>
          <w:sz w:val="28"/>
          <w:szCs w:val="28"/>
          <w:b w:val="1"/>
          <w:bCs w:val="1"/>
        </w:rPr>
        <w:t xml:space="preserve">4.3 Pilot Testing of the Developed System</w:t>
      </w:r>
    </w:p>
    <w:p>
      <w:pPr>
        <w:jc w:val="both"/>
        <w:ind w:firstLine="720" w:left="0"/>
        <w:spacing w:before="0" w:line="480" w:lineRule="auto"/>
      </w:pPr>
      <w:r>
        <w:rPr>
          <w:rFonts w:ascii="Arial" w:cs="Arial" w:eastAsia="Arial" w:hAnsi="Arial"/>
        </w:rPr>
        <w:t xml:space="preserve">The third objective was to pilot test the developed system for functionality, responsiveness, and operational performance. Testing was conducted in two parts: automated verification executed against the application and the live records, and a structured functional walkthrough performed by a human operator across every write path in the system.</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4.3.1 Automated Verification Results</w:t>
      </w:r>
    </w:p>
    <w:p>
      <w:pPr>
        <w:jc w:val="both"/>
        <w:ind w:firstLine="720" w:left="0"/>
        <w:spacing w:before="0" w:line="480" w:lineRule="auto"/>
      </w:pPr>
      <w:r>
        <w:rPr>
          <w:rFonts w:ascii="Arial" w:cs="Arial" w:eastAsia="Arial" w:hAnsi="Arial"/>
        </w:rPr>
        <w:t xml:space="preserve">Seventeen automated verification suites were developed alongside the system and executed against the application programming interface and the stored records. Table 4.4 presents the principal suites and their scope. The suites perform no writes to the stored records and are therefore safe to execute against the operational database.</w:t>
      </w:r>
    </w:p>
    <w:p>
      <w:pPr>
        <w:jc w:val="center"/>
        <w:spacing w:before="0" w:line="480" w:lineRule="auto"/>
      </w:pPr>
      <w:r>
        <w:rPr>
          <w:rFonts w:ascii="Arial" w:cs="Arial" w:eastAsia="Arial" w:hAnsi="Arial"/>
          <w:b w:val="1"/>
          <w:bCs w:val="1"/>
        </w:rPr>
        <w:t xml:space="preserve">Table 4.4. Automated Verification Suites and Their Scope</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00"/>
        <w:gridCol w:w="4300"/>
        <w:gridCol w:w="1440"/>
      </w:tblGrid>
      <w:tr>
        <w:trPr>
          <w:cantSplit w:val="0"/>
          <w:tblHeader w:val="1"/>
        </w:trPr>
        <w:tc>
          <w:tcPr>
            <w:tcW w:w="2900" w:type="dxa"/>
            <w:vAlign w:val="center"/>
          </w:tcPr>
          <w:p>
            <w:pPr>
              <w:jc w:val="center"/>
              <w:ind w:firstLine="0" w:left="0"/>
              <w:spacing w:before="40" w:after="40" w:line="240" w:lineRule="auto"/>
            </w:pPr>
            <w:r>
              <w:rPr>
                <w:rFonts w:ascii="Arial" w:cs="Arial" w:eastAsia="Arial" w:hAnsi="Arial"/>
                <w:sz w:val="22"/>
                <w:szCs w:val="22"/>
                <w:b w:val="1"/>
                <w:bCs w:val="1"/>
              </w:rPr>
              <w:t xml:space="preserve">Verification Suite</w:t>
            </w:r>
          </w:p>
        </w:tc>
        <w:tc>
          <w:tcPr>
            <w:tcW w:w="4300" w:type="dxa"/>
            <w:vAlign w:val="center"/>
          </w:tcPr>
          <w:p>
            <w:pPr>
              <w:jc w:val="center"/>
              <w:ind w:firstLine="0" w:left="0"/>
              <w:spacing w:before="40" w:after="40" w:line="240" w:lineRule="auto"/>
            </w:pPr>
            <w:r>
              <w:rPr>
                <w:rFonts w:ascii="Arial" w:cs="Arial" w:eastAsia="Arial" w:hAnsi="Arial"/>
                <w:sz w:val="22"/>
                <w:szCs w:val="22"/>
                <w:b w:val="1"/>
                <w:bCs w:val="1"/>
              </w:rPr>
              <w:t xml:space="preserve">Scope</w:t>
            </w:r>
          </w:p>
        </w:tc>
        <w:tc>
          <w:tcPr>
            <w:tcW w:w="1440" w:type="dxa"/>
            <w:vAlign w:val="center"/>
          </w:tcPr>
          <w:p>
            <w:pPr>
              <w:jc w:val="center"/>
              <w:ind w:firstLine="0" w:left="0"/>
              <w:spacing w:before="40" w:after="40" w:line="240" w:lineRule="auto"/>
            </w:pPr>
            <w:r>
              <w:rPr>
                <w:rFonts w:ascii="Arial" w:cs="Arial" w:eastAsia="Arial" w:hAnsi="Arial"/>
                <w:sz w:val="22"/>
                <w:szCs w:val="22"/>
                <w:b w:val="1"/>
                <w:bCs w:val="1"/>
              </w:rPr>
              <w:t xml:space="preserve">Assertions</w:t>
            </w:r>
          </w:p>
        </w:tc>
      </w:tr>
      <w:tr>
        <w:trPr>
          <w:cantSplit w:val="0"/>
          <w:tblHeader w:val="0"/>
        </w:trPr>
        <w:tc>
          <w:tcPr>
            <w:tcW w:w="2900" w:type="dxa"/>
            <w:vAlign w:val="center"/>
          </w:tcPr>
          <w:p>
            <w:pPr>
              <w:jc w:val="left"/>
              <w:ind w:firstLine="0" w:left="0"/>
              <w:spacing w:before="40" w:after="40" w:line="240" w:lineRule="auto"/>
            </w:pPr>
            <w:r>
              <w:rPr>
                <w:rFonts w:ascii="Arial" w:cs="Arial" w:eastAsia="Arial" w:hAnsi="Arial"/>
                <w:sz w:val="22"/>
                <w:szCs w:val="22"/>
              </w:rPr>
              <w:t xml:space="preserve">Endpoint and authorization contract</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Every endpoint the client calls, together with role separation and input validation.</w:t>
            </w:r>
          </w:p>
        </w:tc>
        <w:tc>
          <w:tcPr>
            <w:tcW w:w="1440" w:type="dxa"/>
            <w:vAlign w:val="center"/>
          </w:tcPr>
          <w:p>
            <w:pPr>
              <w:jc w:val="left"/>
              <w:ind w:firstLine="0" w:left="0"/>
              <w:spacing w:before="40" w:after="40" w:line="240" w:lineRule="auto"/>
            </w:pPr>
            <w:r>
              <w:rPr>
                <w:rFonts w:ascii="Arial" w:cs="Arial" w:eastAsia="Arial" w:hAnsi="Arial"/>
                <w:sz w:val="22"/>
                <w:szCs w:val="22"/>
              </w:rPr>
              <w:t xml:space="preserve">76 checks</w:t>
            </w:r>
          </w:p>
        </w:tc>
      </w:tr>
      <w:tr>
        <w:trPr>
          <w:cantSplit w:val="0"/>
          <w:tblHeader w:val="0"/>
        </w:trPr>
        <w:tc>
          <w:tcPr>
            <w:tcW w:w="2900" w:type="dxa"/>
            <w:vAlign w:val="center"/>
          </w:tcPr>
          <w:p>
            <w:pPr>
              <w:jc w:val="left"/>
              <w:ind w:firstLine="0" w:left="0"/>
              <w:spacing w:before="40" w:after="40" w:line="240" w:lineRule="auto"/>
            </w:pPr>
            <w:r>
              <w:rPr>
                <w:rFonts w:ascii="Arial" w:cs="Arial" w:eastAsia="Arial" w:hAnsi="Arial"/>
                <w:sz w:val="22"/>
                <w:szCs w:val="22"/>
              </w:rPr>
              <w:t xml:space="preserve">Ledger integrity</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Re-derivation of every remitted amount against its formula across the stored income records.</w:t>
            </w:r>
          </w:p>
        </w:tc>
        <w:tc>
          <w:tcPr>
            <w:tcW w:w="1440" w:type="dxa"/>
            <w:vAlign w:val="center"/>
          </w:tcPr>
          <w:p>
            <w:pPr>
              <w:jc w:val="left"/>
              <w:ind w:firstLine="0" w:left="0"/>
              <w:spacing w:before="40" w:after="40" w:line="240" w:lineRule="auto"/>
            </w:pPr>
            <w:r>
              <w:rPr>
                <w:rFonts w:ascii="Arial" w:cs="Arial" w:eastAsia="Arial" w:hAnsi="Arial"/>
                <w:sz w:val="22"/>
                <w:szCs w:val="22"/>
              </w:rPr>
              <w:t xml:space="preserve">937 records</w:t>
            </w:r>
          </w:p>
        </w:tc>
      </w:tr>
      <w:tr>
        <w:trPr>
          <w:cantSplit w:val="0"/>
          <w:tblHeader w:val="0"/>
        </w:trPr>
        <w:tc>
          <w:tcPr>
            <w:tcW w:w="2900" w:type="dxa"/>
            <w:vAlign w:val="center"/>
          </w:tcPr>
          <w:p>
            <w:pPr>
              <w:jc w:val="left"/>
              <w:ind w:firstLine="0" w:left="0"/>
              <w:spacing w:before="40" w:after="40" w:line="240" w:lineRule="auto"/>
            </w:pPr>
            <w:r>
              <w:rPr>
                <w:rFonts w:ascii="Arial" w:cs="Arial" w:eastAsia="Arial" w:hAnsi="Arial"/>
                <w:sz w:val="22"/>
                <w:szCs w:val="22"/>
              </w:rPr>
              <w:t xml:space="preserve">Report reconciliation</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Agreement between the exported income and expense workbooks and the stored records, month by month.</w:t>
            </w:r>
          </w:p>
        </w:tc>
        <w:tc>
          <w:tcPr>
            <w:tcW w:w="1440" w:type="dxa"/>
            <w:vAlign w:val="center"/>
          </w:tcPr>
          <w:p>
            <w:pPr>
              <w:jc w:val="left"/>
              <w:ind w:firstLine="0" w:left="0"/>
              <w:spacing w:before="40" w:after="40" w:line="240" w:lineRule="auto"/>
            </w:pPr>
            <w:r>
              <w:rPr>
                <w:rFonts w:ascii="Arial" w:cs="Arial" w:eastAsia="Arial" w:hAnsi="Arial"/>
                <w:sz w:val="22"/>
                <w:szCs w:val="22"/>
              </w:rPr>
              <w:t xml:space="preserve">490 assertions</w:t>
            </w:r>
          </w:p>
        </w:tc>
      </w:tr>
      <w:tr>
        <w:trPr>
          <w:cantSplit w:val="0"/>
          <w:tblHeader w:val="0"/>
        </w:trPr>
        <w:tc>
          <w:tcPr>
            <w:tcW w:w="2900" w:type="dxa"/>
            <w:vAlign w:val="center"/>
          </w:tcPr>
          <w:p>
            <w:pPr>
              <w:jc w:val="left"/>
              <w:ind w:firstLine="0" w:left="0"/>
              <w:spacing w:before="40" w:after="40" w:line="240" w:lineRule="auto"/>
            </w:pPr>
            <w:r>
              <w:rPr>
                <w:rFonts w:ascii="Arial" w:cs="Arial" w:eastAsia="Arial" w:hAnsi="Arial"/>
                <w:sz w:val="22"/>
                <w:szCs w:val="22"/>
              </w:rPr>
              <w:t xml:space="preserve">Payment signature verification</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Verification of the cryptographic signature applied to gateway notifications.</w:t>
            </w:r>
          </w:p>
        </w:tc>
        <w:tc>
          <w:tcPr>
            <w:tcW w:w="1440" w:type="dxa"/>
            <w:vAlign w:val="center"/>
          </w:tcPr>
          <w:p>
            <w:pPr>
              <w:jc w:val="left"/>
              <w:ind w:firstLine="0" w:left="0"/>
              <w:spacing w:before="40" w:after="40" w:line="240" w:lineRule="auto"/>
            </w:pPr>
            <w:r>
              <w:rPr>
                <w:rFonts w:ascii="Arial" w:cs="Arial" w:eastAsia="Arial" w:hAnsi="Arial"/>
                <w:sz w:val="22"/>
                <w:szCs w:val="22"/>
              </w:rPr>
              <w:t xml:space="preserve">29 checks</w:t>
            </w:r>
          </w:p>
        </w:tc>
      </w:tr>
      <w:tr>
        <w:trPr>
          <w:cantSplit w:val="0"/>
          <w:tblHeader w:val="0"/>
        </w:trPr>
        <w:tc>
          <w:tcPr>
            <w:tcW w:w="2900" w:type="dxa"/>
            <w:vAlign w:val="center"/>
          </w:tcPr>
          <w:p>
            <w:pPr>
              <w:jc w:val="left"/>
              <w:ind w:firstLine="0" w:left="0"/>
              <w:spacing w:before="40" w:after="40" w:line="240" w:lineRule="auto"/>
            </w:pPr>
            <w:r>
              <w:rPr>
                <w:rFonts w:ascii="Arial" w:cs="Arial" w:eastAsia="Arial" w:hAnsi="Arial"/>
                <w:sz w:val="22"/>
                <w:szCs w:val="22"/>
              </w:rPr>
              <w:t xml:space="preserve">Billing arithmetic</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Water, period, and receipt-allocation computation.</w:t>
            </w:r>
          </w:p>
        </w:tc>
        <w:tc>
          <w:tcPr>
            <w:tcW w:w="1440" w:type="dxa"/>
            <w:vAlign w:val="center"/>
          </w:tcPr>
          <w:p>
            <w:pPr>
              <w:jc w:val="left"/>
              <w:ind w:firstLine="0" w:left="0"/>
              <w:spacing w:before="40" w:after="40" w:line="240" w:lineRule="auto"/>
            </w:pPr>
            <w:r>
              <w:rPr>
                <w:rFonts w:ascii="Arial" w:cs="Arial" w:eastAsia="Arial" w:hAnsi="Arial"/>
                <w:sz w:val="22"/>
                <w:szCs w:val="22"/>
              </w:rPr>
              <w:t xml:space="preserve">Full module</w:t>
            </w:r>
          </w:p>
        </w:tc>
      </w:tr>
      <w:tr>
        <w:trPr>
          <w:cantSplit w:val="0"/>
          <w:tblHeader w:val="0"/>
        </w:trPr>
        <w:tc>
          <w:tcPr>
            <w:tcW w:w="2900" w:type="dxa"/>
            <w:vAlign w:val="center"/>
          </w:tcPr>
          <w:p>
            <w:pPr>
              <w:jc w:val="left"/>
              <w:ind w:firstLine="0" w:left="0"/>
              <w:spacing w:before="40" w:after="40" w:line="240" w:lineRule="auto"/>
            </w:pPr>
            <w:r>
              <w:rPr>
                <w:rFonts w:ascii="Arial" w:cs="Arial" w:eastAsia="Arial" w:hAnsi="Arial"/>
                <w:sz w:val="22"/>
                <w:szCs w:val="22"/>
              </w:rPr>
              <w:t xml:space="preserve">Interface reachability</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That every component rendered by a template is imported by the file rendering it.</w:t>
            </w:r>
          </w:p>
        </w:tc>
        <w:tc>
          <w:tcPr>
            <w:tcW w:w="1440" w:type="dxa"/>
            <w:vAlign w:val="center"/>
          </w:tcPr>
          <w:p>
            <w:pPr>
              <w:jc w:val="left"/>
              <w:ind w:firstLine="0" w:left="0"/>
              <w:spacing w:before="40" w:after="40" w:line="240" w:lineRule="auto"/>
            </w:pPr>
            <w:r>
              <w:rPr>
                <w:rFonts w:ascii="Arial" w:cs="Arial" w:eastAsia="Arial" w:hAnsi="Arial"/>
                <w:sz w:val="22"/>
                <w:szCs w:val="22"/>
              </w:rPr>
              <w:t xml:space="preserve">Full client</w:t>
            </w:r>
          </w:p>
        </w:tc>
      </w:tr>
      <w:tr>
        <w:trPr>
          <w:cantSplit w:val="0"/>
          <w:tblHeader w:val="0"/>
        </w:trPr>
        <w:tc>
          <w:tcPr>
            <w:tcW w:w="2900" w:type="dxa"/>
            <w:vAlign w:val="center"/>
          </w:tcPr>
          <w:p>
            <w:pPr>
              <w:jc w:val="left"/>
              <w:ind w:firstLine="0" w:left="0"/>
              <w:spacing w:before="40" w:after="40" w:line="240" w:lineRule="auto"/>
            </w:pPr>
            <w:r>
              <w:rPr>
                <w:rFonts w:ascii="Arial" w:cs="Arial" w:eastAsia="Arial" w:hAnsi="Arial"/>
                <w:sz w:val="22"/>
                <w:szCs w:val="22"/>
              </w:rPr>
              <w:t xml:space="preserve">Data-state presentation</w:t>
            </w:r>
          </w:p>
        </w:tc>
        <w:tc>
          <w:tcPr>
            <w:tcW w:w="4300" w:type="dxa"/>
            <w:vAlign w:val="center"/>
          </w:tcPr>
          <w:p>
            <w:pPr>
              <w:jc w:val="left"/>
              <w:ind w:firstLine="0" w:left="0"/>
              <w:spacing w:before="40" w:after="40" w:line="240" w:lineRule="auto"/>
            </w:pPr>
            <w:r>
              <w:rPr>
                <w:rFonts w:ascii="Arial" w:cs="Arial" w:eastAsia="Arial" w:hAnsi="Arial"/>
                <w:sz w:val="22"/>
                <w:szCs w:val="22"/>
              </w:rPr>
              <w:t xml:space="preserve">That no screen presents cached, seeded, or empty state as a live figure.</w:t>
            </w:r>
          </w:p>
        </w:tc>
        <w:tc>
          <w:tcPr>
            <w:tcW w:w="1440" w:type="dxa"/>
            <w:vAlign w:val="center"/>
          </w:tcPr>
          <w:p>
            <w:pPr>
              <w:jc w:val="left"/>
              <w:ind w:firstLine="0" w:left="0"/>
              <w:spacing w:before="40" w:after="40" w:line="240" w:lineRule="auto"/>
            </w:pPr>
            <w:r>
              <w:rPr>
                <w:rFonts w:ascii="Arial" w:cs="Arial" w:eastAsia="Arial" w:hAnsi="Arial"/>
                <w:sz w:val="22"/>
                <w:szCs w:val="22"/>
              </w:rPr>
              <w:t xml:space="preserve">Full client</w:t>
            </w:r>
          </w:p>
        </w:tc>
      </w:tr>
    </w:tbl>
    <w:p>
      <w:pPr>
        <w:jc w:val="both"/>
        <w:ind w:firstLine="0" w:left="0"/>
        <w:spacing w:before="0" w:line="480" w:lineRule="auto"/>
      </w:pPr>
    </w:p>
    <w:p>
      <w:pPr>
        <w:jc w:val="both"/>
        <w:ind w:firstLine="720" w:left="0"/>
        <w:spacing w:before="0" w:line="480" w:lineRule="auto"/>
      </w:pPr>
      <w:r>
        <w:rPr>
          <w:rFonts w:ascii="Arial" w:cs="Arial" w:eastAsia="Arial" w:hAnsi="Arial"/>
        </w:rPr>
        <w:t xml:space="preserve">The verification of ledger integrity additionally identified seven historical receipt entries that cannot be correct as recorded, comprising two impossible dates, three rent periods ending the day before they begin, and two receipt numbers each used against two separate transactions. These entries originate from the records transcribed into the system and are reported on every execution rather than corrected, since establishing what each should read requires reference to the owner’s receipt book.</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4.3.2 Functional Walkthrough Testing</w:t>
      </w:r>
    </w:p>
    <w:p>
      <w:pPr>
        <w:jc w:val="both"/>
        <w:ind w:firstLine="720" w:left="0"/>
        <w:spacing w:before="0" w:line="480" w:lineRule="auto"/>
      </w:pPr>
      <w:r>
        <w:rPr>
          <w:rFonts w:ascii="Arial" w:cs="Arial" w:eastAsia="Arial" w:hAnsi="Arial"/>
        </w:rPr>
        <w:t xml:space="preserve">A structured walkthrough of 27 steps was prepared to exercise every write path in the system once, conducted against the single unoccupied unit so that no existing tenancy, receipt, or expense record is affected. Each step records the action performed, the expected result, and the interpretation of a divergent result.</w:t>
      </w:r>
    </w:p>
    <w:p>
      <w:pPr>
        <w:jc w:val="both"/>
        <w:ind w:firstLine="0" w:left="720" w:right="720"/>
        <w:spacing w:before="0" w:line="240" w:lineRule="auto"/>
        <w:pBdr>
          <w:left w:val="single" w:sz="12" w:space="6" w:color="808080"/>
        </w:pBdr>
      </w:pPr>
      <w:r>
        <w:rPr>
          <w:rFonts w:ascii="Arial" w:cs="Arial" w:eastAsia="Arial" w:hAnsi="Arial"/>
          <w:sz w:val="20"/>
          <w:szCs w:val="20"/>
          <w:i w:val="1"/>
          <w:iCs w:val="1"/>
        </w:rPr>
        <w:t xml:space="preserve">DATA PENDING. The functional walkthrough has not yet been conducted. On completion, report here the number of steps executed, the number passing without divergence, and the divergences observed with their resolution. Do not populate this section until the walkthrough has actually been performed.</w:t>
      </w:r>
    </w:p>
    <w:p>
      <w:pPr>
        <w:jc w:val="center"/>
        <w:spacing w:before="0" w:line="480" w:lineRule="auto"/>
      </w:pPr>
      <w:r>
        <w:rPr>
          <w:rFonts w:ascii="Arial" w:cs="Arial" w:eastAsia="Arial" w:hAnsi="Arial"/>
          <w:b w:val="1"/>
          <w:bCs w:val="1"/>
        </w:rPr>
        <w:t xml:space="preserve">Table 4.5. Results of the Functional Walkthrough</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1200"/>
        <w:gridCol w:w="1200"/>
        <w:gridCol w:w="2840"/>
      </w:tblGrid>
      <w:tr>
        <w:trPr>
          <w:cantSplit w:val="0"/>
          <w:tblHeader w:val="1"/>
        </w:trPr>
        <w:tc>
          <w:tcPr>
            <w:tcW w:w="3400" w:type="dxa"/>
            <w:vAlign w:val="center"/>
          </w:tcPr>
          <w:p>
            <w:pPr>
              <w:jc w:val="center"/>
              <w:ind w:firstLine="0" w:left="0"/>
              <w:spacing w:before="40" w:after="40" w:line="240" w:lineRule="auto"/>
            </w:pPr>
            <w:r>
              <w:rPr>
                <w:rFonts w:ascii="Arial" w:cs="Arial" w:eastAsia="Arial" w:hAnsi="Arial"/>
                <w:sz w:val="22"/>
                <w:szCs w:val="22"/>
                <w:b w:val="1"/>
                <w:bCs w:val="1"/>
              </w:rPr>
              <w:t xml:space="preserve">Functional Area</w:t>
            </w:r>
          </w:p>
        </w:tc>
        <w:tc>
          <w:tcPr>
            <w:tcW w:w="1200" w:type="dxa"/>
            <w:vAlign w:val="center"/>
          </w:tcPr>
          <w:p>
            <w:pPr>
              <w:jc w:val="center"/>
              <w:ind w:firstLine="0" w:left="0"/>
              <w:spacing w:before="40" w:after="40" w:line="240" w:lineRule="auto"/>
            </w:pPr>
            <w:r>
              <w:rPr>
                <w:rFonts w:ascii="Arial" w:cs="Arial" w:eastAsia="Arial" w:hAnsi="Arial"/>
                <w:sz w:val="22"/>
                <w:szCs w:val="22"/>
                <w:b w:val="1"/>
                <w:bCs w:val="1"/>
              </w:rPr>
              <w:t xml:space="preserve">Steps</w:t>
            </w:r>
          </w:p>
        </w:tc>
        <w:tc>
          <w:tcPr>
            <w:tcW w:w="1200" w:type="dxa"/>
            <w:vAlign w:val="center"/>
          </w:tcPr>
          <w:p>
            <w:pPr>
              <w:jc w:val="center"/>
              <w:ind w:firstLine="0" w:left="0"/>
              <w:spacing w:before="40" w:after="40" w:line="240" w:lineRule="auto"/>
            </w:pPr>
            <w:r>
              <w:rPr>
                <w:rFonts w:ascii="Arial" w:cs="Arial" w:eastAsia="Arial" w:hAnsi="Arial"/>
                <w:sz w:val="22"/>
                <w:szCs w:val="22"/>
                <w:b w:val="1"/>
                <w:bCs w:val="1"/>
              </w:rPr>
              <w:t xml:space="preserve">Passed</w:t>
            </w:r>
          </w:p>
        </w:tc>
        <w:tc>
          <w:tcPr>
            <w:tcW w:w="2840" w:type="dxa"/>
            <w:vAlign w:val="center"/>
          </w:tcPr>
          <w:p>
            <w:pPr>
              <w:jc w:val="center"/>
              <w:ind w:firstLine="0" w:left="0"/>
              <w:spacing w:before="40" w:after="40" w:line="240" w:lineRule="auto"/>
            </w:pPr>
            <w:r>
              <w:rPr>
                <w:rFonts w:ascii="Arial" w:cs="Arial" w:eastAsia="Arial" w:hAnsi="Arial"/>
                <w:sz w:val="22"/>
                <w:szCs w:val="22"/>
                <w:b w:val="1"/>
                <w:bCs w:val="1"/>
              </w:rPr>
              <w:t xml:space="preserve">Divergences Observed</w:t>
            </w:r>
          </w:p>
        </w:tc>
      </w:tr>
      <w:tr>
        <w:trPr>
          <w:cantSplit w:val="0"/>
          <w:tblHeader w:val="0"/>
        </w:trPr>
        <w:tc>
          <w:tcPr>
            <w:tcW w:w="3400" w:type="dxa"/>
            <w:vAlign w:val="center"/>
          </w:tcPr>
          <w:p>
            <w:pPr>
              <w:jc w:val="left"/>
              <w:ind w:firstLine="0" w:left="0"/>
              <w:spacing w:before="40" w:after="40" w:line="240" w:lineRule="auto"/>
            </w:pPr>
            <w:r>
              <w:rPr>
                <w:rFonts w:ascii="Arial" w:cs="Arial" w:eastAsia="Arial" w:hAnsi="Arial"/>
                <w:sz w:val="22"/>
                <w:szCs w:val="22"/>
              </w:rPr>
              <w:t xml:space="preserve">Public catalogue and enquiry</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8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3400" w:type="dxa"/>
            <w:vAlign w:val="center"/>
          </w:tcPr>
          <w:p>
            <w:pPr>
              <w:jc w:val="left"/>
              <w:ind w:firstLine="0" w:left="0"/>
              <w:spacing w:before="40" w:after="40" w:line="240" w:lineRule="auto"/>
            </w:pPr>
            <w:r>
              <w:rPr>
                <w:rFonts w:ascii="Arial" w:cs="Arial" w:eastAsia="Arial" w:hAnsi="Arial"/>
                <w:sz w:val="22"/>
                <w:szCs w:val="22"/>
              </w:rPr>
              <w:t xml:space="preserve">Tenant onboarding and unit assignment</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8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3400" w:type="dxa"/>
            <w:vAlign w:val="center"/>
          </w:tcPr>
          <w:p>
            <w:pPr>
              <w:jc w:val="left"/>
              <w:ind w:firstLine="0" w:left="0"/>
              <w:spacing w:before="40" w:after="40" w:line="240" w:lineRule="auto"/>
            </w:pPr>
            <w:r>
              <w:rPr>
                <w:rFonts w:ascii="Arial" w:cs="Arial" w:eastAsia="Arial" w:hAnsi="Arial"/>
                <w:sz w:val="22"/>
                <w:szCs w:val="22"/>
              </w:rPr>
              <w:t xml:space="preserve">Bill generation and collection recording</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8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3400" w:type="dxa"/>
            <w:vAlign w:val="center"/>
          </w:tcPr>
          <w:p>
            <w:pPr>
              <w:jc w:val="left"/>
              <w:ind w:firstLine="0" w:left="0"/>
              <w:spacing w:before="40" w:after="40" w:line="240" w:lineRule="auto"/>
            </w:pPr>
            <w:r>
              <w:rPr>
                <w:rFonts w:ascii="Arial" w:cs="Arial" w:eastAsia="Arial" w:hAnsi="Arial"/>
                <w:sz w:val="22"/>
                <w:szCs w:val="22"/>
              </w:rPr>
              <w:t xml:space="preserve">Online payment and verification</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8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3400" w:type="dxa"/>
            <w:vAlign w:val="center"/>
          </w:tcPr>
          <w:p>
            <w:pPr>
              <w:jc w:val="left"/>
              <w:ind w:firstLine="0" w:left="0"/>
              <w:spacing w:before="40" w:after="40" w:line="240" w:lineRule="auto"/>
            </w:pPr>
            <w:r>
              <w:rPr>
                <w:rFonts w:ascii="Arial" w:cs="Arial" w:eastAsia="Arial" w:hAnsi="Arial"/>
                <w:sz w:val="22"/>
                <w:szCs w:val="22"/>
              </w:rPr>
              <w:t xml:space="preserve">Maintenance ticket submission and closure</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8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3400" w:type="dxa"/>
            <w:vAlign w:val="center"/>
          </w:tcPr>
          <w:p>
            <w:pPr>
              <w:jc w:val="left"/>
              <w:ind w:firstLine="0" w:left="0"/>
              <w:spacing w:before="40" w:after="40" w:line="240" w:lineRule="auto"/>
            </w:pPr>
            <w:r>
              <w:rPr>
                <w:rFonts w:ascii="Arial" w:cs="Arial" w:eastAsia="Arial" w:hAnsi="Arial"/>
                <w:sz w:val="22"/>
                <w:szCs w:val="22"/>
              </w:rPr>
              <w:t xml:space="preserve">Report export</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8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3400" w:type="dxa"/>
            <w:vAlign w:val="center"/>
          </w:tcPr>
          <w:p>
            <w:pPr>
              <w:jc w:val="left"/>
              <w:ind w:firstLine="0" w:left="0"/>
              <w:spacing w:before="40" w:after="40" w:line="240" w:lineRule="auto"/>
            </w:pPr>
            <w:r>
              <w:rPr>
                <w:rFonts w:ascii="Arial" w:cs="Arial" w:eastAsia="Arial" w:hAnsi="Arial"/>
                <w:sz w:val="22"/>
                <w:szCs w:val="22"/>
              </w:rPr>
              <w:t xml:space="preserve">Total</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2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840" w:type="dxa"/>
            <w:vAlign w:val="center"/>
          </w:tcPr>
          <w:p>
            <w:pPr>
              <w:jc w:val="left"/>
              <w:ind w:firstLine="0" w:left="0"/>
              <w:spacing w:before="40" w:after="40" w:line="240" w:lineRule="auto"/>
            </w:pPr>
            <w:r>
              <w:rPr>
                <w:rFonts w:ascii="Arial" w:cs="Arial" w:eastAsia="Arial" w:hAnsi="Arial"/>
                <w:sz w:val="22"/>
                <w:szCs w:val="22"/>
              </w:rPr>
              <w:t xml:space="preserve">[INSERT]</w:t>
            </w:r>
          </w:p>
        </w:tc>
      </w:tr>
    </w:tbl>
    <w:p>
      <w:pPr>
        <w:jc w:val="both"/>
        <w:ind w:firstLine="0" w:left="0"/>
        <w:spacing w:before="0" w:line="480" w:lineRule="auto"/>
      </w:pP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4.3.3 Cross-Device Responsiveness and Operational Performance</w:t>
      </w:r>
    </w:p>
    <w:p>
      <w:pPr>
        <w:jc w:val="both"/>
        <w:ind w:firstLine="720" w:left="0"/>
        <w:spacing w:before="0" w:line="480" w:lineRule="auto"/>
      </w:pPr>
      <w:r>
        <w:rPr>
          <w:rFonts w:ascii="Arial" w:cs="Arial" w:eastAsia="Arial" w:hAnsi="Arial"/>
        </w:rPr>
        <w:t xml:space="preserve">Responsiveness was assessed by operating the system on a desktop workstation and on a mid-range mobile device, in accordance with the hardware specifications stated in Chapter 3. Table 4.6 presents the measurements obtained.</w:t>
      </w:r>
    </w:p>
    <w:p>
      <w:pPr>
        <w:jc w:val="both"/>
        <w:ind w:firstLine="0" w:left="720" w:right="720"/>
        <w:spacing w:before="0" w:line="240" w:lineRule="auto"/>
        <w:pBdr>
          <w:left w:val="single" w:sz="12" w:space="6" w:color="808080"/>
        </w:pBdr>
      </w:pPr>
      <w:r>
        <w:rPr>
          <w:rFonts w:ascii="Arial" w:cs="Arial" w:eastAsia="Arial" w:hAnsi="Arial"/>
          <w:sz w:val="20"/>
          <w:szCs w:val="20"/>
          <w:i w:val="1"/>
          <w:iCs w:val="1"/>
        </w:rPr>
        <w:t xml:space="preserve">DATA PENDING. Record the actual measurements taken on each device. Report load time and response time as measured, not as estimated.</w:t>
      </w:r>
    </w:p>
    <w:p>
      <w:pPr>
        <w:jc w:val="center"/>
        <w:spacing w:before="0" w:line="480" w:lineRule="auto"/>
      </w:pPr>
      <w:r>
        <w:rPr>
          <w:rFonts w:ascii="Arial" w:cs="Arial" w:eastAsia="Arial" w:hAnsi="Arial"/>
          <w:b w:val="1"/>
          <w:bCs w:val="1"/>
        </w:rPr>
        <w:t xml:space="preserve">Table 4.6. Cross-Device Responsiveness Measurements</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1800"/>
        <w:gridCol w:w="2000"/>
        <w:gridCol w:w="2440"/>
      </w:tblGrid>
      <w:tr>
        <w:trPr>
          <w:cantSplit w:val="0"/>
          <w:tblHeader w:val="1"/>
        </w:trPr>
        <w:tc>
          <w:tcPr>
            <w:tcW w:w="2400" w:type="dxa"/>
            <w:vAlign w:val="center"/>
          </w:tcPr>
          <w:p>
            <w:pPr>
              <w:jc w:val="center"/>
              <w:ind w:firstLine="0" w:left="0"/>
              <w:spacing w:before="40" w:after="40" w:line="240" w:lineRule="auto"/>
            </w:pPr>
            <w:r>
              <w:rPr>
                <w:rFonts w:ascii="Arial" w:cs="Arial" w:eastAsia="Arial" w:hAnsi="Arial"/>
                <w:sz w:val="22"/>
                <w:szCs w:val="22"/>
                <w:b w:val="1"/>
                <w:bCs w:val="1"/>
              </w:rPr>
              <w:t xml:space="preserve">Device Class</w:t>
            </w:r>
          </w:p>
        </w:tc>
        <w:tc>
          <w:tcPr>
            <w:tcW w:w="1800" w:type="dxa"/>
            <w:vAlign w:val="center"/>
          </w:tcPr>
          <w:p>
            <w:pPr>
              <w:jc w:val="center"/>
              <w:ind w:firstLine="0" w:left="0"/>
              <w:spacing w:before="40" w:after="40" w:line="240" w:lineRule="auto"/>
            </w:pPr>
            <w:r>
              <w:rPr>
                <w:rFonts w:ascii="Arial" w:cs="Arial" w:eastAsia="Arial" w:hAnsi="Arial"/>
                <w:sz w:val="22"/>
                <w:szCs w:val="22"/>
                <w:b w:val="1"/>
                <w:bCs w:val="1"/>
              </w:rPr>
              <w:t xml:space="preserve">Viewport</w:t>
            </w:r>
          </w:p>
        </w:tc>
        <w:tc>
          <w:tcPr>
            <w:tcW w:w="2000" w:type="dxa"/>
            <w:vAlign w:val="center"/>
          </w:tcPr>
          <w:p>
            <w:pPr>
              <w:jc w:val="center"/>
              <w:ind w:firstLine="0" w:left="0"/>
              <w:spacing w:before="40" w:after="40" w:line="240" w:lineRule="auto"/>
            </w:pPr>
            <w:r>
              <w:rPr>
                <w:rFonts w:ascii="Arial" w:cs="Arial" w:eastAsia="Arial" w:hAnsi="Arial"/>
                <w:sz w:val="22"/>
                <w:szCs w:val="22"/>
                <w:b w:val="1"/>
                <w:bCs w:val="1"/>
              </w:rPr>
              <w:t xml:space="preserve">Initial Load Time</w:t>
            </w:r>
          </w:p>
        </w:tc>
        <w:tc>
          <w:tcPr>
            <w:tcW w:w="2440" w:type="dxa"/>
            <w:vAlign w:val="center"/>
          </w:tcPr>
          <w:p>
            <w:pPr>
              <w:jc w:val="center"/>
              <w:ind w:firstLine="0" w:left="0"/>
              <w:spacing w:before="40" w:after="40" w:line="240" w:lineRule="auto"/>
            </w:pPr>
            <w:r>
              <w:rPr>
                <w:rFonts w:ascii="Arial" w:cs="Arial" w:eastAsia="Arial" w:hAnsi="Arial"/>
                <w:sz w:val="22"/>
                <w:szCs w:val="22"/>
                <w:b w:val="1"/>
                <w:bCs w:val="1"/>
              </w:rPr>
              <w:t xml:space="preserve">Interface Adaptation Observed</w:t>
            </w:r>
          </w:p>
        </w:tc>
      </w:tr>
      <w:tr>
        <w:trPr>
          <w:cantSplit w:val="0"/>
          <w:tblHeader w:val="0"/>
        </w:trPr>
        <w:tc>
          <w:tcPr>
            <w:tcW w:w="2400" w:type="dxa"/>
            <w:vAlign w:val="center"/>
          </w:tcPr>
          <w:p>
            <w:pPr>
              <w:jc w:val="left"/>
              <w:ind w:firstLine="0" w:left="0"/>
              <w:spacing w:before="40" w:after="40" w:line="240" w:lineRule="auto"/>
            </w:pPr>
            <w:r>
              <w:rPr>
                <w:rFonts w:ascii="Arial" w:cs="Arial" w:eastAsia="Arial" w:hAnsi="Arial"/>
                <w:sz w:val="22"/>
                <w:szCs w:val="22"/>
              </w:rPr>
              <w:t xml:space="preserve">Desktop workstation</w:t>
            </w:r>
          </w:p>
        </w:tc>
        <w:tc>
          <w:tcPr>
            <w:tcW w:w="18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0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4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2400" w:type="dxa"/>
            <w:vAlign w:val="center"/>
          </w:tcPr>
          <w:p>
            <w:pPr>
              <w:jc w:val="left"/>
              <w:ind w:firstLine="0" w:left="0"/>
              <w:spacing w:before="40" w:after="40" w:line="240" w:lineRule="auto"/>
            </w:pPr>
            <w:r>
              <w:rPr>
                <w:rFonts w:ascii="Arial" w:cs="Arial" w:eastAsia="Arial" w:hAnsi="Arial"/>
                <w:sz w:val="22"/>
                <w:szCs w:val="22"/>
              </w:rPr>
              <w:t xml:space="preserve">Mid-range mobile device</w:t>
            </w:r>
          </w:p>
        </w:tc>
        <w:tc>
          <w:tcPr>
            <w:tcW w:w="18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0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4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2400" w:type="dxa"/>
            <w:vAlign w:val="center"/>
          </w:tcPr>
          <w:p>
            <w:pPr>
              <w:jc w:val="left"/>
              <w:ind w:firstLine="0" w:left="0"/>
              <w:spacing w:before="40" w:after="40" w:line="240" w:lineRule="auto"/>
            </w:pPr>
            <w:r>
              <w:rPr>
                <w:rFonts w:ascii="Arial" w:cs="Arial" w:eastAsia="Arial" w:hAnsi="Arial"/>
                <w:sz w:val="22"/>
                <w:szCs w:val="22"/>
              </w:rPr>
              <w:t xml:space="preserve">Tablet</w:t>
            </w:r>
          </w:p>
        </w:tc>
        <w:tc>
          <w:tcPr>
            <w:tcW w:w="18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0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440" w:type="dxa"/>
            <w:vAlign w:val="center"/>
          </w:tcPr>
          <w:p>
            <w:pPr>
              <w:jc w:val="left"/>
              <w:ind w:firstLine="0" w:left="0"/>
              <w:spacing w:before="40" w:after="40" w:line="240" w:lineRule="auto"/>
            </w:pPr>
            <w:r>
              <w:rPr>
                <w:rFonts w:ascii="Arial" w:cs="Arial" w:eastAsia="Arial" w:hAnsi="Arial"/>
                <w:sz w:val="22"/>
                <w:szCs w:val="22"/>
              </w:rPr>
              <w:t xml:space="preserve">[INSERT]</w:t>
            </w:r>
          </w:p>
        </w:tc>
      </w:tr>
    </w:tbl>
    <w:p>
      <w:pPr>
        <w:jc w:val="both"/>
        <w:ind w:firstLine="0" w:left="0"/>
        <w:spacing w:before="0" w:line="480" w:lineRule="auto"/>
      </w:pPr>
    </w:p>
    <w:p>
      <w:pPr>
        <w:jc w:val="both"/>
        <w:ind w:firstLine="0" w:left="0"/>
        <w:spacing w:before="0" w:line="480" w:lineRule="auto"/>
      </w:pPr>
    </w:p>
    <w:p>
      <w:pPr>
        <w:pStyle w:val="Heading2"/>
        <w:jc w:val="both"/>
        <w:ind w:firstLine="0" w:left="0"/>
        <w:spacing w:before="0" w:line="480" w:lineRule="auto"/>
        <w:rPr>
          <w:rFonts w:ascii="Arial" w:cs="Arial" w:eastAsia="Arial" w:hAnsi="Arial"/>
          <w:sz w:val="28"/>
          <w:szCs w:val="28"/>
          <w:b w:val="1"/>
        </w:rPr>
      </w:pPr>
      <w:r>
        <w:rPr>
          <w:rFonts w:ascii="Arial" w:cs="Arial" w:eastAsia="Arial" w:hAnsi="Arial"/>
          <w:sz w:val="28"/>
          <w:szCs w:val="28"/>
          <w:b w:val="1"/>
          <w:bCs w:val="1"/>
        </w:rPr>
        <w:t xml:space="preserve">4.4 Evaluation of the System Based on ISO/IEC 25010</w:t>
      </w:r>
    </w:p>
    <w:p>
      <w:pPr>
        <w:jc w:val="both"/>
        <w:ind w:firstLine="720" w:left="0"/>
        <w:spacing w:before="0" w:line="480" w:lineRule="auto"/>
      </w:pPr>
      <w:r>
        <w:rPr>
          <w:rFonts w:ascii="Arial" w:cs="Arial" w:eastAsia="Arial" w:hAnsi="Arial"/>
        </w:rPr>
        <w:t xml:space="preserve">The fourth objective was to evaluate and optimize the system using the ISO/IEC 25010 software product quality model across functional suitability, performance efficiency, compatibility, usability, reliability, security, maintainability, and portability. A structured survey questionnaire was administered in accordance with the evaluation procedure established in Chapter 3, with responses measured on a five-point Likert scale and analyzed using the weighted mean.</w:t>
      </w:r>
    </w:p>
    <w:p>
      <w:pPr>
        <w:jc w:val="both"/>
        <w:ind w:firstLine="0" w:left="720" w:right="720"/>
        <w:spacing w:before="0" w:line="240" w:lineRule="auto"/>
        <w:pBdr>
          <w:left w:val="single" w:sz="12" w:space="6" w:color="808080"/>
        </w:pBdr>
      </w:pPr>
      <w:r>
        <w:rPr>
          <w:rFonts w:ascii="Arial" w:cs="Arial" w:eastAsia="Arial" w:hAnsi="Arial"/>
          <w:sz w:val="20"/>
          <w:szCs w:val="20"/>
          <w:i w:val="1"/>
          <w:iCs w:val="1"/>
        </w:rPr>
        <w:t xml:space="preserve">DATA PENDING THROUGHOUT SECTION 4.4. The evaluation survey has not yet been administered. Every table in this section is structured and ready for the data it will receive. No mean, standard deviation, or interpretation may be entered until the instrument has been answered by actual respondents.</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4.4.1 Profile of the Evaluation Respondents</w:t>
      </w:r>
    </w:p>
    <w:p>
      <w:pPr>
        <w:jc w:val="both"/>
        <w:ind w:firstLine="720" w:left="0"/>
        <w:spacing w:before="0" w:line="480" w:lineRule="auto"/>
      </w:pPr>
      <w:r>
        <w:rPr>
          <w:rFonts w:ascii="Arial" w:cs="Arial" w:eastAsia="Arial" w:hAnsi="Arial"/>
        </w:rPr>
        <w:t xml:space="preserve">The evaluation was administered to the property owner, to residents of the boarding house, and to evaluators with technical competence in software development. Table 4.7 presents the distribution of respondents.</w:t>
      </w:r>
    </w:p>
    <w:p>
      <w:pPr>
        <w:jc w:val="center"/>
        <w:spacing w:before="0" w:line="480" w:lineRule="auto"/>
      </w:pPr>
      <w:r>
        <w:rPr>
          <w:rFonts w:ascii="Arial" w:cs="Arial" w:eastAsia="Arial" w:hAnsi="Arial"/>
          <w:b w:val="1"/>
          <w:bCs w:val="1"/>
        </w:rPr>
        <w:t xml:space="preserve">Table 4.7. Distribution of the Evaluation Respondents</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00"/>
        <w:gridCol w:w="3200"/>
        <w:gridCol w:w="1400"/>
        <w:gridCol w:w="1340"/>
      </w:tblGrid>
      <w:tr>
        <w:trPr>
          <w:cantSplit w:val="0"/>
          <w:tblHeader w:val="1"/>
        </w:trPr>
        <w:tc>
          <w:tcPr>
            <w:tcW w:w="2700" w:type="dxa"/>
            <w:vAlign w:val="center"/>
          </w:tcPr>
          <w:p>
            <w:pPr>
              <w:jc w:val="center"/>
              <w:ind w:firstLine="0" w:left="0"/>
              <w:spacing w:before="40" w:after="40" w:line="240" w:lineRule="auto"/>
            </w:pPr>
            <w:r>
              <w:rPr>
                <w:rFonts w:ascii="Arial" w:cs="Arial" w:eastAsia="Arial" w:hAnsi="Arial"/>
                <w:sz w:val="22"/>
                <w:szCs w:val="22"/>
                <w:b w:val="1"/>
                <w:bCs w:val="1"/>
              </w:rPr>
              <w:t xml:space="preserve">Respondent Group</w:t>
            </w:r>
          </w:p>
        </w:tc>
        <w:tc>
          <w:tcPr>
            <w:tcW w:w="3200" w:type="dxa"/>
            <w:vAlign w:val="center"/>
          </w:tcPr>
          <w:p>
            <w:pPr>
              <w:jc w:val="center"/>
              <w:ind w:firstLine="0" w:left="0"/>
              <w:spacing w:before="40" w:after="40" w:line="240" w:lineRule="auto"/>
            </w:pPr>
            <w:r>
              <w:rPr>
                <w:rFonts w:ascii="Arial" w:cs="Arial" w:eastAsia="Arial" w:hAnsi="Arial"/>
                <w:sz w:val="22"/>
                <w:szCs w:val="22"/>
                <w:b w:val="1"/>
                <w:bCs w:val="1"/>
              </w:rPr>
              <w:t xml:space="preserve">Description</w:t>
            </w:r>
          </w:p>
        </w:tc>
        <w:tc>
          <w:tcPr>
            <w:tcW w:w="1400" w:type="dxa"/>
            <w:vAlign w:val="center"/>
          </w:tcPr>
          <w:p>
            <w:pPr>
              <w:jc w:val="center"/>
              <w:ind w:firstLine="0" w:left="0"/>
              <w:spacing w:before="40" w:after="40" w:line="240" w:lineRule="auto"/>
            </w:pPr>
            <w:r>
              <w:rPr>
                <w:rFonts w:ascii="Arial" w:cs="Arial" w:eastAsia="Arial" w:hAnsi="Arial"/>
                <w:sz w:val="22"/>
                <w:szCs w:val="22"/>
                <w:b w:val="1"/>
                <w:bCs w:val="1"/>
              </w:rPr>
              <w:t xml:space="preserve">Frequency</w:t>
            </w:r>
          </w:p>
        </w:tc>
        <w:tc>
          <w:tcPr>
            <w:tcW w:w="1340" w:type="dxa"/>
            <w:vAlign w:val="center"/>
          </w:tcPr>
          <w:p>
            <w:pPr>
              <w:jc w:val="center"/>
              <w:ind w:firstLine="0" w:left="0"/>
              <w:spacing w:before="40" w:after="40" w:line="240" w:lineRule="auto"/>
            </w:pPr>
            <w:r>
              <w:rPr>
                <w:rFonts w:ascii="Arial" w:cs="Arial" w:eastAsia="Arial" w:hAnsi="Arial"/>
                <w:sz w:val="22"/>
                <w:szCs w:val="22"/>
                <w:b w:val="1"/>
                <w:bCs w:val="1"/>
              </w:rPr>
              <w:t xml:space="preserve">Percentage</w:t>
            </w:r>
          </w:p>
        </w:tc>
      </w:tr>
      <w:tr>
        <w:trPr>
          <w:cantSplit w:val="0"/>
          <w:tblHeader w:val="0"/>
        </w:trPr>
        <w:tc>
          <w:tcPr>
            <w:tcW w:w="2700" w:type="dxa"/>
            <w:vAlign w:val="center"/>
          </w:tcPr>
          <w:p>
            <w:pPr>
              <w:jc w:val="left"/>
              <w:ind w:firstLine="0" w:left="0"/>
              <w:spacing w:before="40" w:after="40" w:line="240" w:lineRule="auto"/>
            </w:pPr>
            <w:r>
              <w:rPr>
                <w:rFonts w:ascii="Arial" w:cs="Arial" w:eastAsia="Arial" w:hAnsi="Arial"/>
                <w:sz w:val="22"/>
                <w:szCs w:val="22"/>
              </w:rPr>
              <w:t xml:space="preserve">Property owner and administrator</w:t>
            </w:r>
          </w:p>
        </w:tc>
        <w:tc>
          <w:tcPr>
            <w:tcW w:w="3200" w:type="dxa"/>
            <w:vAlign w:val="center"/>
          </w:tcPr>
          <w:p>
            <w:pPr>
              <w:jc w:val="left"/>
              <w:ind w:firstLine="0" w:left="0"/>
              <w:spacing w:before="40" w:after="40" w:line="240" w:lineRule="auto"/>
            </w:pPr>
            <w:r>
              <w:rPr>
                <w:rFonts w:ascii="Arial" w:cs="Arial" w:eastAsia="Arial" w:hAnsi="Arial"/>
                <w:sz w:val="22"/>
                <w:szCs w:val="22"/>
              </w:rPr>
              <w:t xml:space="preserve">Operator of the boarding house</w:t>
            </w:r>
          </w:p>
        </w:tc>
        <w:tc>
          <w:tcPr>
            <w:tcW w:w="14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2700" w:type="dxa"/>
            <w:vAlign w:val="center"/>
          </w:tcPr>
          <w:p>
            <w:pPr>
              <w:jc w:val="left"/>
              <w:ind w:firstLine="0" w:left="0"/>
              <w:spacing w:before="40" w:after="40" w:line="240" w:lineRule="auto"/>
            </w:pPr>
            <w:r>
              <w:rPr>
                <w:rFonts w:ascii="Arial" w:cs="Arial" w:eastAsia="Arial" w:hAnsi="Arial"/>
                <w:sz w:val="22"/>
                <w:szCs w:val="22"/>
              </w:rPr>
              <w:t xml:space="preserve">Residents</w:t>
            </w:r>
          </w:p>
        </w:tc>
        <w:tc>
          <w:tcPr>
            <w:tcW w:w="3200" w:type="dxa"/>
            <w:vAlign w:val="center"/>
          </w:tcPr>
          <w:p>
            <w:pPr>
              <w:jc w:val="left"/>
              <w:ind w:firstLine="0" w:left="0"/>
              <w:spacing w:before="40" w:after="40" w:line="240" w:lineRule="auto"/>
            </w:pPr>
            <w:r>
              <w:rPr>
                <w:rFonts w:ascii="Arial" w:cs="Arial" w:eastAsia="Arial" w:hAnsi="Arial"/>
                <w:sz w:val="22"/>
                <w:szCs w:val="22"/>
              </w:rPr>
              <w:t xml:space="preserve">Occupants of the units</w:t>
            </w:r>
          </w:p>
        </w:tc>
        <w:tc>
          <w:tcPr>
            <w:tcW w:w="14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2700" w:type="dxa"/>
            <w:vAlign w:val="center"/>
          </w:tcPr>
          <w:p>
            <w:pPr>
              <w:jc w:val="left"/>
              <w:ind w:firstLine="0" w:left="0"/>
              <w:spacing w:before="40" w:after="40" w:line="240" w:lineRule="auto"/>
            </w:pPr>
            <w:r>
              <w:rPr>
                <w:rFonts w:ascii="Arial" w:cs="Arial" w:eastAsia="Arial" w:hAnsi="Arial"/>
                <w:sz w:val="22"/>
                <w:szCs w:val="22"/>
              </w:rPr>
              <w:t xml:space="preserve">Technical evaluators</w:t>
            </w:r>
          </w:p>
        </w:tc>
        <w:tc>
          <w:tcPr>
            <w:tcW w:w="3200" w:type="dxa"/>
            <w:vAlign w:val="center"/>
          </w:tcPr>
          <w:p>
            <w:pPr>
              <w:jc w:val="left"/>
              <w:ind w:firstLine="0" w:left="0"/>
              <w:spacing w:before="40" w:after="40" w:line="240" w:lineRule="auto"/>
            </w:pPr>
            <w:r>
              <w:rPr>
                <w:rFonts w:ascii="Arial" w:cs="Arial" w:eastAsia="Arial" w:hAnsi="Arial"/>
                <w:sz w:val="22"/>
                <w:szCs w:val="22"/>
              </w:rPr>
              <w:t xml:space="preserve">Evaluators competent in software development</w:t>
            </w:r>
          </w:p>
        </w:tc>
        <w:tc>
          <w:tcPr>
            <w:tcW w:w="14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2700" w:type="dxa"/>
            <w:vAlign w:val="center"/>
          </w:tcPr>
          <w:p>
            <w:pPr>
              <w:jc w:val="left"/>
              <w:ind w:firstLine="0" w:left="0"/>
              <w:spacing w:before="40" w:after="40" w:line="240" w:lineRule="auto"/>
            </w:pPr>
            <w:r>
              <w:rPr>
                <w:rFonts w:ascii="Arial" w:cs="Arial" w:eastAsia="Arial" w:hAnsi="Arial"/>
                <w:sz w:val="22"/>
                <w:szCs w:val="22"/>
              </w:rPr>
              <w:t xml:space="preserve">Total</w:t>
            </w:r>
          </w:p>
        </w:tc>
        <w:tc>
          <w:tcPr>
            <w:tcW w:w="3200" w:type="dxa"/>
            <w:vAlign w:val="center"/>
          </w:tcPr>
          <w:p>
            <w:pPr>
              <w:jc w:val="left"/>
              <w:ind w:firstLine="0" w:left="0"/>
              <w:spacing w:before="40" w:after="40" w:line="240" w:lineRule="auto"/>
            </w:pPr>
            <w:r>
              <w:rPr>
                <w:rFonts w:ascii="Arial" w:cs="Arial" w:eastAsia="Arial" w:hAnsi="Arial"/>
                <w:sz w:val="22"/>
                <w:szCs w:val="22"/>
              </w:rPr>
              <w:t xml:space="preserve">—</w:t>
            </w:r>
          </w:p>
        </w:tc>
        <w:tc>
          <w:tcPr>
            <w:tcW w:w="14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100.00</w:t>
            </w:r>
          </w:p>
        </w:tc>
      </w:tr>
    </w:tbl>
    <w:p>
      <w:pPr>
        <w:jc w:val="both"/>
        <w:ind w:firstLine="0" w:left="0"/>
        <w:spacing w:before="0" w:line="480" w:lineRule="auto"/>
      </w:pP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4.4.2 Scale of Interpretation</w:t>
      </w:r>
    </w:p>
    <w:p>
      <w:pPr>
        <w:jc w:val="both"/>
        <w:ind w:firstLine="720" w:left="0"/>
        <w:spacing w:before="0" w:line="480" w:lineRule="auto"/>
      </w:pPr>
      <w:r>
        <w:rPr>
          <w:rFonts w:ascii="Arial" w:cs="Arial" w:eastAsia="Arial" w:hAnsi="Arial"/>
        </w:rPr>
        <w:t xml:space="preserve">Responses were interpreted using the scale established in Chapter 3, presented in Table 4.8.</w:t>
      </w:r>
    </w:p>
    <w:p>
      <w:pPr>
        <w:jc w:val="center"/>
        <w:spacing w:before="0" w:line="480" w:lineRule="auto"/>
      </w:pPr>
      <w:r>
        <w:rPr>
          <w:rFonts w:ascii="Arial" w:cs="Arial" w:eastAsia="Arial" w:hAnsi="Arial"/>
          <w:b w:val="1"/>
          <w:bCs w:val="1"/>
        </w:rPr>
        <w:t xml:space="preserve">Table 4.8. Scale of Interpretation for the Evaluation Responses</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00"/>
        <w:gridCol w:w="2900"/>
        <w:gridCol w:w="2200"/>
        <w:gridCol w:w="2340"/>
      </w:tblGrid>
      <w:tr>
        <w:trPr>
          <w:cantSplit w:val="0"/>
          <w:tblHeader w:val="1"/>
        </w:trPr>
        <w:tc>
          <w:tcPr>
            <w:tcW w:w="1200" w:type="dxa"/>
            <w:vAlign w:val="center"/>
          </w:tcPr>
          <w:p>
            <w:pPr>
              <w:jc w:val="center"/>
              <w:ind w:firstLine="0" w:left="0"/>
              <w:spacing w:before="40" w:after="40" w:line="240" w:lineRule="auto"/>
            </w:pPr>
            <w:r>
              <w:rPr>
                <w:rFonts w:ascii="Arial" w:cs="Arial" w:eastAsia="Arial" w:hAnsi="Arial"/>
                <w:sz w:val="22"/>
                <w:szCs w:val="22"/>
                <w:b w:val="1"/>
                <w:bCs w:val="1"/>
              </w:rPr>
              <w:t xml:space="preserve">Scale</w:t>
            </w:r>
          </w:p>
        </w:tc>
        <w:tc>
          <w:tcPr>
            <w:tcW w:w="2900" w:type="dxa"/>
            <w:vAlign w:val="center"/>
          </w:tcPr>
          <w:p>
            <w:pPr>
              <w:jc w:val="center"/>
              <w:ind w:firstLine="0" w:left="0"/>
              <w:spacing w:before="40" w:after="40" w:line="240" w:lineRule="auto"/>
            </w:pPr>
            <w:r>
              <w:rPr>
                <w:rFonts w:ascii="Arial" w:cs="Arial" w:eastAsia="Arial" w:hAnsi="Arial"/>
                <w:sz w:val="22"/>
                <w:szCs w:val="22"/>
                <w:b w:val="1"/>
                <w:bCs w:val="1"/>
              </w:rPr>
              <w:t xml:space="preserve">Range of the Weighted Mean</w:t>
            </w:r>
          </w:p>
        </w:tc>
        <w:tc>
          <w:tcPr>
            <w:tcW w:w="2200" w:type="dxa"/>
            <w:vAlign w:val="center"/>
          </w:tcPr>
          <w:p>
            <w:pPr>
              <w:jc w:val="center"/>
              <w:ind w:firstLine="0" w:left="0"/>
              <w:spacing w:before="40" w:after="40" w:line="240" w:lineRule="auto"/>
            </w:pPr>
            <w:r>
              <w:rPr>
                <w:rFonts w:ascii="Arial" w:cs="Arial" w:eastAsia="Arial" w:hAnsi="Arial"/>
                <w:sz w:val="22"/>
                <w:szCs w:val="22"/>
                <w:b w:val="1"/>
                <w:bCs w:val="1"/>
              </w:rPr>
              <w:t xml:space="preserve">Response</w:t>
            </w:r>
          </w:p>
        </w:tc>
        <w:tc>
          <w:tcPr>
            <w:tcW w:w="2340" w:type="dxa"/>
            <w:vAlign w:val="center"/>
          </w:tcPr>
          <w:p>
            <w:pPr>
              <w:jc w:val="center"/>
              <w:ind w:firstLine="0" w:left="0"/>
              <w:spacing w:before="40" w:after="40" w:line="240" w:lineRule="auto"/>
            </w:pPr>
            <w:r>
              <w:rPr>
                <w:rFonts w:ascii="Arial" w:cs="Arial" w:eastAsia="Arial" w:hAnsi="Arial"/>
                <w:sz w:val="22"/>
                <w:szCs w:val="22"/>
                <w:b w:val="1"/>
                <w:bCs w:val="1"/>
              </w:rPr>
              <w:t xml:space="preserve">Interpretation</w:t>
            </w:r>
          </w:p>
        </w:tc>
      </w:tr>
      <w:tr>
        <w:trPr>
          <w:cantSplit w:val="0"/>
          <w:tblHeader w:val="0"/>
        </w:trPr>
        <w:tc>
          <w:tcPr>
            <w:tcW w:w="1200" w:type="dxa"/>
            <w:vAlign w:val="center"/>
          </w:tcPr>
          <w:p>
            <w:pPr>
              <w:jc w:val="left"/>
              <w:ind w:firstLine="0" w:left="0"/>
              <w:spacing w:before="40" w:after="40" w:line="240" w:lineRule="auto"/>
            </w:pPr>
            <w:r>
              <w:rPr>
                <w:rFonts w:ascii="Arial" w:cs="Arial" w:eastAsia="Arial" w:hAnsi="Arial"/>
                <w:sz w:val="22"/>
                <w:szCs w:val="22"/>
              </w:rPr>
              <w:t xml:space="preserve">5</w:t>
            </w:r>
          </w:p>
        </w:tc>
        <w:tc>
          <w:tcPr>
            <w:tcW w:w="2900" w:type="dxa"/>
            <w:vAlign w:val="center"/>
          </w:tcPr>
          <w:p>
            <w:pPr>
              <w:jc w:val="left"/>
              <w:ind w:firstLine="0" w:left="0"/>
              <w:spacing w:before="40" w:after="40" w:line="240" w:lineRule="auto"/>
            </w:pPr>
            <w:r>
              <w:rPr>
                <w:rFonts w:ascii="Arial" w:cs="Arial" w:eastAsia="Arial" w:hAnsi="Arial"/>
                <w:sz w:val="22"/>
                <w:szCs w:val="22"/>
              </w:rPr>
              <w:t xml:space="preserve">4.21 – 5.00</w:t>
            </w:r>
          </w:p>
        </w:tc>
        <w:tc>
          <w:tcPr>
            <w:tcW w:w="2200" w:type="dxa"/>
            <w:vAlign w:val="center"/>
          </w:tcPr>
          <w:p>
            <w:pPr>
              <w:jc w:val="left"/>
              <w:ind w:firstLine="0" w:left="0"/>
              <w:spacing w:before="40" w:after="40" w:line="240" w:lineRule="auto"/>
            </w:pPr>
            <w:r>
              <w:rPr>
                <w:rFonts w:ascii="Arial" w:cs="Arial" w:eastAsia="Arial" w:hAnsi="Arial"/>
                <w:sz w:val="22"/>
                <w:szCs w:val="22"/>
              </w:rPr>
              <w:t xml:space="preserve">Strongly Agree</w:t>
            </w:r>
          </w:p>
        </w:tc>
        <w:tc>
          <w:tcPr>
            <w:tcW w:w="2340" w:type="dxa"/>
            <w:vAlign w:val="center"/>
          </w:tcPr>
          <w:p>
            <w:pPr>
              <w:jc w:val="left"/>
              <w:ind w:firstLine="0" w:left="0"/>
              <w:spacing w:before="40" w:after="40" w:line="240" w:lineRule="auto"/>
            </w:pPr>
            <w:r>
              <w:rPr>
                <w:rFonts w:ascii="Arial" w:cs="Arial" w:eastAsia="Arial" w:hAnsi="Arial"/>
                <w:sz w:val="22"/>
                <w:szCs w:val="22"/>
              </w:rPr>
              <w:t xml:space="preserve">Very high quality</w:t>
            </w:r>
          </w:p>
        </w:tc>
      </w:tr>
      <w:tr>
        <w:trPr>
          <w:cantSplit w:val="0"/>
          <w:tblHeader w:val="0"/>
        </w:trPr>
        <w:tc>
          <w:tcPr>
            <w:tcW w:w="1200" w:type="dxa"/>
            <w:vAlign w:val="center"/>
          </w:tcPr>
          <w:p>
            <w:pPr>
              <w:jc w:val="left"/>
              <w:ind w:firstLine="0" w:left="0"/>
              <w:spacing w:before="40" w:after="40" w:line="240" w:lineRule="auto"/>
            </w:pPr>
            <w:r>
              <w:rPr>
                <w:rFonts w:ascii="Arial" w:cs="Arial" w:eastAsia="Arial" w:hAnsi="Arial"/>
                <w:sz w:val="22"/>
                <w:szCs w:val="22"/>
              </w:rPr>
              <w:t xml:space="preserve">4</w:t>
            </w:r>
          </w:p>
        </w:tc>
        <w:tc>
          <w:tcPr>
            <w:tcW w:w="2900" w:type="dxa"/>
            <w:vAlign w:val="center"/>
          </w:tcPr>
          <w:p>
            <w:pPr>
              <w:jc w:val="left"/>
              <w:ind w:firstLine="0" w:left="0"/>
              <w:spacing w:before="40" w:after="40" w:line="240" w:lineRule="auto"/>
            </w:pPr>
            <w:r>
              <w:rPr>
                <w:rFonts w:ascii="Arial" w:cs="Arial" w:eastAsia="Arial" w:hAnsi="Arial"/>
                <w:sz w:val="22"/>
                <w:szCs w:val="22"/>
              </w:rPr>
              <w:t xml:space="preserve">3.41 – 4.20</w:t>
            </w:r>
          </w:p>
        </w:tc>
        <w:tc>
          <w:tcPr>
            <w:tcW w:w="2200" w:type="dxa"/>
            <w:vAlign w:val="center"/>
          </w:tcPr>
          <w:p>
            <w:pPr>
              <w:jc w:val="left"/>
              <w:ind w:firstLine="0" w:left="0"/>
              <w:spacing w:before="40" w:after="40" w:line="240" w:lineRule="auto"/>
            </w:pPr>
            <w:r>
              <w:rPr>
                <w:rFonts w:ascii="Arial" w:cs="Arial" w:eastAsia="Arial" w:hAnsi="Arial"/>
                <w:sz w:val="22"/>
                <w:szCs w:val="22"/>
              </w:rPr>
              <w:t xml:space="preserve">Agree</w:t>
            </w:r>
          </w:p>
        </w:tc>
        <w:tc>
          <w:tcPr>
            <w:tcW w:w="2340" w:type="dxa"/>
            <w:vAlign w:val="center"/>
          </w:tcPr>
          <w:p>
            <w:pPr>
              <w:jc w:val="left"/>
              <w:ind w:firstLine="0" w:left="0"/>
              <w:spacing w:before="40" w:after="40" w:line="240" w:lineRule="auto"/>
            </w:pPr>
            <w:r>
              <w:rPr>
                <w:rFonts w:ascii="Arial" w:cs="Arial" w:eastAsia="Arial" w:hAnsi="Arial"/>
                <w:sz w:val="22"/>
                <w:szCs w:val="22"/>
              </w:rPr>
              <w:t xml:space="preserve">High quality</w:t>
            </w:r>
          </w:p>
        </w:tc>
      </w:tr>
      <w:tr>
        <w:trPr>
          <w:cantSplit w:val="0"/>
          <w:tblHeader w:val="0"/>
        </w:trPr>
        <w:tc>
          <w:tcPr>
            <w:tcW w:w="1200" w:type="dxa"/>
            <w:vAlign w:val="center"/>
          </w:tcPr>
          <w:p>
            <w:pPr>
              <w:jc w:val="left"/>
              <w:ind w:firstLine="0" w:left="0"/>
              <w:spacing w:before="40" w:after="40" w:line="240" w:lineRule="auto"/>
            </w:pPr>
            <w:r>
              <w:rPr>
                <w:rFonts w:ascii="Arial" w:cs="Arial" w:eastAsia="Arial" w:hAnsi="Arial"/>
                <w:sz w:val="22"/>
                <w:szCs w:val="22"/>
              </w:rPr>
              <w:t xml:space="preserve">3</w:t>
            </w:r>
          </w:p>
        </w:tc>
        <w:tc>
          <w:tcPr>
            <w:tcW w:w="2900" w:type="dxa"/>
            <w:vAlign w:val="center"/>
          </w:tcPr>
          <w:p>
            <w:pPr>
              <w:jc w:val="left"/>
              <w:ind w:firstLine="0" w:left="0"/>
              <w:spacing w:before="40" w:after="40" w:line="240" w:lineRule="auto"/>
            </w:pPr>
            <w:r>
              <w:rPr>
                <w:rFonts w:ascii="Arial" w:cs="Arial" w:eastAsia="Arial" w:hAnsi="Arial"/>
                <w:sz w:val="22"/>
                <w:szCs w:val="22"/>
              </w:rPr>
              <w:t xml:space="preserve">2.61 – 3.40</w:t>
            </w:r>
          </w:p>
        </w:tc>
        <w:tc>
          <w:tcPr>
            <w:tcW w:w="2200" w:type="dxa"/>
            <w:vAlign w:val="center"/>
          </w:tcPr>
          <w:p>
            <w:pPr>
              <w:jc w:val="left"/>
              <w:ind w:firstLine="0" w:left="0"/>
              <w:spacing w:before="40" w:after="40" w:line="240" w:lineRule="auto"/>
            </w:pPr>
            <w:r>
              <w:rPr>
                <w:rFonts w:ascii="Arial" w:cs="Arial" w:eastAsia="Arial" w:hAnsi="Arial"/>
                <w:sz w:val="22"/>
                <w:szCs w:val="22"/>
              </w:rPr>
              <w:t xml:space="preserve">Neutral</w:t>
            </w:r>
          </w:p>
        </w:tc>
        <w:tc>
          <w:tcPr>
            <w:tcW w:w="2340" w:type="dxa"/>
            <w:vAlign w:val="center"/>
          </w:tcPr>
          <w:p>
            <w:pPr>
              <w:jc w:val="left"/>
              <w:ind w:firstLine="0" w:left="0"/>
              <w:spacing w:before="40" w:after="40" w:line="240" w:lineRule="auto"/>
            </w:pPr>
            <w:r>
              <w:rPr>
                <w:rFonts w:ascii="Arial" w:cs="Arial" w:eastAsia="Arial" w:hAnsi="Arial"/>
                <w:sz w:val="22"/>
                <w:szCs w:val="22"/>
              </w:rPr>
              <w:t xml:space="preserve">Moderate quality</w:t>
            </w:r>
          </w:p>
        </w:tc>
      </w:tr>
      <w:tr>
        <w:trPr>
          <w:cantSplit w:val="0"/>
          <w:tblHeader w:val="0"/>
        </w:trPr>
        <w:tc>
          <w:tcPr>
            <w:tcW w:w="1200" w:type="dxa"/>
            <w:vAlign w:val="center"/>
          </w:tcPr>
          <w:p>
            <w:pPr>
              <w:jc w:val="left"/>
              <w:ind w:firstLine="0" w:left="0"/>
              <w:spacing w:before="40" w:after="40" w:line="240" w:lineRule="auto"/>
            </w:pPr>
            <w:r>
              <w:rPr>
                <w:rFonts w:ascii="Arial" w:cs="Arial" w:eastAsia="Arial" w:hAnsi="Arial"/>
                <w:sz w:val="22"/>
                <w:szCs w:val="22"/>
              </w:rPr>
              <w:t xml:space="preserve">2</w:t>
            </w:r>
          </w:p>
        </w:tc>
        <w:tc>
          <w:tcPr>
            <w:tcW w:w="2900" w:type="dxa"/>
            <w:vAlign w:val="center"/>
          </w:tcPr>
          <w:p>
            <w:pPr>
              <w:jc w:val="left"/>
              <w:ind w:firstLine="0" w:left="0"/>
              <w:spacing w:before="40" w:after="40" w:line="240" w:lineRule="auto"/>
            </w:pPr>
            <w:r>
              <w:rPr>
                <w:rFonts w:ascii="Arial" w:cs="Arial" w:eastAsia="Arial" w:hAnsi="Arial"/>
                <w:sz w:val="22"/>
                <w:szCs w:val="22"/>
              </w:rPr>
              <w:t xml:space="preserve">1.81 – 2.60</w:t>
            </w:r>
          </w:p>
        </w:tc>
        <w:tc>
          <w:tcPr>
            <w:tcW w:w="2200" w:type="dxa"/>
            <w:vAlign w:val="center"/>
          </w:tcPr>
          <w:p>
            <w:pPr>
              <w:jc w:val="left"/>
              <w:ind w:firstLine="0" w:left="0"/>
              <w:spacing w:before="40" w:after="40" w:line="240" w:lineRule="auto"/>
            </w:pPr>
            <w:r>
              <w:rPr>
                <w:rFonts w:ascii="Arial" w:cs="Arial" w:eastAsia="Arial" w:hAnsi="Arial"/>
                <w:sz w:val="22"/>
                <w:szCs w:val="22"/>
              </w:rPr>
              <w:t xml:space="preserve">Disagree</w:t>
            </w:r>
          </w:p>
        </w:tc>
        <w:tc>
          <w:tcPr>
            <w:tcW w:w="2340" w:type="dxa"/>
            <w:vAlign w:val="center"/>
          </w:tcPr>
          <w:p>
            <w:pPr>
              <w:jc w:val="left"/>
              <w:ind w:firstLine="0" w:left="0"/>
              <w:spacing w:before="40" w:after="40" w:line="240" w:lineRule="auto"/>
            </w:pPr>
            <w:r>
              <w:rPr>
                <w:rFonts w:ascii="Arial" w:cs="Arial" w:eastAsia="Arial" w:hAnsi="Arial"/>
                <w:sz w:val="22"/>
                <w:szCs w:val="22"/>
              </w:rPr>
              <w:t xml:space="preserve">Low quality</w:t>
            </w:r>
          </w:p>
        </w:tc>
      </w:tr>
      <w:tr>
        <w:trPr>
          <w:cantSplit w:val="0"/>
          <w:tblHeader w:val="0"/>
        </w:trPr>
        <w:tc>
          <w:tcPr>
            <w:tcW w:w="1200" w:type="dxa"/>
            <w:vAlign w:val="center"/>
          </w:tcPr>
          <w:p>
            <w:pPr>
              <w:jc w:val="left"/>
              <w:ind w:firstLine="0" w:left="0"/>
              <w:spacing w:before="40" w:after="40" w:line="240" w:lineRule="auto"/>
            </w:pPr>
            <w:r>
              <w:rPr>
                <w:rFonts w:ascii="Arial" w:cs="Arial" w:eastAsia="Arial" w:hAnsi="Arial"/>
                <w:sz w:val="22"/>
                <w:szCs w:val="22"/>
              </w:rPr>
              <w:t xml:space="preserve">1</w:t>
            </w:r>
          </w:p>
        </w:tc>
        <w:tc>
          <w:tcPr>
            <w:tcW w:w="2900" w:type="dxa"/>
            <w:vAlign w:val="center"/>
          </w:tcPr>
          <w:p>
            <w:pPr>
              <w:jc w:val="left"/>
              <w:ind w:firstLine="0" w:left="0"/>
              <w:spacing w:before="40" w:after="40" w:line="240" w:lineRule="auto"/>
            </w:pPr>
            <w:r>
              <w:rPr>
                <w:rFonts w:ascii="Arial" w:cs="Arial" w:eastAsia="Arial" w:hAnsi="Arial"/>
                <w:sz w:val="22"/>
                <w:szCs w:val="22"/>
              </w:rPr>
              <w:t xml:space="preserve">1.00 – 1.80</w:t>
            </w:r>
          </w:p>
        </w:tc>
        <w:tc>
          <w:tcPr>
            <w:tcW w:w="2200" w:type="dxa"/>
            <w:vAlign w:val="center"/>
          </w:tcPr>
          <w:p>
            <w:pPr>
              <w:jc w:val="left"/>
              <w:ind w:firstLine="0" w:left="0"/>
              <w:spacing w:before="40" w:after="40" w:line="240" w:lineRule="auto"/>
            </w:pPr>
            <w:r>
              <w:rPr>
                <w:rFonts w:ascii="Arial" w:cs="Arial" w:eastAsia="Arial" w:hAnsi="Arial"/>
                <w:sz w:val="22"/>
                <w:szCs w:val="22"/>
              </w:rPr>
              <w:t xml:space="preserve">Strongly Disagree</w:t>
            </w:r>
          </w:p>
        </w:tc>
        <w:tc>
          <w:tcPr>
            <w:tcW w:w="2340" w:type="dxa"/>
            <w:vAlign w:val="center"/>
          </w:tcPr>
          <w:p>
            <w:pPr>
              <w:jc w:val="left"/>
              <w:ind w:firstLine="0" w:left="0"/>
              <w:spacing w:before="40" w:after="40" w:line="240" w:lineRule="auto"/>
            </w:pPr>
            <w:r>
              <w:rPr>
                <w:rFonts w:ascii="Arial" w:cs="Arial" w:eastAsia="Arial" w:hAnsi="Arial"/>
                <w:sz w:val="22"/>
                <w:szCs w:val="22"/>
              </w:rPr>
              <w:t xml:space="preserve">Very low quality</w:t>
            </w:r>
          </w:p>
        </w:tc>
      </w:tr>
    </w:tbl>
    <w:p>
      <w:pPr>
        <w:jc w:val="both"/>
        <w:ind w:firstLine="0" w:left="0"/>
        <w:spacing w:before="0" w:line="480" w:lineRule="auto"/>
      </w:pP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4.4.3 Functional Suitability</w:t>
      </w:r>
    </w:p>
    <w:p>
      <w:pPr>
        <w:jc w:val="both"/>
        <w:ind w:firstLine="720" w:left="0"/>
        <w:spacing w:before="0" w:line="480" w:lineRule="auto"/>
      </w:pPr>
      <w:r>
        <w:rPr>
          <w:rFonts w:ascii="Arial" w:cs="Arial" w:eastAsia="Arial" w:hAnsi="Arial"/>
        </w:rPr>
        <w:t xml:space="preserve">Functional suitability assesses the degree to which the system provides functions that meet the stated and implied needs of its users when used under the specified conditions. Table 4.9 presents the responses obtained.</w:t>
      </w:r>
    </w:p>
    <w:p>
      <w:pPr>
        <w:jc w:val="center"/>
        <w:spacing w:before="0" w:line="480" w:lineRule="auto"/>
      </w:pPr>
      <w:r>
        <w:rPr>
          <w:rFonts w:ascii="Arial" w:cs="Arial" w:eastAsia="Arial" w:hAnsi="Arial"/>
          <w:b w:val="1"/>
          <w:bCs w:val="1"/>
        </w:rPr>
        <w:t xml:space="preserve">Table 4.9. Evaluation Results for Functional Suitability</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0"/>
        <w:gridCol w:w="5100"/>
        <w:gridCol w:w="1500"/>
        <w:gridCol w:w="1340"/>
      </w:tblGrid>
      <w:tr>
        <w:trPr>
          <w:cantSplit w:val="0"/>
          <w:tblHeader w:val="1"/>
        </w:trPr>
        <w:tc>
          <w:tcPr>
            <w:tcW w:w="700" w:type="dxa"/>
            <w:vAlign w:val="center"/>
          </w:tcPr>
          <w:p>
            <w:pPr>
              <w:jc w:val="center"/>
              <w:ind w:firstLine="0" w:left="0"/>
              <w:spacing w:before="40" w:after="40" w:line="240" w:lineRule="auto"/>
            </w:pPr>
            <w:r>
              <w:rPr>
                <w:rFonts w:ascii="Arial" w:cs="Arial" w:eastAsia="Arial" w:hAnsi="Arial"/>
                <w:sz w:val="22"/>
                <w:szCs w:val="22"/>
                <w:b w:val="1"/>
                <w:bCs w:val="1"/>
              </w:rPr>
              <w:t xml:space="preserve">No.</w:t>
            </w:r>
          </w:p>
        </w:tc>
        <w:tc>
          <w:tcPr>
            <w:tcW w:w="5100" w:type="dxa"/>
            <w:vAlign w:val="center"/>
          </w:tcPr>
          <w:p>
            <w:pPr>
              <w:jc w:val="center"/>
              <w:ind w:firstLine="0" w:left="0"/>
              <w:spacing w:before="40" w:after="40" w:line="240" w:lineRule="auto"/>
            </w:pPr>
            <w:r>
              <w:rPr>
                <w:rFonts w:ascii="Arial" w:cs="Arial" w:eastAsia="Arial" w:hAnsi="Arial"/>
                <w:sz w:val="22"/>
                <w:szCs w:val="22"/>
                <w:b w:val="1"/>
                <w:bCs w:val="1"/>
              </w:rPr>
              <w:t xml:space="preserve">Indicator</w:t>
            </w:r>
          </w:p>
        </w:tc>
        <w:tc>
          <w:tcPr>
            <w:tcW w:w="1500" w:type="dxa"/>
            <w:vAlign w:val="center"/>
          </w:tcPr>
          <w:p>
            <w:pPr>
              <w:jc w:val="center"/>
              <w:ind w:firstLine="0" w:left="0"/>
              <w:spacing w:before="40" w:after="40" w:line="240" w:lineRule="auto"/>
            </w:pPr>
            <w:r>
              <w:rPr>
                <w:rFonts w:ascii="Arial" w:cs="Arial" w:eastAsia="Arial" w:hAnsi="Arial"/>
                <w:sz w:val="22"/>
                <w:szCs w:val="22"/>
                <w:b w:val="1"/>
                <w:bCs w:val="1"/>
              </w:rPr>
              <w:t xml:space="preserve">Weighted Mean</w:t>
            </w:r>
          </w:p>
        </w:tc>
        <w:tc>
          <w:tcPr>
            <w:tcW w:w="1340" w:type="dxa"/>
            <w:vAlign w:val="center"/>
          </w:tcPr>
          <w:p>
            <w:pPr>
              <w:jc w:val="center"/>
              <w:ind w:firstLine="0" w:left="0"/>
              <w:spacing w:before="40" w:after="40" w:line="240" w:lineRule="auto"/>
            </w:pPr>
            <w:r>
              <w:rPr>
                <w:rFonts w:ascii="Arial" w:cs="Arial" w:eastAsia="Arial" w:hAnsi="Arial"/>
                <w:sz w:val="22"/>
                <w:szCs w:val="22"/>
                <w:b w:val="1"/>
                <w:bCs w:val="1"/>
              </w:rPr>
              <w:t xml:space="preserve">Interpretation</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1</w:t>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The system provides the functions required to manage tenant records, units, and occupancy.</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2</w:t>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Rent and water charges are computed correctly and without manual arithmetic.</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3</w:t>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Collections received in person and online are recorded accurately against the correct unit and period.</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4</w:t>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Maintenance concerns can be submitted, tracked, and closed within the system.</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5</w:t>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The financial reports produced reflect the records held by the system.</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Composite Mean</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bl>
    <w:p>
      <w:pPr>
        <w:jc w:val="both"/>
        <w:ind w:firstLine="0" w:left="0"/>
        <w:spacing w:before="0" w:line="480" w:lineRule="auto"/>
      </w:pPr>
    </w:p>
    <w:p>
      <w:pPr>
        <w:jc w:val="both"/>
        <w:ind w:firstLine="720" w:left="0"/>
        <w:spacing w:before="0" w:line="480" w:lineRule="auto"/>
      </w:pPr>
      <w:r>
        <w:rPr>
          <w:rFonts w:ascii="Arial" w:cs="Arial" w:eastAsia="Arial" w:hAnsi="Arial"/>
        </w:rPr>
        <w:t xml:space="preserve">Table 4.9 indicates that functional suitability obtained a composite weighted mean of [INSERT], interpreted as [INSERT]. The highest-rated indicator was [INSERT], and the lowest was [INSERT]. [INSERT interpretation of what this result indicates about the system, and its relation to the literature reviewed in Chapter 2.]</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4.4.4 Performance Efficiency</w:t>
      </w:r>
    </w:p>
    <w:p>
      <w:pPr>
        <w:jc w:val="both"/>
        <w:ind w:firstLine="720" w:left="0"/>
        <w:spacing w:before="0" w:line="480" w:lineRule="auto"/>
      </w:pPr>
      <w:r>
        <w:rPr>
          <w:rFonts w:ascii="Arial" w:cs="Arial" w:eastAsia="Arial" w:hAnsi="Arial"/>
        </w:rPr>
        <w:t xml:space="preserve">Performance efficiency assesses the system’s response and processing times and its use of resources under stated conditions. Table 4.10 presents the responses obtained.</w:t>
      </w:r>
    </w:p>
    <w:p>
      <w:pPr>
        <w:jc w:val="center"/>
        <w:spacing w:before="0" w:line="480" w:lineRule="auto"/>
      </w:pPr>
      <w:r>
        <w:rPr>
          <w:rFonts w:ascii="Arial" w:cs="Arial" w:eastAsia="Arial" w:hAnsi="Arial"/>
          <w:b w:val="1"/>
          <w:bCs w:val="1"/>
        </w:rPr>
        <w:t xml:space="preserve">Table 4.10. Evaluation Results for Performance Efficiency</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0"/>
        <w:gridCol w:w="5100"/>
        <w:gridCol w:w="1500"/>
        <w:gridCol w:w="1340"/>
      </w:tblGrid>
      <w:tr>
        <w:trPr>
          <w:cantSplit w:val="0"/>
          <w:tblHeader w:val="1"/>
        </w:trPr>
        <w:tc>
          <w:tcPr>
            <w:tcW w:w="700" w:type="dxa"/>
            <w:vAlign w:val="center"/>
          </w:tcPr>
          <w:p>
            <w:pPr>
              <w:jc w:val="center"/>
              <w:ind w:firstLine="0" w:left="0"/>
              <w:spacing w:before="40" w:after="40" w:line="240" w:lineRule="auto"/>
            </w:pPr>
            <w:r>
              <w:rPr>
                <w:rFonts w:ascii="Arial" w:cs="Arial" w:eastAsia="Arial" w:hAnsi="Arial"/>
                <w:sz w:val="22"/>
                <w:szCs w:val="22"/>
                <w:b w:val="1"/>
                <w:bCs w:val="1"/>
              </w:rPr>
              <w:t xml:space="preserve">No.</w:t>
            </w:r>
          </w:p>
        </w:tc>
        <w:tc>
          <w:tcPr>
            <w:tcW w:w="5100" w:type="dxa"/>
            <w:vAlign w:val="center"/>
          </w:tcPr>
          <w:p>
            <w:pPr>
              <w:jc w:val="center"/>
              <w:ind w:firstLine="0" w:left="0"/>
              <w:spacing w:before="40" w:after="40" w:line="240" w:lineRule="auto"/>
            </w:pPr>
            <w:r>
              <w:rPr>
                <w:rFonts w:ascii="Arial" w:cs="Arial" w:eastAsia="Arial" w:hAnsi="Arial"/>
                <w:sz w:val="22"/>
                <w:szCs w:val="22"/>
                <w:b w:val="1"/>
                <w:bCs w:val="1"/>
              </w:rPr>
              <w:t xml:space="preserve">Indicator</w:t>
            </w:r>
          </w:p>
        </w:tc>
        <w:tc>
          <w:tcPr>
            <w:tcW w:w="1500" w:type="dxa"/>
            <w:vAlign w:val="center"/>
          </w:tcPr>
          <w:p>
            <w:pPr>
              <w:jc w:val="center"/>
              <w:ind w:firstLine="0" w:left="0"/>
              <w:spacing w:before="40" w:after="40" w:line="240" w:lineRule="auto"/>
            </w:pPr>
            <w:r>
              <w:rPr>
                <w:rFonts w:ascii="Arial" w:cs="Arial" w:eastAsia="Arial" w:hAnsi="Arial"/>
                <w:sz w:val="22"/>
                <w:szCs w:val="22"/>
                <w:b w:val="1"/>
                <w:bCs w:val="1"/>
              </w:rPr>
              <w:t xml:space="preserve">Weighted Mean</w:t>
            </w:r>
          </w:p>
        </w:tc>
        <w:tc>
          <w:tcPr>
            <w:tcW w:w="1340" w:type="dxa"/>
            <w:vAlign w:val="center"/>
          </w:tcPr>
          <w:p>
            <w:pPr>
              <w:jc w:val="center"/>
              <w:ind w:firstLine="0" w:left="0"/>
              <w:spacing w:before="40" w:after="40" w:line="240" w:lineRule="auto"/>
            </w:pPr>
            <w:r>
              <w:rPr>
                <w:rFonts w:ascii="Arial" w:cs="Arial" w:eastAsia="Arial" w:hAnsi="Arial"/>
                <w:sz w:val="22"/>
                <w:szCs w:val="22"/>
                <w:b w:val="1"/>
                <w:bCs w:val="1"/>
              </w:rPr>
              <w:t xml:space="preserve">Interpretation</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1</w:t>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The system responds without noticeable delay during ordinary use.</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2</w:t>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Financial reports are produced within an acceptable time.</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3</w:t>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The system remains responsive when several records are displayed at once.</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4</w:t>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The system operates acceptably on a mid-range mobile device.</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Composite Mean</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bl>
    <w:p>
      <w:pPr>
        <w:jc w:val="both"/>
        <w:ind w:firstLine="0" w:left="0"/>
        <w:spacing w:before="0" w:line="480" w:lineRule="auto"/>
      </w:pPr>
    </w:p>
    <w:p>
      <w:pPr>
        <w:jc w:val="both"/>
        <w:ind w:firstLine="720" w:left="0"/>
        <w:spacing w:before="0" w:line="480" w:lineRule="auto"/>
      </w:pPr>
      <w:r>
        <w:rPr>
          <w:rFonts w:ascii="Arial" w:cs="Arial" w:eastAsia="Arial" w:hAnsi="Arial"/>
        </w:rPr>
        <w:t xml:space="preserve">Table 4.10 indicates that performance efficiency obtained a composite weighted mean of [INSERT], interpreted as [INSERT]. The highest-rated indicator was [INSERT], and the lowest was [INSERT]. [INSERT interpretation of what this result indicates about the system, and its relation to the literature reviewed in Chapter 2.]</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4.4.5 Compatibility</w:t>
      </w:r>
    </w:p>
    <w:p>
      <w:pPr>
        <w:jc w:val="both"/>
        <w:ind w:firstLine="720" w:left="0"/>
        <w:spacing w:before="0" w:line="480" w:lineRule="auto"/>
      </w:pPr>
      <w:r>
        <w:rPr>
          <w:rFonts w:ascii="Arial" w:cs="Arial" w:eastAsia="Arial" w:hAnsi="Arial"/>
        </w:rPr>
        <w:t xml:space="preserve">Compatibility assesses the degree to which the system can exchange information with other systems and operate in a shared environment. Table 4.11 presents the responses obtained.</w:t>
      </w:r>
    </w:p>
    <w:p>
      <w:pPr>
        <w:jc w:val="center"/>
        <w:spacing w:before="0" w:line="480" w:lineRule="auto"/>
      </w:pPr>
      <w:r>
        <w:rPr>
          <w:rFonts w:ascii="Arial" w:cs="Arial" w:eastAsia="Arial" w:hAnsi="Arial"/>
          <w:b w:val="1"/>
          <w:bCs w:val="1"/>
        </w:rPr>
        <w:t xml:space="preserve">Table 4.11. Evaluation Results for Compatibility</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0"/>
        <w:gridCol w:w="5100"/>
        <w:gridCol w:w="1500"/>
        <w:gridCol w:w="1340"/>
      </w:tblGrid>
      <w:tr>
        <w:trPr>
          <w:cantSplit w:val="0"/>
          <w:tblHeader w:val="1"/>
        </w:trPr>
        <w:tc>
          <w:tcPr>
            <w:tcW w:w="700" w:type="dxa"/>
            <w:vAlign w:val="center"/>
          </w:tcPr>
          <w:p>
            <w:pPr>
              <w:jc w:val="center"/>
              <w:ind w:firstLine="0" w:left="0"/>
              <w:spacing w:before="40" w:after="40" w:line="240" w:lineRule="auto"/>
            </w:pPr>
            <w:r>
              <w:rPr>
                <w:rFonts w:ascii="Arial" w:cs="Arial" w:eastAsia="Arial" w:hAnsi="Arial"/>
                <w:sz w:val="22"/>
                <w:szCs w:val="22"/>
                <w:b w:val="1"/>
                <w:bCs w:val="1"/>
              </w:rPr>
              <w:t xml:space="preserve">No.</w:t>
            </w:r>
          </w:p>
        </w:tc>
        <w:tc>
          <w:tcPr>
            <w:tcW w:w="5100" w:type="dxa"/>
            <w:vAlign w:val="center"/>
          </w:tcPr>
          <w:p>
            <w:pPr>
              <w:jc w:val="center"/>
              <w:ind w:firstLine="0" w:left="0"/>
              <w:spacing w:before="40" w:after="40" w:line="240" w:lineRule="auto"/>
            </w:pPr>
            <w:r>
              <w:rPr>
                <w:rFonts w:ascii="Arial" w:cs="Arial" w:eastAsia="Arial" w:hAnsi="Arial"/>
                <w:sz w:val="22"/>
                <w:szCs w:val="22"/>
                <w:b w:val="1"/>
                <w:bCs w:val="1"/>
              </w:rPr>
              <w:t xml:space="preserve">Indicator</w:t>
            </w:r>
          </w:p>
        </w:tc>
        <w:tc>
          <w:tcPr>
            <w:tcW w:w="1500" w:type="dxa"/>
            <w:vAlign w:val="center"/>
          </w:tcPr>
          <w:p>
            <w:pPr>
              <w:jc w:val="center"/>
              <w:ind w:firstLine="0" w:left="0"/>
              <w:spacing w:before="40" w:after="40" w:line="240" w:lineRule="auto"/>
            </w:pPr>
            <w:r>
              <w:rPr>
                <w:rFonts w:ascii="Arial" w:cs="Arial" w:eastAsia="Arial" w:hAnsi="Arial"/>
                <w:sz w:val="22"/>
                <w:szCs w:val="22"/>
                <w:b w:val="1"/>
                <w:bCs w:val="1"/>
              </w:rPr>
              <w:t xml:space="preserve">Weighted Mean</w:t>
            </w:r>
          </w:p>
        </w:tc>
        <w:tc>
          <w:tcPr>
            <w:tcW w:w="1340" w:type="dxa"/>
            <w:vAlign w:val="center"/>
          </w:tcPr>
          <w:p>
            <w:pPr>
              <w:jc w:val="center"/>
              <w:ind w:firstLine="0" w:left="0"/>
              <w:spacing w:before="40" w:after="40" w:line="240" w:lineRule="auto"/>
            </w:pPr>
            <w:r>
              <w:rPr>
                <w:rFonts w:ascii="Arial" w:cs="Arial" w:eastAsia="Arial" w:hAnsi="Arial"/>
                <w:sz w:val="22"/>
                <w:szCs w:val="22"/>
                <w:b w:val="1"/>
                <w:bCs w:val="1"/>
              </w:rPr>
              <w:t xml:space="preserve">Interpretation</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1</w:t>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The system operates correctly across the browsers used by the respondents.</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2</w:t>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Exported reports open correctly in the spreadsheet application already in use.</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3</w:t>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The system operates alongside the other applications used on the same device.</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Composite Mean</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bl>
    <w:p>
      <w:pPr>
        <w:jc w:val="both"/>
        <w:ind w:firstLine="0" w:left="0"/>
        <w:spacing w:before="0" w:line="480" w:lineRule="auto"/>
      </w:pPr>
    </w:p>
    <w:p>
      <w:pPr>
        <w:jc w:val="both"/>
        <w:ind w:firstLine="720" w:left="0"/>
        <w:spacing w:before="0" w:line="480" w:lineRule="auto"/>
      </w:pPr>
      <w:r>
        <w:rPr>
          <w:rFonts w:ascii="Arial" w:cs="Arial" w:eastAsia="Arial" w:hAnsi="Arial"/>
        </w:rPr>
        <w:t xml:space="preserve">Table 4.11 indicates that compatibility obtained a composite weighted mean of [INSERT], interpreted as [INSERT]. The highest-rated indicator was [INSERT], and the lowest was [INSERT]. [INSERT interpretation of what this result indicates about the system, and its relation to the literature reviewed in Chapter 2.]</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4.4.6 Usability</w:t>
      </w:r>
    </w:p>
    <w:p>
      <w:pPr>
        <w:jc w:val="both"/>
        <w:ind w:firstLine="720" w:left="0"/>
        <w:spacing w:before="0" w:line="480" w:lineRule="auto"/>
      </w:pPr>
      <w:r>
        <w:rPr>
          <w:rFonts w:ascii="Arial" w:cs="Arial" w:eastAsia="Arial" w:hAnsi="Arial"/>
        </w:rPr>
        <w:t xml:space="preserve">Usability assesses the degree to which the system can be used by specified users to achieve specified goals with effectiveness, efficiency, and satisfaction. Table 4.12 presents the responses obtained.</w:t>
      </w:r>
    </w:p>
    <w:p>
      <w:pPr>
        <w:jc w:val="center"/>
        <w:spacing w:before="0" w:line="480" w:lineRule="auto"/>
      </w:pPr>
      <w:r>
        <w:rPr>
          <w:rFonts w:ascii="Arial" w:cs="Arial" w:eastAsia="Arial" w:hAnsi="Arial"/>
          <w:b w:val="1"/>
          <w:bCs w:val="1"/>
        </w:rPr>
        <w:t xml:space="preserve">Table 4.12. Evaluation Results for Usability</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0"/>
        <w:gridCol w:w="5100"/>
        <w:gridCol w:w="1500"/>
        <w:gridCol w:w="1340"/>
      </w:tblGrid>
      <w:tr>
        <w:trPr>
          <w:cantSplit w:val="0"/>
          <w:tblHeader w:val="1"/>
        </w:trPr>
        <w:tc>
          <w:tcPr>
            <w:tcW w:w="700" w:type="dxa"/>
            <w:vAlign w:val="center"/>
          </w:tcPr>
          <w:p>
            <w:pPr>
              <w:jc w:val="center"/>
              <w:ind w:firstLine="0" w:left="0"/>
              <w:spacing w:before="40" w:after="40" w:line="240" w:lineRule="auto"/>
            </w:pPr>
            <w:r>
              <w:rPr>
                <w:rFonts w:ascii="Arial" w:cs="Arial" w:eastAsia="Arial" w:hAnsi="Arial"/>
                <w:sz w:val="22"/>
                <w:szCs w:val="22"/>
                <w:b w:val="1"/>
                <w:bCs w:val="1"/>
              </w:rPr>
              <w:t xml:space="preserve">No.</w:t>
            </w:r>
          </w:p>
        </w:tc>
        <w:tc>
          <w:tcPr>
            <w:tcW w:w="5100" w:type="dxa"/>
            <w:vAlign w:val="center"/>
          </w:tcPr>
          <w:p>
            <w:pPr>
              <w:jc w:val="center"/>
              <w:ind w:firstLine="0" w:left="0"/>
              <w:spacing w:before="40" w:after="40" w:line="240" w:lineRule="auto"/>
            </w:pPr>
            <w:r>
              <w:rPr>
                <w:rFonts w:ascii="Arial" w:cs="Arial" w:eastAsia="Arial" w:hAnsi="Arial"/>
                <w:sz w:val="22"/>
                <w:szCs w:val="22"/>
                <w:b w:val="1"/>
                <w:bCs w:val="1"/>
              </w:rPr>
              <w:t xml:space="preserve">Indicator</w:t>
            </w:r>
          </w:p>
        </w:tc>
        <w:tc>
          <w:tcPr>
            <w:tcW w:w="1500" w:type="dxa"/>
            <w:vAlign w:val="center"/>
          </w:tcPr>
          <w:p>
            <w:pPr>
              <w:jc w:val="center"/>
              <w:ind w:firstLine="0" w:left="0"/>
              <w:spacing w:before="40" w:after="40" w:line="240" w:lineRule="auto"/>
            </w:pPr>
            <w:r>
              <w:rPr>
                <w:rFonts w:ascii="Arial" w:cs="Arial" w:eastAsia="Arial" w:hAnsi="Arial"/>
                <w:sz w:val="22"/>
                <w:szCs w:val="22"/>
                <w:b w:val="1"/>
                <w:bCs w:val="1"/>
              </w:rPr>
              <w:t xml:space="preserve">Weighted Mean</w:t>
            </w:r>
          </w:p>
        </w:tc>
        <w:tc>
          <w:tcPr>
            <w:tcW w:w="1340" w:type="dxa"/>
            <w:vAlign w:val="center"/>
          </w:tcPr>
          <w:p>
            <w:pPr>
              <w:jc w:val="center"/>
              <w:ind w:firstLine="0" w:left="0"/>
              <w:spacing w:before="40" w:after="40" w:line="240" w:lineRule="auto"/>
            </w:pPr>
            <w:r>
              <w:rPr>
                <w:rFonts w:ascii="Arial" w:cs="Arial" w:eastAsia="Arial" w:hAnsi="Arial"/>
                <w:sz w:val="22"/>
                <w:szCs w:val="22"/>
                <w:b w:val="1"/>
                <w:bCs w:val="1"/>
              </w:rPr>
              <w:t xml:space="preserve">Interpretation</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1</w:t>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The purpose of each screen is clear without prior instruction.</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2</w:t>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The labels and terms used match those used in the day-to-day operation of the property.</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3</w:t>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Actions that change records require confirmation and state their effect.</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4</w:t>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Errors are reported in terms that indicate what to do next.</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5</w:t>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The system can be learned without technical assistance.</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Composite Mean</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bl>
    <w:p>
      <w:pPr>
        <w:jc w:val="both"/>
        <w:ind w:firstLine="0" w:left="0"/>
        <w:spacing w:before="0" w:line="480" w:lineRule="auto"/>
      </w:pPr>
    </w:p>
    <w:p>
      <w:pPr>
        <w:jc w:val="both"/>
        <w:ind w:firstLine="720" w:left="0"/>
        <w:spacing w:before="0" w:line="480" w:lineRule="auto"/>
      </w:pPr>
      <w:r>
        <w:rPr>
          <w:rFonts w:ascii="Arial" w:cs="Arial" w:eastAsia="Arial" w:hAnsi="Arial"/>
        </w:rPr>
        <w:t xml:space="preserve">Table 4.12 indicates that usability obtained a composite weighted mean of [INSERT], interpreted as [INSERT]. The highest-rated indicator was [INSERT], and the lowest was [INSERT]. [INSERT interpretation of what this result indicates about the system, and its relation to the literature reviewed in Chapter 2.]</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4.4.7 Reliability</w:t>
      </w:r>
    </w:p>
    <w:p>
      <w:pPr>
        <w:jc w:val="both"/>
        <w:ind w:firstLine="720" w:left="0"/>
        <w:spacing w:before="0" w:line="480" w:lineRule="auto"/>
      </w:pPr>
      <w:r>
        <w:rPr>
          <w:rFonts w:ascii="Arial" w:cs="Arial" w:eastAsia="Arial" w:hAnsi="Arial"/>
        </w:rPr>
        <w:t xml:space="preserve">Reliability assesses the degree to which the system performs its specified functions under specified conditions for a specified period. Table 4.13 presents the responses obtained.</w:t>
      </w:r>
    </w:p>
    <w:p>
      <w:pPr>
        <w:jc w:val="center"/>
        <w:spacing w:before="0" w:line="480" w:lineRule="auto"/>
      </w:pPr>
      <w:r>
        <w:rPr>
          <w:rFonts w:ascii="Arial" w:cs="Arial" w:eastAsia="Arial" w:hAnsi="Arial"/>
          <w:b w:val="1"/>
          <w:bCs w:val="1"/>
        </w:rPr>
        <w:t xml:space="preserve">Table 4.13. Evaluation Results for Reliability</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0"/>
        <w:gridCol w:w="5100"/>
        <w:gridCol w:w="1500"/>
        <w:gridCol w:w="1340"/>
      </w:tblGrid>
      <w:tr>
        <w:trPr>
          <w:cantSplit w:val="0"/>
          <w:tblHeader w:val="1"/>
        </w:trPr>
        <w:tc>
          <w:tcPr>
            <w:tcW w:w="700" w:type="dxa"/>
            <w:vAlign w:val="center"/>
          </w:tcPr>
          <w:p>
            <w:pPr>
              <w:jc w:val="center"/>
              <w:ind w:firstLine="0" w:left="0"/>
              <w:spacing w:before="40" w:after="40" w:line="240" w:lineRule="auto"/>
            </w:pPr>
            <w:r>
              <w:rPr>
                <w:rFonts w:ascii="Arial" w:cs="Arial" w:eastAsia="Arial" w:hAnsi="Arial"/>
                <w:sz w:val="22"/>
                <w:szCs w:val="22"/>
                <w:b w:val="1"/>
                <w:bCs w:val="1"/>
              </w:rPr>
              <w:t xml:space="preserve">No.</w:t>
            </w:r>
          </w:p>
        </w:tc>
        <w:tc>
          <w:tcPr>
            <w:tcW w:w="5100" w:type="dxa"/>
            <w:vAlign w:val="center"/>
          </w:tcPr>
          <w:p>
            <w:pPr>
              <w:jc w:val="center"/>
              <w:ind w:firstLine="0" w:left="0"/>
              <w:spacing w:before="40" w:after="40" w:line="240" w:lineRule="auto"/>
            </w:pPr>
            <w:r>
              <w:rPr>
                <w:rFonts w:ascii="Arial" w:cs="Arial" w:eastAsia="Arial" w:hAnsi="Arial"/>
                <w:sz w:val="22"/>
                <w:szCs w:val="22"/>
                <w:b w:val="1"/>
                <w:bCs w:val="1"/>
              </w:rPr>
              <w:t xml:space="preserve">Indicator</w:t>
            </w:r>
          </w:p>
        </w:tc>
        <w:tc>
          <w:tcPr>
            <w:tcW w:w="1500" w:type="dxa"/>
            <w:vAlign w:val="center"/>
          </w:tcPr>
          <w:p>
            <w:pPr>
              <w:jc w:val="center"/>
              <w:ind w:firstLine="0" w:left="0"/>
              <w:spacing w:before="40" w:after="40" w:line="240" w:lineRule="auto"/>
            </w:pPr>
            <w:r>
              <w:rPr>
                <w:rFonts w:ascii="Arial" w:cs="Arial" w:eastAsia="Arial" w:hAnsi="Arial"/>
                <w:sz w:val="22"/>
                <w:szCs w:val="22"/>
                <w:b w:val="1"/>
                <w:bCs w:val="1"/>
              </w:rPr>
              <w:t xml:space="preserve">Weighted Mean</w:t>
            </w:r>
          </w:p>
        </w:tc>
        <w:tc>
          <w:tcPr>
            <w:tcW w:w="1340" w:type="dxa"/>
            <w:vAlign w:val="center"/>
          </w:tcPr>
          <w:p>
            <w:pPr>
              <w:jc w:val="center"/>
              <w:ind w:firstLine="0" w:left="0"/>
              <w:spacing w:before="40" w:after="40" w:line="240" w:lineRule="auto"/>
            </w:pPr>
            <w:r>
              <w:rPr>
                <w:rFonts w:ascii="Arial" w:cs="Arial" w:eastAsia="Arial" w:hAnsi="Arial"/>
                <w:sz w:val="22"/>
                <w:szCs w:val="22"/>
                <w:b w:val="1"/>
                <w:bCs w:val="1"/>
              </w:rPr>
              <w:t xml:space="preserve">Interpretation</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1</w:t>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The system remains available throughout the working day.</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2</w:t>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Records entered into the system are retained without loss.</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3</w:t>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The system indicates clearly when information cannot be retrieved rather than displaying an incorrect figure.</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4</w:t>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The system recovers from an interruption without loss of recorded data.</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Composite Mean</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bl>
    <w:p>
      <w:pPr>
        <w:jc w:val="both"/>
        <w:ind w:firstLine="0" w:left="0"/>
        <w:spacing w:before="0" w:line="480" w:lineRule="auto"/>
      </w:pPr>
    </w:p>
    <w:p>
      <w:pPr>
        <w:jc w:val="both"/>
        <w:ind w:firstLine="720" w:left="0"/>
        <w:spacing w:before="0" w:line="480" w:lineRule="auto"/>
      </w:pPr>
      <w:r>
        <w:rPr>
          <w:rFonts w:ascii="Arial" w:cs="Arial" w:eastAsia="Arial" w:hAnsi="Arial"/>
        </w:rPr>
        <w:t xml:space="preserve">Table 4.13 indicates that reliability obtained a composite weighted mean of [INSERT], interpreted as [INSERT]. The highest-rated indicator was [INSERT], and the lowest was [INSERT]. [INSERT interpretation of what this result indicates about the system, and its relation to the literature reviewed in Chapter 2.]</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4.4.8 Security</w:t>
      </w:r>
    </w:p>
    <w:p>
      <w:pPr>
        <w:jc w:val="both"/>
        <w:ind w:firstLine="720" w:left="0"/>
        <w:spacing w:before="0" w:line="480" w:lineRule="auto"/>
      </w:pPr>
      <w:r>
        <w:rPr>
          <w:rFonts w:ascii="Arial" w:cs="Arial" w:eastAsia="Arial" w:hAnsi="Arial"/>
        </w:rPr>
        <w:t xml:space="preserve">Security assesses the degree to which the system protects information so that access is appropriate to the type and level of authorization held. Table 4.14 presents the responses obtained.</w:t>
      </w:r>
    </w:p>
    <w:p>
      <w:pPr>
        <w:jc w:val="center"/>
        <w:spacing w:before="0" w:line="480" w:lineRule="auto"/>
      </w:pPr>
      <w:r>
        <w:rPr>
          <w:rFonts w:ascii="Arial" w:cs="Arial" w:eastAsia="Arial" w:hAnsi="Arial"/>
          <w:b w:val="1"/>
          <w:bCs w:val="1"/>
        </w:rPr>
        <w:t xml:space="preserve">Table 4.14. Evaluation Results for Security</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0"/>
        <w:gridCol w:w="5100"/>
        <w:gridCol w:w="1500"/>
        <w:gridCol w:w="1340"/>
      </w:tblGrid>
      <w:tr>
        <w:trPr>
          <w:cantSplit w:val="0"/>
          <w:tblHeader w:val="1"/>
        </w:trPr>
        <w:tc>
          <w:tcPr>
            <w:tcW w:w="700" w:type="dxa"/>
            <w:vAlign w:val="center"/>
          </w:tcPr>
          <w:p>
            <w:pPr>
              <w:jc w:val="center"/>
              <w:ind w:firstLine="0" w:left="0"/>
              <w:spacing w:before="40" w:after="40" w:line="240" w:lineRule="auto"/>
            </w:pPr>
            <w:r>
              <w:rPr>
                <w:rFonts w:ascii="Arial" w:cs="Arial" w:eastAsia="Arial" w:hAnsi="Arial"/>
                <w:sz w:val="22"/>
                <w:szCs w:val="22"/>
                <w:b w:val="1"/>
                <w:bCs w:val="1"/>
              </w:rPr>
              <w:t xml:space="preserve">No.</w:t>
            </w:r>
          </w:p>
        </w:tc>
        <w:tc>
          <w:tcPr>
            <w:tcW w:w="5100" w:type="dxa"/>
            <w:vAlign w:val="center"/>
          </w:tcPr>
          <w:p>
            <w:pPr>
              <w:jc w:val="center"/>
              <w:ind w:firstLine="0" w:left="0"/>
              <w:spacing w:before="40" w:after="40" w:line="240" w:lineRule="auto"/>
            </w:pPr>
            <w:r>
              <w:rPr>
                <w:rFonts w:ascii="Arial" w:cs="Arial" w:eastAsia="Arial" w:hAnsi="Arial"/>
                <w:sz w:val="22"/>
                <w:szCs w:val="22"/>
                <w:b w:val="1"/>
                <w:bCs w:val="1"/>
              </w:rPr>
              <w:t xml:space="preserve">Indicator</w:t>
            </w:r>
          </w:p>
        </w:tc>
        <w:tc>
          <w:tcPr>
            <w:tcW w:w="1500" w:type="dxa"/>
            <w:vAlign w:val="center"/>
          </w:tcPr>
          <w:p>
            <w:pPr>
              <w:jc w:val="center"/>
              <w:ind w:firstLine="0" w:left="0"/>
              <w:spacing w:before="40" w:after="40" w:line="240" w:lineRule="auto"/>
            </w:pPr>
            <w:r>
              <w:rPr>
                <w:rFonts w:ascii="Arial" w:cs="Arial" w:eastAsia="Arial" w:hAnsi="Arial"/>
                <w:sz w:val="22"/>
                <w:szCs w:val="22"/>
                <w:b w:val="1"/>
                <w:bCs w:val="1"/>
              </w:rPr>
              <w:t xml:space="preserve">Weighted Mean</w:t>
            </w:r>
          </w:p>
        </w:tc>
        <w:tc>
          <w:tcPr>
            <w:tcW w:w="1340" w:type="dxa"/>
            <w:vAlign w:val="center"/>
          </w:tcPr>
          <w:p>
            <w:pPr>
              <w:jc w:val="center"/>
              <w:ind w:firstLine="0" w:left="0"/>
              <w:spacing w:before="40" w:after="40" w:line="240" w:lineRule="auto"/>
            </w:pPr>
            <w:r>
              <w:rPr>
                <w:rFonts w:ascii="Arial" w:cs="Arial" w:eastAsia="Arial" w:hAnsi="Arial"/>
                <w:sz w:val="22"/>
                <w:szCs w:val="22"/>
                <w:b w:val="1"/>
                <w:bCs w:val="1"/>
              </w:rPr>
              <w:t xml:space="preserve">Interpretation</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1</w:t>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Access to financial records is limited to the administrator.</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2</w:t>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A resident can view only records belonging to that resident.</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3</w:t>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Administrative actions are recorded and attributable.</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4</w:t>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Credentials are required and may be changed from within the system.</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Composite Mean</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bl>
    <w:p>
      <w:pPr>
        <w:jc w:val="both"/>
        <w:ind w:firstLine="0" w:left="0"/>
        <w:spacing w:before="0" w:line="480" w:lineRule="auto"/>
      </w:pPr>
    </w:p>
    <w:p>
      <w:pPr>
        <w:jc w:val="both"/>
        <w:ind w:firstLine="720" w:left="0"/>
        <w:spacing w:before="0" w:line="480" w:lineRule="auto"/>
      </w:pPr>
      <w:r>
        <w:rPr>
          <w:rFonts w:ascii="Arial" w:cs="Arial" w:eastAsia="Arial" w:hAnsi="Arial"/>
        </w:rPr>
        <w:t xml:space="preserve">Table 4.14 indicates that security obtained a composite weighted mean of [INSERT], interpreted as [INSERT]. The highest-rated indicator was [INSERT], and the lowest was [INSERT]. [INSERT interpretation of what this result indicates about the system, and its relation to the literature reviewed in Chapter 2.]</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4.4.9 Maintainability</w:t>
      </w:r>
    </w:p>
    <w:p>
      <w:pPr>
        <w:jc w:val="both"/>
        <w:ind w:firstLine="720" w:left="0"/>
        <w:spacing w:before="0" w:line="480" w:lineRule="auto"/>
      </w:pPr>
      <w:r>
        <w:rPr>
          <w:rFonts w:ascii="Arial" w:cs="Arial" w:eastAsia="Arial" w:hAnsi="Arial"/>
        </w:rPr>
        <w:t xml:space="preserve">Maintainability assesses the degree to which the system can be modified effectively and efficiently by those who maintain it. Table 4.15 presents the responses obtained.</w:t>
      </w:r>
    </w:p>
    <w:p>
      <w:pPr>
        <w:jc w:val="center"/>
        <w:spacing w:before="0" w:line="480" w:lineRule="auto"/>
      </w:pPr>
      <w:r>
        <w:rPr>
          <w:rFonts w:ascii="Arial" w:cs="Arial" w:eastAsia="Arial" w:hAnsi="Arial"/>
          <w:b w:val="1"/>
          <w:bCs w:val="1"/>
        </w:rPr>
        <w:t xml:space="preserve">Table 4.15. Evaluation Results for Maintainability</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0"/>
        <w:gridCol w:w="5100"/>
        <w:gridCol w:w="1500"/>
        <w:gridCol w:w="1340"/>
      </w:tblGrid>
      <w:tr>
        <w:trPr>
          <w:cantSplit w:val="0"/>
          <w:tblHeader w:val="1"/>
        </w:trPr>
        <w:tc>
          <w:tcPr>
            <w:tcW w:w="700" w:type="dxa"/>
            <w:vAlign w:val="center"/>
          </w:tcPr>
          <w:p>
            <w:pPr>
              <w:jc w:val="center"/>
              <w:ind w:firstLine="0" w:left="0"/>
              <w:spacing w:before="40" w:after="40" w:line="240" w:lineRule="auto"/>
            </w:pPr>
            <w:r>
              <w:rPr>
                <w:rFonts w:ascii="Arial" w:cs="Arial" w:eastAsia="Arial" w:hAnsi="Arial"/>
                <w:sz w:val="22"/>
                <w:szCs w:val="22"/>
                <w:b w:val="1"/>
                <w:bCs w:val="1"/>
              </w:rPr>
              <w:t xml:space="preserve">No.</w:t>
            </w:r>
          </w:p>
        </w:tc>
        <w:tc>
          <w:tcPr>
            <w:tcW w:w="5100" w:type="dxa"/>
            <w:vAlign w:val="center"/>
          </w:tcPr>
          <w:p>
            <w:pPr>
              <w:jc w:val="center"/>
              <w:ind w:firstLine="0" w:left="0"/>
              <w:spacing w:before="40" w:after="40" w:line="240" w:lineRule="auto"/>
            </w:pPr>
            <w:r>
              <w:rPr>
                <w:rFonts w:ascii="Arial" w:cs="Arial" w:eastAsia="Arial" w:hAnsi="Arial"/>
                <w:sz w:val="22"/>
                <w:szCs w:val="22"/>
                <w:b w:val="1"/>
                <w:bCs w:val="1"/>
              </w:rPr>
              <w:t xml:space="preserve">Indicator</w:t>
            </w:r>
          </w:p>
        </w:tc>
        <w:tc>
          <w:tcPr>
            <w:tcW w:w="1500" w:type="dxa"/>
            <w:vAlign w:val="center"/>
          </w:tcPr>
          <w:p>
            <w:pPr>
              <w:jc w:val="center"/>
              <w:ind w:firstLine="0" w:left="0"/>
              <w:spacing w:before="40" w:after="40" w:line="240" w:lineRule="auto"/>
            </w:pPr>
            <w:r>
              <w:rPr>
                <w:rFonts w:ascii="Arial" w:cs="Arial" w:eastAsia="Arial" w:hAnsi="Arial"/>
                <w:sz w:val="22"/>
                <w:szCs w:val="22"/>
                <w:b w:val="1"/>
                <w:bCs w:val="1"/>
              </w:rPr>
              <w:t xml:space="preserve">Weighted Mean</w:t>
            </w:r>
          </w:p>
        </w:tc>
        <w:tc>
          <w:tcPr>
            <w:tcW w:w="1340" w:type="dxa"/>
            <w:vAlign w:val="center"/>
          </w:tcPr>
          <w:p>
            <w:pPr>
              <w:jc w:val="center"/>
              <w:ind w:firstLine="0" w:left="0"/>
              <w:spacing w:before="40" w:after="40" w:line="240" w:lineRule="auto"/>
            </w:pPr>
            <w:r>
              <w:rPr>
                <w:rFonts w:ascii="Arial" w:cs="Arial" w:eastAsia="Arial" w:hAnsi="Arial"/>
                <w:sz w:val="22"/>
                <w:szCs w:val="22"/>
                <w:b w:val="1"/>
                <w:bCs w:val="1"/>
              </w:rPr>
              <w:t xml:space="preserve">Interpretation</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1</w:t>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Changes to rates and configurable values can be made without technical assistance.</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2</w:t>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The structure of the system is documented sufficiently for modification.</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3</w:t>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Faults can be identified and located within the system.</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4</w:t>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A change to one part of the system does not disturb unrelated parts.</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Composite Mean</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bl>
    <w:p>
      <w:pPr>
        <w:jc w:val="both"/>
        <w:ind w:firstLine="0" w:left="0"/>
        <w:spacing w:before="0" w:line="480" w:lineRule="auto"/>
      </w:pPr>
    </w:p>
    <w:p>
      <w:pPr>
        <w:jc w:val="both"/>
        <w:ind w:firstLine="720" w:left="0"/>
        <w:spacing w:before="0" w:line="480" w:lineRule="auto"/>
      </w:pPr>
      <w:r>
        <w:rPr>
          <w:rFonts w:ascii="Arial" w:cs="Arial" w:eastAsia="Arial" w:hAnsi="Arial"/>
        </w:rPr>
        <w:t xml:space="preserve">Table 4.15 indicates that maintainability obtained a composite weighted mean of [INSERT], interpreted as [INSERT]. The highest-rated indicator was [INSERT], and the lowest was [INSERT]. [INSERT interpretation of what this result indicates about the system, and its relation to the literature reviewed in Chapter 2.]</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4.4.10 Portability</w:t>
      </w:r>
    </w:p>
    <w:p>
      <w:pPr>
        <w:jc w:val="both"/>
        <w:ind w:firstLine="720" w:left="0"/>
        <w:spacing w:before="0" w:line="480" w:lineRule="auto"/>
      </w:pPr>
      <w:r>
        <w:rPr>
          <w:rFonts w:ascii="Arial" w:cs="Arial" w:eastAsia="Arial" w:hAnsi="Arial"/>
        </w:rPr>
        <w:t xml:space="preserve">Portability assesses the degree to which the system can be transferred between environments. Table 4.16 presents the responses obtained.</w:t>
      </w:r>
    </w:p>
    <w:p>
      <w:pPr>
        <w:jc w:val="center"/>
        <w:spacing w:before="0" w:line="480" w:lineRule="auto"/>
      </w:pPr>
      <w:r>
        <w:rPr>
          <w:rFonts w:ascii="Arial" w:cs="Arial" w:eastAsia="Arial" w:hAnsi="Arial"/>
          <w:b w:val="1"/>
          <w:bCs w:val="1"/>
        </w:rPr>
        <w:t xml:space="preserve">Table 4.16. Evaluation Results for Portability</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0"/>
        <w:gridCol w:w="5100"/>
        <w:gridCol w:w="1500"/>
        <w:gridCol w:w="1340"/>
      </w:tblGrid>
      <w:tr>
        <w:trPr>
          <w:cantSplit w:val="0"/>
          <w:tblHeader w:val="1"/>
        </w:trPr>
        <w:tc>
          <w:tcPr>
            <w:tcW w:w="700" w:type="dxa"/>
            <w:vAlign w:val="center"/>
          </w:tcPr>
          <w:p>
            <w:pPr>
              <w:jc w:val="center"/>
              <w:ind w:firstLine="0" w:left="0"/>
              <w:spacing w:before="40" w:after="40" w:line="240" w:lineRule="auto"/>
            </w:pPr>
            <w:r>
              <w:rPr>
                <w:rFonts w:ascii="Arial" w:cs="Arial" w:eastAsia="Arial" w:hAnsi="Arial"/>
                <w:sz w:val="22"/>
                <w:szCs w:val="22"/>
                <w:b w:val="1"/>
                <w:bCs w:val="1"/>
              </w:rPr>
              <w:t xml:space="preserve">No.</w:t>
            </w:r>
          </w:p>
        </w:tc>
        <w:tc>
          <w:tcPr>
            <w:tcW w:w="5100" w:type="dxa"/>
            <w:vAlign w:val="center"/>
          </w:tcPr>
          <w:p>
            <w:pPr>
              <w:jc w:val="center"/>
              <w:ind w:firstLine="0" w:left="0"/>
              <w:spacing w:before="40" w:after="40" w:line="240" w:lineRule="auto"/>
            </w:pPr>
            <w:r>
              <w:rPr>
                <w:rFonts w:ascii="Arial" w:cs="Arial" w:eastAsia="Arial" w:hAnsi="Arial"/>
                <w:sz w:val="22"/>
                <w:szCs w:val="22"/>
                <w:b w:val="1"/>
                <w:bCs w:val="1"/>
              </w:rPr>
              <w:t xml:space="preserve">Indicator</w:t>
            </w:r>
          </w:p>
        </w:tc>
        <w:tc>
          <w:tcPr>
            <w:tcW w:w="1500" w:type="dxa"/>
            <w:vAlign w:val="center"/>
          </w:tcPr>
          <w:p>
            <w:pPr>
              <w:jc w:val="center"/>
              <w:ind w:firstLine="0" w:left="0"/>
              <w:spacing w:before="40" w:after="40" w:line="240" w:lineRule="auto"/>
            </w:pPr>
            <w:r>
              <w:rPr>
                <w:rFonts w:ascii="Arial" w:cs="Arial" w:eastAsia="Arial" w:hAnsi="Arial"/>
                <w:sz w:val="22"/>
                <w:szCs w:val="22"/>
                <w:b w:val="1"/>
                <w:bCs w:val="1"/>
              </w:rPr>
              <w:t xml:space="preserve">Weighted Mean</w:t>
            </w:r>
          </w:p>
        </w:tc>
        <w:tc>
          <w:tcPr>
            <w:tcW w:w="1340" w:type="dxa"/>
            <w:vAlign w:val="center"/>
          </w:tcPr>
          <w:p>
            <w:pPr>
              <w:jc w:val="center"/>
              <w:ind w:firstLine="0" w:left="0"/>
              <w:spacing w:before="40" w:after="40" w:line="240" w:lineRule="auto"/>
            </w:pPr>
            <w:r>
              <w:rPr>
                <w:rFonts w:ascii="Arial" w:cs="Arial" w:eastAsia="Arial" w:hAnsi="Arial"/>
                <w:sz w:val="22"/>
                <w:szCs w:val="22"/>
                <w:b w:val="1"/>
                <w:bCs w:val="1"/>
              </w:rPr>
              <w:t xml:space="preserve">Interpretation</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1</w:t>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The system operates on the devices already in use at the property.</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2</w:t>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The system can be installed on a mobile device without a separate application store.</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3</w:t>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The system operates without installation of additional software.</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700" w:type="dxa"/>
            <w:vAlign w:val="center"/>
          </w:tcPr>
          <w:p>
            <w:pPr>
              <w:jc w:val="left"/>
              <w:ind w:firstLine="0" w:left="0"/>
              <w:spacing w:before="40" w:after="40" w:line="240" w:lineRule="auto"/>
            </w:pPr>
            <w:r>
              <w:rPr>
                <w:rFonts w:ascii="Arial" w:cs="Arial" w:eastAsia="Arial" w:hAnsi="Arial"/>
                <w:sz w:val="22"/>
                <w:szCs w:val="22"/>
              </w:rPr>
              <w:t xml:space="preserve"/>
            </w:r>
          </w:p>
        </w:tc>
        <w:tc>
          <w:tcPr>
            <w:tcW w:w="5100" w:type="dxa"/>
            <w:vAlign w:val="center"/>
          </w:tcPr>
          <w:p>
            <w:pPr>
              <w:jc w:val="left"/>
              <w:ind w:firstLine="0" w:left="0"/>
              <w:spacing w:before="40" w:after="40" w:line="240" w:lineRule="auto"/>
            </w:pPr>
            <w:r>
              <w:rPr>
                <w:rFonts w:ascii="Arial" w:cs="Arial" w:eastAsia="Arial" w:hAnsi="Arial"/>
                <w:sz w:val="22"/>
                <w:szCs w:val="22"/>
              </w:rPr>
              <w:t xml:space="preserve">Composite Mean</w:t>
            </w:r>
          </w:p>
        </w:tc>
        <w:tc>
          <w:tcPr>
            <w:tcW w:w="15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1340" w:type="dxa"/>
            <w:vAlign w:val="center"/>
          </w:tcPr>
          <w:p>
            <w:pPr>
              <w:jc w:val="left"/>
              <w:ind w:firstLine="0" w:left="0"/>
              <w:spacing w:before="40" w:after="40" w:line="240" w:lineRule="auto"/>
            </w:pPr>
            <w:r>
              <w:rPr>
                <w:rFonts w:ascii="Arial" w:cs="Arial" w:eastAsia="Arial" w:hAnsi="Arial"/>
                <w:sz w:val="22"/>
                <w:szCs w:val="22"/>
              </w:rPr>
              <w:t xml:space="preserve">[INSERT]</w:t>
            </w:r>
          </w:p>
        </w:tc>
      </w:tr>
    </w:tbl>
    <w:p>
      <w:pPr>
        <w:jc w:val="both"/>
        <w:ind w:firstLine="0" w:left="0"/>
        <w:spacing w:before="0" w:line="480" w:lineRule="auto"/>
      </w:pPr>
    </w:p>
    <w:p>
      <w:pPr>
        <w:jc w:val="both"/>
        <w:ind w:firstLine="720" w:left="0"/>
        <w:spacing w:before="0" w:line="480" w:lineRule="auto"/>
      </w:pPr>
      <w:r>
        <w:rPr>
          <w:rFonts w:ascii="Arial" w:cs="Arial" w:eastAsia="Arial" w:hAnsi="Arial"/>
        </w:rPr>
        <w:t xml:space="preserve">Table 4.16 indicates that portability obtained a composite weighted mean of [INSERT], interpreted as [INSERT]. The highest-rated indicator was [INSERT], and the lowest was [INSERT]. [INSERT interpretation of what this result indicates about the system, and its relation to the literature reviewed in Chapter 2.]</w:t>
      </w:r>
    </w:p>
    <w:p>
      <w:pPr>
        <w:pStyle w:val="Heading3"/>
        <w:jc w:val="both"/>
        <w:ind w:firstLine="0" w:left="0"/>
        <w:spacing w:before="0" w:line="480" w:lineRule="auto"/>
        <w:rPr>
          <w:rFonts w:ascii="Arial" w:cs="Arial" w:eastAsia="Arial" w:hAnsi="Arial"/>
          <w:sz w:val="24"/>
          <w:szCs w:val="24"/>
          <w:b w:val="1"/>
        </w:rPr>
      </w:pPr>
      <w:r>
        <w:rPr>
          <w:rFonts w:ascii="Arial" w:cs="Arial" w:eastAsia="Arial" w:hAnsi="Arial"/>
          <w:sz w:val="24"/>
          <w:szCs w:val="24"/>
          <w:b w:val="1"/>
          <w:bCs w:val="1"/>
        </w:rPr>
        <w:t xml:space="preserve">4.4.11 Summary of the Evaluation</w:t>
      </w:r>
    </w:p>
    <w:p>
      <w:pPr>
        <w:jc w:val="both"/>
        <w:ind w:firstLine="720" w:left="0"/>
        <w:spacing w:before="0" w:line="480" w:lineRule="auto"/>
      </w:pPr>
      <w:r>
        <w:rPr>
          <w:rFonts w:ascii="Arial" w:cs="Arial" w:eastAsia="Arial" w:hAnsi="Arial"/>
        </w:rPr>
        <w:t xml:space="preserve">Table 4.17 presents the composite weighted mean obtained for each characteristic of the ISO/IEC 25010 model together with its interpretation.</w:t>
      </w:r>
    </w:p>
    <w:p>
      <w:pPr>
        <w:jc w:val="center"/>
        <w:spacing w:before="0" w:line="480" w:lineRule="auto"/>
      </w:pPr>
      <w:r>
        <w:rPr>
          <w:rFonts w:ascii="Arial" w:cs="Arial" w:eastAsia="Arial" w:hAnsi="Arial"/>
          <w:b w:val="1"/>
          <w:bCs w:val="1"/>
        </w:rPr>
        <w:t xml:space="preserve">Table 4.17. Summary of the ISO/IEC 25010 Evaluation</w:t>
      </w:r>
    </w:p>
    <w:tbl>
      <w:tblPr>
        <w:tblStyle w:val="Table1"/>
        <w:tblW w:w="8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00"/>
        <w:gridCol w:w="2800"/>
        <w:gridCol w:w="2240"/>
      </w:tblGrid>
      <w:tr>
        <w:trPr>
          <w:cantSplit w:val="0"/>
          <w:tblHeader w:val="1"/>
        </w:trPr>
        <w:tc>
          <w:tcPr>
            <w:tcW w:w="3600" w:type="dxa"/>
            <w:vAlign w:val="center"/>
          </w:tcPr>
          <w:p>
            <w:pPr>
              <w:jc w:val="center"/>
              <w:ind w:firstLine="0" w:left="0"/>
              <w:spacing w:before="40" w:after="40" w:line="240" w:lineRule="auto"/>
            </w:pPr>
            <w:r>
              <w:rPr>
                <w:rFonts w:ascii="Arial" w:cs="Arial" w:eastAsia="Arial" w:hAnsi="Arial"/>
                <w:sz w:val="22"/>
                <w:szCs w:val="22"/>
                <w:b w:val="1"/>
                <w:bCs w:val="1"/>
              </w:rPr>
              <w:t xml:space="preserve">Quality Characteristic</w:t>
            </w:r>
          </w:p>
        </w:tc>
        <w:tc>
          <w:tcPr>
            <w:tcW w:w="2800" w:type="dxa"/>
            <w:vAlign w:val="center"/>
          </w:tcPr>
          <w:p>
            <w:pPr>
              <w:jc w:val="center"/>
              <w:ind w:firstLine="0" w:left="0"/>
              <w:spacing w:before="40" w:after="40" w:line="240" w:lineRule="auto"/>
            </w:pPr>
            <w:r>
              <w:rPr>
                <w:rFonts w:ascii="Arial" w:cs="Arial" w:eastAsia="Arial" w:hAnsi="Arial"/>
                <w:sz w:val="22"/>
                <w:szCs w:val="22"/>
                <w:b w:val="1"/>
                <w:bCs w:val="1"/>
              </w:rPr>
              <w:t xml:space="preserve">Composite Weighted Mean</w:t>
            </w:r>
          </w:p>
        </w:tc>
        <w:tc>
          <w:tcPr>
            <w:tcW w:w="2240" w:type="dxa"/>
            <w:vAlign w:val="center"/>
          </w:tcPr>
          <w:p>
            <w:pPr>
              <w:jc w:val="center"/>
              <w:ind w:firstLine="0" w:left="0"/>
              <w:spacing w:before="40" w:after="40" w:line="240" w:lineRule="auto"/>
            </w:pPr>
            <w:r>
              <w:rPr>
                <w:rFonts w:ascii="Arial" w:cs="Arial" w:eastAsia="Arial" w:hAnsi="Arial"/>
                <w:sz w:val="22"/>
                <w:szCs w:val="22"/>
                <w:b w:val="1"/>
                <w:bCs w:val="1"/>
              </w:rPr>
              <w:t xml:space="preserve">Interpretation</w:t>
            </w:r>
          </w:p>
        </w:tc>
      </w:tr>
      <w:tr>
        <w:trPr>
          <w:cantSplit w:val="0"/>
          <w:tblHeader w:val="0"/>
        </w:trPr>
        <w:tc>
          <w:tcPr>
            <w:tcW w:w="3600" w:type="dxa"/>
            <w:vAlign w:val="center"/>
          </w:tcPr>
          <w:p>
            <w:pPr>
              <w:jc w:val="left"/>
              <w:ind w:firstLine="0" w:left="0"/>
              <w:spacing w:before="40" w:after="40" w:line="240" w:lineRule="auto"/>
            </w:pPr>
            <w:r>
              <w:rPr>
                <w:rFonts w:ascii="Arial" w:cs="Arial" w:eastAsia="Arial" w:hAnsi="Arial"/>
                <w:sz w:val="22"/>
                <w:szCs w:val="22"/>
              </w:rPr>
              <w:t xml:space="preserve">Functional Suitability</w:t>
            </w:r>
          </w:p>
        </w:tc>
        <w:tc>
          <w:tcPr>
            <w:tcW w:w="28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2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3600" w:type="dxa"/>
            <w:vAlign w:val="center"/>
          </w:tcPr>
          <w:p>
            <w:pPr>
              <w:jc w:val="left"/>
              <w:ind w:firstLine="0" w:left="0"/>
              <w:spacing w:before="40" w:after="40" w:line="240" w:lineRule="auto"/>
            </w:pPr>
            <w:r>
              <w:rPr>
                <w:rFonts w:ascii="Arial" w:cs="Arial" w:eastAsia="Arial" w:hAnsi="Arial"/>
                <w:sz w:val="22"/>
                <w:szCs w:val="22"/>
              </w:rPr>
              <w:t xml:space="preserve">Performance Efficiency</w:t>
            </w:r>
          </w:p>
        </w:tc>
        <w:tc>
          <w:tcPr>
            <w:tcW w:w="28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2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3600" w:type="dxa"/>
            <w:vAlign w:val="center"/>
          </w:tcPr>
          <w:p>
            <w:pPr>
              <w:jc w:val="left"/>
              <w:ind w:firstLine="0" w:left="0"/>
              <w:spacing w:before="40" w:after="40" w:line="240" w:lineRule="auto"/>
            </w:pPr>
            <w:r>
              <w:rPr>
                <w:rFonts w:ascii="Arial" w:cs="Arial" w:eastAsia="Arial" w:hAnsi="Arial"/>
                <w:sz w:val="22"/>
                <w:szCs w:val="22"/>
              </w:rPr>
              <w:t xml:space="preserve">Compatibility</w:t>
            </w:r>
          </w:p>
        </w:tc>
        <w:tc>
          <w:tcPr>
            <w:tcW w:w="28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2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3600" w:type="dxa"/>
            <w:vAlign w:val="center"/>
          </w:tcPr>
          <w:p>
            <w:pPr>
              <w:jc w:val="left"/>
              <w:ind w:firstLine="0" w:left="0"/>
              <w:spacing w:before="40" w:after="40" w:line="240" w:lineRule="auto"/>
            </w:pPr>
            <w:r>
              <w:rPr>
                <w:rFonts w:ascii="Arial" w:cs="Arial" w:eastAsia="Arial" w:hAnsi="Arial"/>
                <w:sz w:val="22"/>
                <w:szCs w:val="22"/>
              </w:rPr>
              <w:t xml:space="preserve">Usability</w:t>
            </w:r>
          </w:p>
        </w:tc>
        <w:tc>
          <w:tcPr>
            <w:tcW w:w="28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2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3600" w:type="dxa"/>
            <w:vAlign w:val="center"/>
          </w:tcPr>
          <w:p>
            <w:pPr>
              <w:jc w:val="left"/>
              <w:ind w:firstLine="0" w:left="0"/>
              <w:spacing w:before="40" w:after="40" w:line="240" w:lineRule="auto"/>
            </w:pPr>
            <w:r>
              <w:rPr>
                <w:rFonts w:ascii="Arial" w:cs="Arial" w:eastAsia="Arial" w:hAnsi="Arial"/>
                <w:sz w:val="22"/>
                <w:szCs w:val="22"/>
              </w:rPr>
              <w:t xml:space="preserve">Reliability</w:t>
            </w:r>
          </w:p>
        </w:tc>
        <w:tc>
          <w:tcPr>
            <w:tcW w:w="28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2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3600" w:type="dxa"/>
            <w:vAlign w:val="center"/>
          </w:tcPr>
          <w:p>
            <w:pPr>
              <w:jc w:val="left"/>
              <w:ind w:firstLine="0" w:left="0"/>
              <w:spacing w:before="40" w:after="40" w:line="240" w:lineRule="auto"/>
            </w:pPr>
            <w:r>
              <w:rPr>
                <w:rFonts w:ascii="Arial" w:cs="Arial" w:eastAsia="Arial" w:hAnsi="Arial"/>
                <w:sz w:val="22"/>
                <w:szCs w:val="22"/>
              </w:rPr>
              <w:t xml:space="preserve">Security</w:t>
            </w:r>
          </w:p>
        </w:tc>
        <w:tc>
          <w:tcPr>
            <w:tcW w:w="28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2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3600" w:type="dxa"/>
            <w:vAlign w:val="center"/>
          </w:tcPr>
          <w:p>
            <w:pPr>
              <w:jc w:val="left"/>
              <w:ind w:firstLine="0" w:left="0"/>
              <w:spacing w:before="40" w:after="40" w:line="240" w:lineRule="auto"/>
            </w:pPr>
            <w:r>
              <w:rPr>
                <w:rFonts w:ascii="Arial" w:cs="Arial" w:eastAsia="Arial" w:hAnsi="Arial"/>
                <w:sz w:val="22"/>
                <w:szCs w:val="22"/>
              </w:rPr>
              <w:t xml:space="preserve">Maintainability</w:t>
            </w:r>
          </w:p>
        </w:tc>
        <w:tc>
          <w:tcPr>
            <w:tcW w:w="28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2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3600" w:type="dxa"/>
            <w:vAlign w:val="center"/>
          </w:tcPr>
          <w:p>
            <w:pPr>
              <w:jc w:val="left"/>
              <w:ind w:firstLine="0" w:left="0"/>
              <w:spacing w:before="40" w:after="40" w:line="240" w:lineRule="auto"/>
            </w:pPr>
            <w:r>
              <w:rPr>
                <w:rFonts w:ascii="Arial" w:cs="Arial" w:eastAsia="Arial" w:hAnsi="Arial"/>
                <w:sz w:val="22"/>
                <w:szCs w:val="22"/>
              </w:rPr>
              <w:t xml:space="preserve">Portability</w:t>
            </w:r>
          </w:p>
        </w:tc>
        <w:tc>
          <w:tcPr>
            <w:tcW w:w="28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240" w:type="dxa"/>
            <w:vAlign w:val="center"/>
          </w:tcPr>
          <w:p>
            <w:pPr>
              <w:jc w:val="left"/>
              <w:ind w:firstLine="0" w:left="0"/>
              <w:spacing w:before="40" w:after="40" w:line="240" w:lineRule="auto"/>
            </w:pPr>
            <w:r>
              <w:rPr>
                <w:rFonts w:ascii="Arial" w:cs="Arial" w:eastAsia="Arial" w:hAnsi="Arial"/>
                <w:sz w:val="22"/>
                <w:szCs w:val="22"/>
              </w:rPr>
              <w:t xml:space="preserve">[INSERT]</w:t>
            </w:r>
          </w:p>
        </w:tc>
      </w:tr>
      <w:tr>
        <w:trPr>
          <w:cantSplit w:val="0"/>
          <w:tblHeader w:val="0"/>
        </w:trPr>
        <w:tc>
          <w:tcPr>
            <w:tcW w:w="3600" w:type="dxa"/>
            <w:vAlign w:val="center"/>
          </w:tcPr>
          <w:p>
            <w:pPr>
              <w:jc w:val="left"/>
              <w:ind w:firstLine="0" w:left="0"/>
              <w:spacing w:before="40" w:after="40" w:line="240" w:lineRule="auto"/>
            </w:pPr>
            <w:r>
              <w:rPr>
                <w:rFonts w:ascii="Arial" w:cs="Arial" w:eastAsia="Arial" w:hAnsi="Arial"/>
                <w:sz w:val="22"/>
                <w:szCs w:val="22"/>
              </w:rPr>
              <w:t xml:space="preserve">Overall</w:t>
            </w:r>
          </w:p>
        </w:tc>
        <w:tc>
          <w:tcPr>
            <w:tcW w:w="2800" w:type="dxa"/>
            <w:vAlign w:val="center"/>
          </w:tcPr>
          <w:p>
            <w:pPr>
              <w:jc w:val="left"/>
              <w:ind w:firstLine="0" w:left="0"/>
              <w:spacing w:before="40" w:after="40" w:line="240" w:lineRule="auto"/>
            </w:pPr>
            <w:r>
              <w:rPr>
                <w:rFonts w:ascii="Arial" w:cs="Arial" w:eastAsia="Arial" w:hAnsi="Arial"/>
                <w:sz w:val="22"/>
                <w:szCs w:val="22"/>
              </w:rPr>
              <w:t xml:space="preserve">[INSERT]</w:t>
            </w:r>
          </w:p>
        </w:tc>
        <w:tc>
          <w:tcPr>
            <w:tcW w:w="2240" w:type="dxa"/>
            <w:vAlign w:val="center"/>
          </w:tcPr>
          <w:p>
            <w:pPr>
              <w:jc w:val="left"/>
              <w:ind w:firstLine="0" w:left="0"/>
              <w:spacing w:before="40" w:after="40" w:line="240" w:lineRule="auto"/>
            </w:pPr>
            <w:r>
              <w:rPr>
                <w:rFonts w:ascii="Arial" w:cs="Arial" w:eastAsia="Arial" w:hAnsi="Arial"/>
                <w:sz w:val="22"/>
                <w:szCs w:val="22"/>
              </w:rPr>
              <w:t xml:space="preserve">[INSERT]</w:t>
            </w:r>
          </w:p>
        </w:tc>
      </w:tr>
    </w:tbl>
    <w:p>
      <w:pPr>
        <w:jc w:val="both"/>
        <w:ind w:firstLine="0" w:left="0"/>
        <w:spacing w:before="0" w:line="480" w:lineRule="auto"/>
      </w:pPr>
    </w:p>
    <w:p>
      <w:pPr>
        <w:jc w:val="both"/>
        <w:ind w:firstLine="720" w:left="0"/>
        <w:spacing w:before="0" w:line="480" w:lineRule="auto"/>
      </w:pPr>
      <w:r>
        <w:rPr>
          <w:rFonts w:ascii="Arial" w:cs="Arial" w:eastAsia="Arial" w:hAnsi="Arial"/>
        </w:rPr>
        <w:t xml:space="preserve">[INSERT interpretation of the overall result, identifying the characteristic rated highest and the characteristic rated lowest, and stating what was optimized in response to the evaluation, in accordance with the fourth objective, which requires the system to be evaluated and optimized.]</w:t>
      </w:r>
    </w:p>
    <w:p>
      <w:pPr>
        <w:jc w:val="both"/>
        <w:ind w:firstLine="0" w:left="720" w:right="720"/>
        <w:spacing w:before="0" w:line="240" w:lineRule="auto"/>
        <w:pBdr>
          <w:left w:val="single" w:sz="12" w:space="6" w:color="808080"/>
        </w:pBdr>
      </w:pPr>
      <w:r>
        <w:rPr>
          <w:rFonts w:ascii="Arial" w:cs="Arial" w:eastAsia="Arial" w:hAnsi="Arial"/>
          <w:sz w:val="20"/>
          <w:szCs w:val="20"/>
          <w:i w:val="1"/>
          <w:iCs w:val="1"/>
        </w:rPr>
        <w:t xml:space="preserve">The fourth objective requires the system to be evaluated AND OPTIMIZED. Record here the changes made to the system in response to the evaluation findings. An evaluation reported without a corresponding optimization leaves the objective only half answered.</w:t>
      </w:r>
    </w:p>
    <w:p>
      <w:pPr>
        <w:jc w:val="both"/>
        <w:ind w:firstLine="0" w:left="0"/>
        <w:spacing w:before="0" w:line="480" w:lineRule="auto"/>
      </w:pPr>
    </w:p>
    <w:p>
      <w:pPr>
        <w:pStyle w:val="Heading2"/>
        <w:jc w:val="both"/>
        <w:ind w:firstLine="0" w:left="0"/>
        <w:spacing w:before="0" w:line="480" w:lineRule="auto"/>
        <w:rPr>
          <w:rFonts w:ascii="Arial" w:cs="Arial" w:eastAsia="Arial" w:hAnsi="Arial"/>
          <w:sz w:val="28"/>
          <w:szCs w:val="28"/>
          <w:b w:val="1"/>
        </w:rPr>
      </w:pPr>
      <w:r>
        <w:rPr>
          <w:rFonts w:ascii="Arial" w:cs="Arial" w:eastAsia="Arial" w:hAnsi="Arial"/>
          <w:sz w:val="28"/>
          <w:szCs w:val="28"/>
          <w:b w:val="1"/>
          <w:bCs w:val="1"/>
        </w:rPr>
        <w:t xml:space="preserve">4.5 Deployment Plan and Strategies</w:t>
      </w:r>
    </w:p>
    <w:p>
      <w:pPr>
        <w:jc w:val="both"/>
        <w:ind w:firstLine="720" w:left="0"/>
        <w:spacing w:before="0" w:line="480" w:lineRule="auto"/>
      </w:pPr>
      <w:r>
        <w:rPr>
          <w:rFonts w:ascii="Arial" w:cs="Arial" w:eastAsia="Arial" w:hAnsi="Arial"/>
        </w:rPr>
        <w:t xml:space="preserve">The system is deployed as a client application and an application programming interface operating against the managed database. The client is served as a Progressive Web Application and requires no installation from an application store. Deployment proceeds in three stages: preparation of the operating environment and transfer of the existing records, a supervised period during which the administrator operates the system alongside the existing manual records, and full transition once the two are confirmed to agree.</w:t>
      </w:r>
    </w:p>
    <w:p>
      <w:pPr>
        <w:jc w:val="both"/>
        <w:ind w:firstLine="0" w:left="720" w:right="720"/>
        <w:spacing w:before="0" w:line="240" w:lineRule="auto"/>
        <w:pBdr>
          <w:left w:val="single" w:sz="12" w:space="6" w:color="808080"/>
        </w:pBdr>
      </w:pPr>
      <w:r>
        <w:rPr>
          <w:rFonts w:ascii="Arial" w:cs="Arial" w:eastAsia="Arial" w:hAnsi="Arial"/>
          <w:sz w:val="20"/>
          <w:szCs w:val="20"/>
          <w:i w:val="1"/>
          <w:iCs w:val="1"/>
        </w:rPr>
        <w:t xml:space="preserve">REVIEW NOTE. Chapter 3, Section 3.2.5 states that the system is deployed to a university-managed server accessible through a designated address. Confirm whether this remains the deployment arrangement and state the actual environment here, as the description must match what was done.</w:t>
      </w:r>
    </w:p>
    <w:p>
      <w:pPr>
        <w:jc w:val="both"/>
        <w:ind w:firstLine="720" w:left="0"/>
        <w:spacing w:before="0" w:line="480" w:lineRule="auto"/>
      </w:pPr>
      <w:r>
        <w:rPr>
          <w:rFonts w:ascii="Arial" w:cs="Arial" w:eastAsia="Arial" w:hAnsi="Arial"/>
        </w:rPr>
        <w:t xml:space="preserve">Operational risks identified during development are addressed as follows. The records held by the system are the owner’s actual financial records, and no separate copy exists; a backup is therefore taken before any change to stored records, and every such change is expressed as a numbered migration that can be reviewed and replayed. Access to the payment gateway depends on credentials held outside the repository, which are transferred separately and are not reproduced in any document. The seven historical receipt entries identified in Section 4.3.1 are reported on each execution of the verification suite and are to be corrected only against the owner’s receipt book.</w:t>
      </w:r>
    </w:p>
    <w:sectPr>
      <w:type w:val="nextPage"/>
      <w:pgSz w:h="15840" w:w="12240" w:orient="portrait"/>
      <w:pgMar w:bottom="1440" w:top="1440" w:left="2160" w:right="1440" w:header="706" w:footer="706"/>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Times New Roman"/>
  <w:font w:name="Cambr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before="24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80" w:line="360" w:lineRule="auto"/>
      <w:jc w:val="center"/>
    </w:pPr>
    <w:rPr>
      <w:b w:val="1"/>
      <w:bCs w:val="1"/>
      <w:color w:val="050505"/>
      <w:sz w:val="28"/>
      <w:szCs w:val="28"/>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3863"/>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iixCKL/XQjF19gyy0eit7fNjQQ==">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